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40C3C" w14:textId="6CD3BB31" w:rsidR="00C12C06" w:rsidRDefault="00B65BAF">
      <w:pPr>
        <w:spacing w:after="40"/>
        <w:jc w:val="center"/>
      </w:pPr>
      <w:r>
        <w:rPr>
          <w:b/>
          <w:bCs/>
          <w:sz w:val="30"/>
          <w:szCs w:val="30"/>
        </w:rPr>
        <w:t>AREZOO SOLEIMANI</w:t>
      </w:r>
      <w:r w:rsidR="006C5AA3"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DASHTAKI</w:t>
      </w:r>
    </w:p>
    <w:p w14:paraId="0F1630F1" w14:textId="77777777" w:rsidR="00C12C06" w:rsidRDefault="00B65BAF">
      <w:pPr>
        <w:spacing w:after="20"/>
        <w:jc w:val="center"/>
      </w:pPr>
      <w:r>
        <w:rPr>
          <w:sz w:val="20"/>
          <w:szCs w:val="20"/>
        </w:rPr>
        <w:t>Department of Psychology, College of Human Ecology, Cornell University, Ithaca, NY 14853</w:t>
      </w:r>
    </w:p>
    <w:p w14:paraId="61604A8A" w14:textId="77777777" w:rsidR="00C12C06" w:rsidRDefault="00B65BAF">
      <w:pPr>
        <w:spacing w:after="20"/>
        <w:jc w:val="center"/>
      </w:pPr>
      <w:r>
        <w:rPr>
          <w:sz w:val="20"/>
          <w:szCs w:val="20"/>
        </w:rPr>
        <w:t>asc329@cornell.edu · arezoosoleimani.github.io · ORCID 0000-0003-3952-1690</w:t>
      </w:r>
    </w:p>
    <w:p w14:paraId="46188ACA" w14:textId="6C0D7612" w:rsidR="00C12C06" w:rsidRDefault="00B65BAF">
      <w:pPr>
        <w:spacing w:after="120"/>
        <w:jc w:val="center"/>
      </w:pPr>
      <w:r>
        <w:rPr>
          <w:sz w:val="20"/>
          <w:szCs w:val="20"/>
        </w:rPr>
        <w:t>Google Scholar: scholar.google.com/</w:t>
      </w:r>
      <w:proofErr w:type="spellStart"/>
      <w:r w:rsidRPr="003A0A8F">
        <w:rPr>
          <w:sz w:val="18"/>
          <w:szCs w:val="18"/>
        </w:rPr>
        <w:t>citations?user</w:t>
      </w:r>
      <w:proofErr w:type="spellEnd"/>
      <w:r w:rsidRPr="003A0A8F">
        <w:rPr>
          <w:sz w:val="18"/>
          <w:szCs w:val="18"/>
        </w:rPr>
        <w:t>=</w:t>
      </w:r>
      <w:proofErr w:type="spellStart"/>
      <w:r w:rsidRPr="003A0A8F">
        <w:rPr>
          <w:sz w:val="18"/>
          <w:szCs w:val="18"/>
        </w:rPr>
        <w:t>NgAdHJoAAAAJ</w:t>
      </w:r>
      <w:proofErr w:type="spellEnd"/>
      <w:r w:rsidR="003A0A8F" w:rsidRPr="003A0A8F">
        <w:rPr>
          <w:sz w:val="18"/>
          <w:szCs w:val="18"/>
        </w:rPr>
        <w:t>=</w:t>
      </w:r>
      <w:proofErr w:type="spellStart"/>
      <w:r w:rsidR="003A0A8F" w:rsidRPr="003A0A8F">
        <w:rPr>
          <w:sz w:val="18"/>
          <w:szCs w:val="18"/>
        </w:rPr>
        <w:t>en</w:t>
      </w:r>
      <w:proofErr w:type="spellEnd"/>
      <w:r w:rsidRPr="003A0A8F">
        <w:rPr>
          <w:sz w:val="18"/>
          <w:szCs w:val="18"/>
        </w:rPr>
        <w:t xml:space="preserve"> </w:t>
      </w:r>
      <w:r>
        <w:rPr>
          <w:sz w:val="20"/>
          <w:szCs w:val="20"/>
        </w:rPr>
        <w:t>· linkedin.com/in/arezoo-soleimani-737991147</w:t>
      </w:r>
    </w:p>
    <w:p w14:paraId="36914E7C" w14:textId="77777777" w:rsidR="00C12C06" w:rsidRDefault="00B65BAF">
      <w:pPr>
        <w:pBdr>
          <w:bottom w:val="single" w:sz="6" w:space="2" w:color="8496B0"/>
        </w:pBdr>
        <w:spacing w:before="210" w:after="90"/>
      </w:pPr>
      <w:r>
        <w:rPr>
          <w:b/>
          <w:bCs/>
          <w:color w:val="1F3864"/>
          <w:sz w:val="22"/>
          <w:szCs w:val="22"/>
        </w:rPr>
        <w:t>EDUCATION</w:t>
      </w:r>
    </w:p>
    <w:p w14:paraId="7F7CC27C" w14:textId="77777777" w:rsidR="00C12C06" w:rsidRDefault="00B65BAF">
      <w:pPr>
        <w:spacing w:after="90" w:line="252" w:lineRule="auto"/>
      </w:pPr>
      <w:r>
        <w:rPr>
          <w:b/>
          <w:bCs/>
        </w:rPr>
        <w:t xml:space="preserve">Ph.D., Psychological Science and Human Development, </w:t>
      </w:r>
      <w:r>
        <w:t>Cornell University — expected May 2027</w:t>
      </w:r>
    </w:p>
    <w:p w14:paraId="703E0E46" w14:textId="0084731E" w:rsidR="00C12C06" w:rsidRDefault="003A0A8F">
      <w:pPr>
        <w:spacing w:after="90" w:line="252" w:lineRule="auto"/>
        <w:ind w:left="360"/>
      </w:pPr>
      <w:r>
        <w:t>Advisor: Robert J. Sternberg.</w:t>
      </w:r>
    </w:p>
    <w:p w14:paraId="17B67DC1" w14:textId="77777777" w:rsidR="00C12C06" w:rsidRDefault="00B65BAF">
      <w:pPr>
        <w:spacing w:after="90" w:line="252" w:lineRule="auto"/>
      </w:pPr>
      <w:r>
        <w:rPr>
          <w:b/>
          <w:bCs/>
        </w:rPr>
        <w:t xml:space="preserve">Ph.D., Psychology (Industrial-Organizational specialization), </w:t>
      </w:r>
      <w:r>
        <w:t>Allameh Tabataba'i University, Tehran — December 2024</w:t>
      </w:r>
    </w:p>
    <w:p w14:paraId="4F03255C" w14:textId="7440F793" w:rsidR="00C12C06" w:rsidRDefault="00B65BAF">
      <w:pPr>
        <w:spacing w:after="90" w:line="252" w:lineRule="auto"/>
        <w:ind w:left="360"/>
      </w:pPr>
      <w:r>
        <w:t xml:space="preserve">Dissertation: Developing Wisdom Among Managers. </w:t>
      </w:r>
    </w:p>
    <w:p w14:paraId="46BD28DE" w14:textId="4E57150F" w:rsidR="00C12C06" w:rsidRDefault="00B65BAF">
      <w:pPr>
        <w:spacing w:after="90" w:line="252" w:lineRule="auto"/>
      </w:pPr>
      <w:r>
        <w:rPr>
          <w:b/>
          <w:bCs/>
        </w:rPr>
        <w:t xml:space="preserve">M.A., Human Development, </w:t>
      </w:r>
      <w:r>
        <w:t xml:space="preserve">Cornell University — </w:t>
      </w:r>
      <w:r w:rsidR="00543A0D" w:rsidRPr="00CE71A0">
        <w:t>May</w:t>
      </w:r>
      <w:r w:rsidR="00CE71A0" w:rsidRPr="00CE71A0">
        <w:t xml:space="preserve"> 2026</w:t>
      </w:r>
    </w:p>
    <w:p w14:paraId="61D59C72" w14:textId="77777777" w:rsidR="00C12C06" w:rsidRDefault="00B65BAF">
      <w:pPr>
        <w:spacing w:after="90" w:line="252" w:lineRule="auto"/>
      </w:pPr>
      <w:r>
        <w:rPr>
          <w:b/>
          <w:bCs/>
        </w:rPr>
        <w:t xml:space="preserve">M.A., Industrial and Organizational Psychology, </w:t>
      </w:r>
      <w:r>
        <w:t>University of Isfahan — 2016</w:t>
      </w:r>
    </w:p>
    <w:p w14:paraId="5ADFAC69" w14:textId="77777777" w:rsidR="00C12C06" w:rsidRDefault="00B65BAF">
      <w:pPr>
        <w:spacing w:after="90" w:line="252" w:lineRule="auto"/>
        <w:ind w:left="360"/>
      </w:pPr>
      <w:r>
        <w:t>Thesis: Diagnosis of accidents and near-misses: human and organizational factors, with strategies and interventions to enhance safety.</w:t>
      </w:r>
    </w:p>
    <w:p w14:paraId="51E620AB" w14:textId="77777777" w:rsidR="00C12C06" w:rsidRDefault="00B65BAF">
      <w:pPr>
        <w:spacing w:after="90" w:line="252" w:lineRule="auto"/>
      </w:pPr>
      <w:r>
        <w:rPr>
          <w:b/>
          <w:bCs/>
        </w:rPr>
        <w:t xml:space="preserve">B.A., Industrial and Organizational Psychology, </w:t>
      </w:r>
      <w:r>
        <w:t>Shahid Chamran University of Ahvaz — 2014</w:t>
      </w:r>
    </w:p>
    <w:p w14:paraId="048028E0" w14:textId="77777777" w:rsidR="00C12C06" w:rsidRDefault="00B65BAF">
      <w:pPr>
        <w:pBdr>
          <w:bottom w:val="single" w:sz="6" w:space="2" w:color="8496B0"/>
        </w:pBdr>
        <w:spacing w:before="210" w:after="90"/>
      </w:pPr>
      <w:r>
        <w:rPr>
          <w:b/>
          <w:bCs/>
          <w:color w:val="1F3864"/>
          <w:sz w:val="22"/>
          <w:szCs w:val="22"/>
        </w:rPr>
        <w:t>RESEARCH APPOINTMENTS</w:t>
      </w:r>
    </w:p>
    <w:p w14:paraId="43ACCA4E" w14:textId="501D528F" w:rsidR="00C12C06" w:rsidRDefault="00B65BAF">
      <w:pPr>
        <w:spacing w:after="90" w:line="252" w:lineRule="auto"/>
      </w:pPr>
      <w:r>
        <w:rPr>
          <w:b/>
          <w:bCs/>
        </w:rPr>
        <w:t xml:space="preserve">Graduate Researcher, </w:t>
      </w:r>
      <w:r w:rsidR="004C54B6" w:rsidRPr="004C54B6">
        <w:t>Professor</w:t>
      </w:r>
      <w:r w:rsidR="004C54B6">
        <w:rPr>
          <w:b/>
          <w:bCs/>
        </w:rPr>
        <w:t xml:space="preserve"> </w:t>
      </w:r>
      <w:r>
        <w:t>Sternberg</w:t>
      </w:r>
      <w:r w:rsidR="004C54B6">
        <w:t>’s</w:t>
      </w:r>
      <w:r>
        <w:t xml:space="preserve"> Lab, Department of Psychology, Cornell University — August 2023 to present</w:t>
      </w:r>
    </w:p>
    <w:p w14:paraId="56D9DD43" w14:textId="77777777" w:rsidR="00C12C06" w:rsidRDefault="00B65BAF">
      <w:pPr>
        <w:spacing w:after="90" w:line="252" w:lineRule="auto"/>
        <w:ind w:left="360"/>
      </w:pPr>
      <w:r>
        <w:t>Research on human motivation and needs (MINT), transformational wisdom and leadership, cultural intelligence, the adaptively intelligent attitude, and giftedness. Supervision of undergraduate researchers across four studies.</w:t>
      </w:r>
    </w:p>
    <w:p w14:paraId="7F0A45C0" w14:textId="77777777" w:rsidR="00C12C06" w:rsidRDefault="00B65BAF">
      <w:pPr>
        <w:spacing w:after="90" w:line="252" w:lineRule="auto"/>
      </w:pPr>
      <w:r>
        <w:rPr>
          <w:b/>
          <w:bCs/>
        </w:rPr>
        <w:t xml:space="preserve">Visiting Researcher, </w:t>
      </w:r>
      <w:r>
        <w:t>Cornell University — November 2022 to May 2023</w:t>
      </w:r>
    </w:p>
    <w:p w14:paraId="4822E4F7" w14:textId="7CE13596" w:rsidR="00C12C06" w:rsidRDefault="00B65BAF">
      <w:pPr>
        <w:spacing w:after="90" w:line="252" w:lineRule="auto"/>
        <w:ind w:left="360"/>
      </w:pPr>
      <w:r>
        <w:t xml:space="preserve">Research on intelligence and wisdom under the supervision of </w:t>
      </w:r>
      <w:r w:rsidR="00F502F6" w:rsidRPr="004C54B6">
        <w:t>Professor</w:t>
      </w:r>
      <w:r w:rsidR="00F502F6">
        <w:rPr>
          <w:b/>
          <w:bCs/>
        </w:rPr>
        <w:t xml:space="preserve"> </w:t>
      </w:r>
      <w:r>
        <w:t>Robert J. Sternberg.</w:t>
      </w:r>
    </w:p>
    <w:p w14:paraId="7DB6A846" w14:textId="77777777" w:rsidR="00C12C06" w:rsidRDefault="00B65BAF">
      <w:pPr>
        <w:pBdr>
          <w:bottom w:val="single" w:sz="6" w:space="2" w:color="8496B0"/>
        </w:pBdr>
        <w:spacing w:before="210" w:after="90"/>
      </w:pPr>
      <w:r>
        <w:rPr>
          <w:b/>
          <w:bCs/>
          <w:color w:val="1F3864"/>
          <w:sz w:val="22"/>
          <w:szCs w:val="22"/>
        </w:rPr>
        <w:t>PUBLICATIONS</w:t>
      </w:r>
    </w:p>
    <w:p w14:paraId="63628FBF" w14:textId="77777777" w:rsidR="00C12C06" w:rsidRDefault="00B65BAF">
      <w:pPr>
        <w:spacing w:after="60" w:line="252" w:lineRule="auto"/>
      </w:pPr>
      <w:r>
        <w:rPr>
          <w:b/>
          <w:bCs/>
        </w:rPr>
        <w:t>Peer-Reviewed Journal Articles</w:t>
      </w:r>
    </w:p>
    <w:p w14:paraId="57317837" w14:textId="46DBC772" w:rsidR="00C12C06" w:rsidRDefault="00B65BAF">
      <w:pPr>
        <w:spacing w:after="90" w:line="252" w:lineRule="auto"/>
        <w:ind w:left="360" w:hanging="360"/>
      </w:pPr>
      <w:r>
        <w:rPr>
          <w:b/>
          <w:bCs/>
        </w:rPr>
        <w:t>Soleimani Dashtaki, A.</w:t>
      </w:r>
      <w:r>
        <w:t xml:space="preserve">, &amp; Sternberg, R. J. (in press). Motivation-Integrated Needs Theory (MINT): A theory of the integrated development of human needs and motivations. </w:t>
      </w:r>
      <w:r>
        <w:rPr>
          <w:i/>
          <w:iCs/>
        </w:rPr>
        <w:t>Review of General Psychology</w:t>
      </w:r>
      <w:r>
        <w:t>.</w:t>
      </w:r>
    </w:p>
    <w:p w14:paraId="1FDDAA0D" w14:textId="787F4ABC" w:rsidR="00C12C06" w:rsidRDefault="00B65BAF">
      <w:pPr>
        <w:spacing w:after="90" w:line="252" w:lineRule="auto"/>
        <w:ind w:left="360" w:hanging="360"/>
      </w:pPr>
      <w:r>
        <w:t xml:space="preserve">Sternberg, R. J., &amp; </w:t>
      </w:r>
      <w:r>
        <w:rPr>
          <w:b/>
          <w:bCs/>
        </w:rPr>
        <w:t>Soleimani Dashtaki, A.</w:t>
      </w:r>
      <w:r>
        <w:t xml:space="preserve"> (2026). Transformational psychology. </w:t>
      </w:r>
      <w:r>
        <w:rPr>
          <w:i/>
          <w:iCs/>
        </w:rPr>
        <w:t>Review of General Psychology, 30</w:t>
      </w:r>
      <w:r>
        <w:t>(3), 360–386. https://doi.org/10.1177/10892680261457347</w:t>
      </w:r>
    </w:p>
    <w:p w14:paraId="15D186EC" w14:textId="466304D5" w:rsidR="00C12C06" w:rsidRDefault="00B65BAF">
      <w:pPr>
        <w:spacing w:after="90" w:line="252" w:lineRule="auto"/>
        <w:ind w:left="360" w:hanging="360"/>
      </w:pPr>
      <w:r>
        <w:t xml:space="preserve">Wang, R., </w:t>
      </w:r>
      <w:r>
        <w:rPr>
          <w:b/>
          <w:bCs/>
        </w:rPr>
        <w:t>Soleimani Dashtaki, A.</w:t>
      </w:r>
      <w:r>
        <w:t xml:space="preserve">, Zhang, X., Tsigaridis, K. G., &amp; Sternberg, R. J. (2026). Cultural intelligence in context: Examining the generalizability of a cultural intelligence measure across three countries. </w:t>
      </w:r>
      <w:r>
        <w:rPr>
          <w:i/>
          <w:iCs/>
        </w:rPr>
        <w:t>Intelligence, 116</w:t>
      </w:r>
      <w:r>
        <w:t>, 102006. https://doi.org/10.1016/j.intell.2026.102006</w:t>
      </w:r>
    </w:p>
    <w:p w14:paraId="2231C92D" w14:textId="5FBD4701" w:rsidR="00C12C06" w:rsidRDefault="00B65BAF">
      <w:pPr>
        <w:spacing w:after="90" w:line="252" w:lineRule="auto"/>
        <w:ind w:left="360" w:hanging="360"/>
      </w:pPr>
      <w:r>
        <w:t xml:space="preserve">Sternberg, R. J., &amp; </w:t>
      </w:r>
      <w:r>
        <w:rPr>
          <w:b/>
          <w:bCs/>
        </w:rPr>
        <w:t>Soleimani Dashtaki, A.</w:t>
      </w:r>
      <w:r>
        <w:t xml:space="preserve"> (2026). Transformational wisdom. </w:t>
      </w:r>
      <w:r>
        <w:rPr>
          <w:i/>
          <w:iCs/>
        </w:rPr>
        <w:t>Possibility Studies &amp; Society, 4</w:t>
      </w:r>
      <w:r>
        <w:t>(2), 205–232. https://doi.org/10.1177/27538699241301927</w:t>
      </w:r>
    </w:p>
    <w:p w14:paraId="6AFF9B16" w14:textId="4008EDBA" w:rsidR="00C12C06" w:rsidRDefault="00B65BAF">
      <w:pPr>
        <w:spacing w:after="90" w:line="252" w:lineRule="auto"/>
        <w:ind w:left="360" w:hanging="360"/>
      </w:pPr>
      <w:r>
        <w:rPr>
          <w:b/>
          <w:bCs/>
        </w:rPr>
        <w:t>Soleimani Dashtaki, A.</w:t>
      </w:r>
      <w:r>
        <w:t xml:space="preserve">, </w:t>
      </w:r>
      <w:proofErr w:type="spellStart"/>
      <w:r>
        <w:t>Borjali</w:t>
      </w:r>
      <w:proofErr w:type="spellEnd"/>
      <w:r>
        <w:t xml:space="preserve">, A., Eskandari, H., &amp; </w:t>
      </w:r>
      <w:proofErr w:type="spellStart"/>
      <w:r>
        <w:t>Oreyzi</w:t>
      </w:r>
      <w:proofErr w:type="spellEnd"/>
      <w:r>
        <w:t xml:space="preserve">, H. R. (2025). Relationship between wisdom and team cohesion in oil industry managers: The mediating role of trust and empathy. </w:t>
      </w:r>
      <w:r>
        <w:rPr>
          <w:i/>
          <w:iCs/>
        </w:rPr>
        <w:t>Strategic Studies in the Petroleum and Energy Industry, 17</w:t>
      </w:r>
      <w:r>
        <w:t>(67).</w:t>
      </w:r>
    </w:p>
    <w:p w14:paraId="6AED8FBA" w14:textId="3194BF14" w:rsidR="00C12C06" w:rsidRDefault="00B65BAF">
      <w:pPr>
        <w:spacing w:after="90" w:line="252" w:lineRule="auto"/>
        <w:ind w:left="360" w:hanging="360"/>
      </w:pPr>
      <w:proofErr w:type="spellStart"/>
      <w:r>
        <w:t>Raadi</w:t>
      </w:r>
      <w:proofErr w:type="spellEnd"/>
      <w:r>
        <w:t xml:space="preserve">, N., </w:t>
      </w:r>
      <w:r>
        <w:rPr>
          <w:b/>
          <w:bCs/>
        </w:rPr>
        <w:t>Soleimani Dashtaki, A.</w:t>
      </w:r>
      <w:r>
        <w:t xml:space="preserve">, &amp; </w:t>
      </w:r>
      <w:proofErr w:type="spellStart"/>
      <w:r>
        <w:t>Firoozabadi</w:t>
      </w:r>
      <w:proofErr w:type="spellEnd"/>
      <w:r>
        <w:t xml:space="preserve">, A. (2025). Shared leadership and team performance: Testing the mediating roles of knowledge sharing and cognitive and affective trust in teams. </w:t>
      </w:r>
      <w:r>
        <w:rPr>
          <w:i/>
          <w:iCs/>
        </w:rPr>
        <w:t>Organizational Psychology, 15</w:t>
      </w:r>
      <w:r>
        <w:t>(3), 62–78.</w:t>
      </w:r>
    </w:p>
    <w:p w14:paraId="36AFD2C6" w14:textId="3273392F" w:rsidR="00C12C06" w:rsidRDefault="00B65BAF">
      <w:pPr>
        <w:spacing w:after="90" w:line="252" w:lineRule="auto"/>
        <w:ind w:left="360" w:hanging="360"/>
      </w:pPr>
      <w:r>
        <w:rPr>
          <w:b/>
          <w:bCs/>
        </w:rPr>
        <w:lastRenderedPageBreak/>
        <w:t>Soleimani Dashtaki, A.</w:t>
      </w:r>
      <w:r>
        <w:t xml:space="preserve">, Eskandari, H., </w:t>
      </w:r>
      <w:proofErr w:type="spellStart"/>
      <w:r>
        <w:t>Borjali</w:t>
      </w:r>
      <w:proofErr w:type="spellEnd"/>
      <w:r>
        <w:t xml:space="preserve">, A., </w:t>
      </w:r>
      <w:proofErr w:type="spellStart"/>
      <w:r>
        <w:t>Oreyzi</w:t>
      </w:r>
      <w:proofErr w:type="spellEnd"/>
      <w:r>
        <w:t xml:space="preserve">, H., &amp; Sternberg, R. J. (2024). How do wise leaders perform? Conceptualizing wise leadership and its styles. </w:t>
      </w:r>
      <w:r>
        <w:rPr>
          <w:i/>
          <w:iCs/>
        </w:rPr>
        <w:t>Management, 28</w:t>
      </w:r>
      <w:r>
        <w:t>(2), 529–550. https://doi.org/10.58691/man/200130</w:t>
      </w:r>
    </w:p>
    <w:p w14:paraId="1235C7AE" w14:textId="09658E87" w:rsidR="00C12C06" w:rsidRDefault="00B65BAF">
      <w:pPr>
        <w:spacing w:after="90" w:line="252" w:lineRule="auto"/>
        <w:ind w:left="360" w:hanging="360"/>
      </w:pPr>
      <w:r>
        <w:t xml:space="preserve">Sternberg, R. J., &amp; </w:t>
      </w:r>
      <w:r>
        <w:rPr>
          <w:b/>
          <w:bCs/>
        </w:rPr>
        <w:t>Soleimani Dashtaki, A.</w:t>
      </w:r>
      <w:r>
        <w:t xml:space="preserve"> (2024). Effectivity: An alternative to conceptions of gifted under- and over-achievement. </w:t>
      </w:r>
      <w:r>
        <w:rPr>
          <w:i/>
          <w:iCs/>
        </w:rPr>
        <w:t>Gifted Education International, 41</w:t>
      </w:r>
      <w:r>
        <w:t>(2), 182–210. https://doi.org/10.1177/02614294241280862</w:t>
      </w:r>
    </w:p>
    <w:p w14:paraId="343A1835" w14:textId="18198B57" w:rsidR="00C12C06" w:rsidRDefault="00B65BAF">
      <w:pPr>
        <w:spacing w:after="90" w:line="252" w:lineRule="auto"/>
        <w:ind w:left="360" w:hanging="360"/>
      </w:pPr>
      <w:r>
        <w:t xml:space="preserve">Sternberg, R. J., </w:t>
      </w:r>
      <w:r>
        <w:rPr>
          <w:b/>
          <w:bCs/>
        </w:rPr>
        <w:t>Soleimani Dashtaki, A.</w:t>
      </w:r>
      <w:r>
        <w:t xml:space="preserve">, &amp; Power, S. A. (2024). The Wonderland model of toxic creativity in leadership: When the “never again” impossible becomes not only possible but actual. </w:t>
      </w:r>
      <w:r>
        <w:rPr>
          <w:i/>
          <w:iCs/>
        </w:rPr>
        <w:t>Possibility Studies &amp; Society</w:t>
      </w:r>
      <w:r>
        <w:t>. https://doi.org/10.1177/27538699241273733</w:t>
      </w:r>
    </w:p>
    <w:p w14:paraId="33BF735C" w14:textId="27034839" w:rsidR="00C12C06" w:rsidRDefault="00B65BAF">
      <w:pPr>
        <w:spacing w:after="90" w:line="252" w:lineRule="auto"/>
        <w:ind w:left="360" w:hanging="360"/>
      </w:pPr>
      <w:r>
        <w:t xml:space="preserve">Sternberg, R. J., </w:t>
      </w:r>
      <w:r>
        <w:rPr>
          <w:b/>
          <w:bCs/>
        </w:rPr>
        <w:t>Soleimani-Dashtaki, A.</w:t>
      </w:r>
      <w:r>
        <w:t xml:space="preserve">, &amp; </w:t>
      </w:r>
      <w:proofErr w:type="spellStart"/>
      <w:r>
        <w:t>Baydil</w:t>
      </w:r>
      <w:proofErr w:type="spellEnd"/>
      <w:r>
        <w:t xml:space="preserve">, B. (2024). An empirical test of the concept of the adaptively intelligent attitude. </w:t>
      </w:r>
      <w:r>
        <w:rPr>
          <w:i/>
          <w:iCs/>
        </w:rPr>
        <w:t>Journal of Intelligence, 12</w:t>
      </w:r>
      <w:r>
        <w:t>(5), 49. https://doi.org/10.3390/jintelligence12050049</w:t>
      </w:r>
    </w:p>
    <w:p w14:paraId="52B95C8C" w14:textId="43F66E5A" w:rsidR="00C12C06" w:rsidRDefault="00B65BAF">
      <w:pPr>
        <w:spacing w:after="90" w:line="252" w:lineRule="auto"/>
        <w:ind w:left="360" w:hanging="360"/>
      </w:pPr>
      <w:r>
        <w:t xml:space="preserve">Sternberg, R. J., Co, C., Siriner, I., </w:t>
      </w:r>
      <w:r>
        <w:rPr>
          <w:b/>
          <w:bCs/>
        </w:rPr>
        <w:t>Soleimani-Dashtaki, A.</w:t>
      </w:r>
      <w:r>
        <w:t xml:space="preserve">, &amp; Wong, C. H. (2023). Cultural intelligence deployed in one's own vs. in a different culture: The same or different? </w:t>
      </w:r>
      <w:r>
        <w:rPr>
          <w:i/>
          <w:iCs/>
        </w:rPr>
        <w:t>Journal of Intelligence, 11</w:t>
      </w:r>
      <w:r>
        <w:t>(11), 212. https://doi.org/10.3390/jintelligence11110212</w:t>
      </w:r>
    </w:p>
    <w:p w14:paraId="2C2055AE" w14:textId="5FF43CA6" w:rsidR="00C12C06" w:rsidRDefault="00B65BAF">
      <w:pPr>
        <w:spacing w:after="90" w:line="252" w:lineRule="auto"/>
        <w:ind w:left="360" w:hanging="360"/>
      </w:pPr>
      <w:r>
        <w:rPr>
          <w:b/>
          <w:bCs/>
        </w:rPr>
        <w:t>Soleimani Dashtaki, A.</w:t>
      </w:r>
      <w:r>
        <w:t xml:space="preserve">, Eskandari, H., </w:t>
      </w:r>
      <w:proofErr w:type="spellStart"/>
      <w:r>
        <w:t>Borjali</w:t>
      </w:r>
      <w:proofErr w:type="spellEnd"/>
      <w:r>
        <w:t xml:space="preserve">, A., &amp; </w:t>
      </w:r>
      <w:proofErr w:type="spellStart"/>
      <w:r>
        <w:t>Oreyzi</w:t>
      </w:r>
      <w:proofErr w:type="spellEnd"/>
      <w:r>
        <w:t xml:space="preserve">, H. R. (2023). Developing a managerial model of wisdom: Qualitative analysis of an implicit theory of employees. </w:t>
      </w:r>
      <w:r>
        <w:rPr>
          <w:i/>
          <w:iCs/>
        </w:rPr>
        <w:t>Strategic Studies in the Petroleum and Energy Industry, 15</w:t>
      </w:r>
      <w:r>
        <w:t>(58).</w:t>
      </w:r>
    </w:p>
    <w:p w14:paraId="6F83C07C" w14:textId="37C790DC" w:rsidR="00C12C06" w:rsidRDefault="00B65BAF">
      <w:pPr>
        <w:spacing w:after="90" w:line="252" w:lineRule="auto"/>
        <w:ind w:left="360" w:hanging="360"/>
      </w:pPr>
      <w:r>
        <w:rPr>
          <w:b/>
          <w:bCs/>
        </w:rPr>
        <w:t>Soleimani Dashtaki, A.</w:t>
      </w:r>
      <w:r>
        <w:t xml:space="preserve">, </w:t>
      </w:r>
      <w:proofErr w:type="spellStart"/>
      <w:r>
        <w:t>Samavatyan</w:t>
      </w:r>
      <w:proofErr w:type="spellEnd"/>
      <w:r>
        <w:t xml:space="preserve">, H., Nouri, A., Sharif Ruhani, M., &amp; Najari, N. (2019). The moderating role of demographic factors and personality in the relationship between organizational justice and Isfahan Province Gas Company's accidents and near-hits. </w:t>
      </w:r>
      <w:r>
        <w:rPr>
          <w:i/>
          <w:iCs/>
        </w:rPr>
        <w:t>Journal of Occupational Hygiene and Health Promotion, 3</w:t>
      </w:r>
      <w:r>
        <w:t>(1), 63–74.</w:t>
      </w:r>
    </w:p>
    <w:p w14:paraId="2C7C51CE" w14:textId="7E0D189E" w:rsidR="00C12C06" w:rsidRDefault="00B65BAF">
      <w:pPr>
        <w:spacing w:after="90" w:line="252" w:lineRule="auto"/>
        <w:ind w:left="360" w:hanging="360"/>
      </w:pPr>
      <w:r>
        <w:rPr>
          <w:b/>
          <w:bCs/>
        </w:rPr>
        <w:t>Soleimani Dashtaki, A.</w:t>
      </w:r>
      <w:r>
        <w:t xml:space="preserve">, </w:t>
      </w:r>
      <w:proofErr w:type="spellStart"/>
      <w:r>
        <w:t>Samavatyan</w:t>
      </w:r>
      <w:proofErr w:type="spellEnd"/>
      <w:r>
        <w:t xml:space="preserve">, H., &amp; Nouri, A. (2017). The relationship between job security and organizational support and accidents at Isfahan Province Gas Company: The moderating role of demographic factors. </w:t>
      </w:r>
      <w:r>
        <w:rPr>
          <w:i/>
          <w:iCs/>
        </w:rPr>
        <w:t>Safety Promotion and Injury Prevention, 5</w:t>
      </w:r>
      <w:r>
        <w:t>(1), 15–24.</w:t>
      </w:r>
    </w:p>
    <w:p w14:paraId="385B0FF2" w14:textId="77777777" w:rsidR="00C12C06" w:rsidRDefault="00B65BAF">
      <w:pPr>
        <w:spacing w:before="140" w:after="60" w:line="252" w:lineRule="auto"/>
      </w:pPr>
      <w:r>
        <w:rPr>
          <w:b/>
          <w:bCs/>
        </w:rPr>
        <w:t>Edited Books</w:t>
      </w:r>
    </w:p>
    <w:p w14:paraId="187F9507" w14:textId="77777777" w:rsidR="00C12C06" w:rsidRDefault="00B65BAF">
      <w:pPr>
        <w:spacing w:after="90" w:line="252" w:lineRule="auto"/>
        <w:ind w:left="360" w:hanging="360"/>
      </w:pPr>
      <w:r>
        <w:t xml:space="preserve">Sternberg, R. J., &amp; </w:t>
      </w:r>
      <w:r>
        <w:rPr>
          <w:b/>
          <w:bCs/>
        </w:rPr>
        <w:t>Soleimani Dashtaki, A.</w:t>
      </w:r>
      <w:r>
        <w:t xml:space="preserve"> (Eds.). (2026). </w:t>
      </w:r>
      <w:r>
        <w:rPr>
          <w:i/>
          <w:iCs/>
        </w:rPr>
        <w:t>The Palgrave Handbook of Transformational Wisdom</w:t>
      </w:r>
      <w:r>
        <w:t>. Palgrave Macmillan.</w:t>
      </w:r>
    </w:p>
    <w:p w14:paraId="7184E669" w14:textId="401B46B0" w:rsidR="00C12C06" w:rsidRDefault="00B65BAF">
      <w:pPr>
        <w:spacing w:after="90" w:line="252" w:lineRule="auto"/>
        <w:ind w:left="360" w:hanging="360"/>
      </w:pPr>
      <w:r>
        <w:t xml:space="preserve">Sternberg, R. J., &amp; </w:t>
      </w:r>
      <w:r>
        <w:rPr>
          <w:b/>
          <w:bCs/>
        </w:rPr>
        <w:t>Soleimani Dashtaki, A.</w:t>
      </w:r>
      <w:r>
        <w:t xml:space="preserve"> (Eds.). (under contract</w:t>
      </w:r>
      <w:r w:rsidR="0023095D">
        <w:t>,</w:t>
      </w:r>
      <w:r w:rsidR="005A1252">
        <w:t xml:space="preserve"> </w:t>
      </w:r>
      <w:r w:rsidR="0023095D">
        <w:t>in progress</w:t>
      </w:r>
      <w:r>
        <w:t xml:space="preserve">). </w:t>
      </w:r>
      <w:r>
        <w:rPr>
          <w:i/>
          <w:iCs/>
        </w:rPr>
        <w:t>Transformational Psychology</w:t>
      </w:r>
      <w:r>
        <w:t>. Cambridge University Press.</w:t>
      </w:r>
    </w:p>
    <w:p w14:paraId="1288452E" w14:textId="77777777" w:rsidR="00C12C06" w:rsidRDefault="00B65BAF">
      <w:pPr>
        <w:spacing w:before="140" w:after="60" w:line="252" w:lineRule="auto"/>
      </w:pPr>
      <w:r>
        <w:rPr>
          <w:b/>
          <w:bCs/>
        </w:rPr>
        <w:t>Book Chapters and Encyclopedia Entries</w:t>
      </w:r>
    </w:p>
    <w:p w14:paraId="10D2B315" w14:textId="77777777" w:rsidR="00C12C06" w:rsidRDefault="00B65BAF">
      <w:pPr>
        <w:spacing w:after="90" w:line="252" w:lineRule="auto"/>
        <w:ind w:left="360" w:hanging="360"/>
      </w:pPr>
      <w:r>
        <w:rPr>
          <w:b/>
          <w:bCs/>
        </w:rPr>
        <w:t>Soleimani-Dashtaki, A.</w:t>
      </w:r>
      <w:r>
        <w:t xml:space="preserve"> (2026). Revisiting leadership models: The role of wisdom and context in transformational leadership. In R. J. Sternberg &amp; A. Soleimani Dashtaki (Eds.), </w:t>
      </w:r>
      <w:r>
        <w:rPr>
          <w:i/>
          <w:iCs/>
        </w:rPr>
        <w:t>The Palgrave Handbook of Transformational Wisdom</w:t>
      </w:r>
      <w:r>
        <w:t xml:space="preserve"> (pp. 471–494). Palgrave Macmillan.</w:t>
      </w:r>
    </w:p>
    <w:p w14:paraId="7E2CD709" w14:textId="77777777" w:rsidR="00C12C06" w:rsidRDefault="00B65BAF">
      <w:pPr>
        <w:spacing w:after="90" w:line="252" w:lineRule="auto"/>
        <w:ind w:left="360" w:hanging="360"/>
      </w:pPr>
      <w:r>
        <w:t xml:space="preserve">Sternberg, R. J., &amp; </w:t>
      </w:r>
      <w:r>
        <w:rPr>
          <w:b/>
          <w:bCs/>
        </w:rPr>
        <w:t>Soleimani Dashtaki, A.</w:t>
      </w:r>
      <w:r>
        <w:t xml:space="preserve"> (2026). Guilford's insights on creativity: Reflections on their contribution. In V. </w:t>
      </w:r>
      <w:proofErr w:type="spellStart"/>
      <w:r>
        <w:t>Glaveanu</w:t>
      </w:r>
      <w:proofErr w:type="spellEnd"/>
      <w:r>
        <w:t xml:space="preserve">, G. Puccio, &amp; M. Schwartz (Eds.), </w:t>
      </w:r>
      <w:r>
        <w:rPr>
          <w:i/>
          <w:iCs/>
        </w:rPr>
        <w:t>The mid-century creativity reader</w:t>
      </w:r>
      <w:r>
        <w:t xml:space="preserve"> (pp. 267–275). Oxford University Press. https://doi.org/10.1093/oso/9780197834305.003.0023</w:t>
      </w:r>
    </w:p>
    <w:p w14:paraId="19426D22" w14:textId="77777777" w:rsidR="00C12C06" w:rsidRDefault="00B65BAF">
      <w:pPr>
        <w:spacing w:after="90" w:line="252" w:lineRule="auto"/>
        <w:ind w:left="360" w:hanging="360"/>
      </w:pPr>
      <w:r>
        <w:t xml:space="preserve">Sternberg, R. J., &amp; </w:t>
      </w:r>
      <w:r>
        <w:rPr>
          <w:b/>
          <w:bCs/>
        </w:rPr>
        <w:t>Soleimani-Dashtaki, A.</w:t>
      </w:r>
      <w:r>
        <w:t xml:space="preserve"> (in press). Transformational wisdom. In D. Rooney &amp; J. P. Brienza (Eds.), </w:t>
      </w:r>
      <w:r>
        <w:rPr>
          <w:i/>
          <w:iCs/>
        </w:rPr>
        <w:t>The Elgar Encyclopedia of Wisdom</w:t>
      </w:r>
      <w:r>
        <w:t>. Edward Elgar.</w:t>
      </w:r>
    </w:p>
    <w:p w14:paraId="24616461" w14:textId="77777777" w:rsidR="00C12C06" w:rsidRDefault="00B65BAF">
      <w:pPr>
        <w:spacing w:before="140" w:after="60" w:line="252" w:lineRule="auto"/>
      </w:pPr>
      <w:r>
        <w:rPr>
          <w:b/>
          <w:bCs/>
        </w:rPr>
        <w:t>Manuscripts Under Review and In Preparation</w:t>
      </w:r>
    </w:p>
    <w:p w14:paraId="4754AB77" w14:textId="39B9821D" w:rsidR="00C12C06" w:rsidRDefault="00B65BAF">
      <w:pPr>
        <w:spacing w:after="90" w:line="252" w:lineRule="auto"/>
        <w:ind w:left="360" w:hanging="360"/>
      </w:pPr>
      <w:r>
        <w:rPr>
          <w:b/>
          <w:bCs/>
        </w:rPr>
        <w:t>Soleimani Dashtaki, A.</w:t>
      </w:r>
      <w:r>
        <w:t xml:space="preserve">, &amp; Sternberg, R. J. (under review). </w:t>
      </w:r>
      <w:r w:rsidRPr="000A7A39">
        <w:rPr>
          <w:color w:val="000000" w:themeColor="text1"/>
        </w:rPr>
        <w:t>Triangular Theory of the Expression of Love</w:t>
      </w:r>
    </w:p>
    <w:p w14:paraId="1642BFFC" w14:textId="4D228590" w:rsidR="00C12C06" w:rsidRDefault="00B65BAF">
      <w:pPr>
        <w:spacing w:after="90" w:line="252" w:lineRule="auto"/>
        <w:ind w:left="360" w:hanging="360"/>
      </w:pPr>
      <w:r>
        <w:rPr>
          <w:b/>
          <w:bCs/>
        </w:rPr>
        <w:t>Soleimani Dashtaki, A.</w:t>
      </w:r>
      <w:r>
        <w:t>, &amp; Sternberg, R. J. (in preparation). An empirical test of the Motivation-Integrated Needs Theory.</w:t>
      </w:r>
    </w:p>
    <w:p w14:paraId="19CBF287" w14:textId="77777777" w:rsidR="00C12C06" w:rsidRDefault="00B65BAF">
      <w:pPr>
        <w:pBdr>
          <w:bottom w:val="single" w:sz="6" w:space="2" w:color="8496B0"/>
        </w:pBdr>
        <w:spacing w:before="210" w:after="90"/>
      </w:pPr>
      <w:r>
        <w:rPr>
          <w:b/>
          <w:bCs/>
          <w:color w:val="1F3864"/>
          <w:sz w:val="22"/>
          <w:szCs w:val="22"/>
        </w:rPr>
        <w:t>CONFERENCE PRESENTATIONS</w:t>
      </w:r>
    </w:p>
    <w:p w14:paraId="4023DF90" w14:textId="41479E15" w:rsidR="00C12C06" w:rsidRDefault="00B65BAF">
      <w:pPr>
        <w:spacing w:after="90" w:line="252" w:lineRule="auto"/>
        <w:ind w:left="360" w:hanging="360"/>
      </w:pPr>
      <w:r>
        <w:rPr>
          <w:b/>
          <w:bCs/>
        </w:rPr>
        <w:t>Soleimani Dashtaki, A.</w:t>
      </w:r>
      <w:r>
        <w:t xml:space="preserve"> (2026). The tripartite model of wise management. Society for Personality and Social Psychology (SPSP) Annual Convention. </w:t>
      </w:r>
      <w:r w:rsidR="00B23F2D" w:rsidRPr="00B23F2D">
        <w:rPr>
          <w:color w:val="000000" w:themeColor="text1"/>
        </w:rPr>
        <w:t>[</w:t>
      </w:r>
      <w:r w:rsidR="000A7A39" w:rsidRPr="00B23F2D">
        <w:rPr>
          <w:color w:val="000000" w:themeColor="text1"/>
        </w:rPr>
        <w:t xml:space="preserve">Chicago, </w:t>
      </w:r>
      <w:r w:rsidR="00B23F2D" w:rsidRPr="00B23F2D">
        <w:rPr>
          <w:color w:val="000000" w:themeColor="text1"/>
        </w:rPr>
        <w:t>February 2026</w:t>
      </w:r>
      <w:r w:rsidRPr="00B23F2D">
        <w:rPr>
          <w:color w:val="000000" w:themeColor="text1"/>
        </w:rPr>
        <w:t>— talk or poster.</w:t>
      </w:r>
      <w:r w:rsidR="00B23F2D" w:rsidRPr="00B23F2D">
        <w:rPr>
          <w:color w:val="000000" w:themeColor="text1"/>
        </w:rPr>
        <w:t>]</w:t>
      </w:r>
    </w:p>
    <w:p w14:paraId="3B446BD5" w14:textId="77777777" w:rsidR="00C12C06" w:rsidRDefault="00B65BAF">
      <w:pPr>
        <w:spacing w:after="90" w:line="252" w:lineRule="auto"/>
        <w:ind w:left="360" w:hanging="360"/>
      </w:pPr>
      <w:r>
        <w:rPr>
          <w:b/>
          <w:bCs/>
        </w:rPr>
        <w:lastRenderedPageBreak/>
        <w:t>Soleimani Dashtaki, A.</w:t>
      </w:r>
      <w:r>
        <w:t xml:space="preserve">, </w:t>
      </w:r>
      <w:proofErr w:type="spellStart"/>
      <w:r>
        <w:t>Samavatyan</w:t>
      </w:r>
      <w:proofErr w:type="spellEnd"/>
      <w:r>
        <w:t>, H., &amp; Nouri, A. (2016). Epidemiology of events in a gas company. Second HSE National Conference on Oil, Gas, and Petrochemical Industries, Iran.</w:t>
      </w:r>
    </w:p>
    <w:p w14:paraId="4AE9A006" w14:textId="77777777" w:rsidR="00C12C06" w:rsidRDefault="00B65BAF">
      <w:pPr>
        <w:spacing w:after="90" w:line="252" w:lineRule="auto"/>
        <w:ind w:left="360" w:hanging="360"/>
      </w:pPr>
      <w:r>
        <w:rPr>
          <w:b/>
          <w:bCs/>
        </w:rPr>
        <w:t>Soleimani Dashtaki, A.</w:t>
      </w:r>
      <w:r>
        <w:t xml:space="preserve">, &amp; </w:t>
      </w:r>
      <w:proofErr w:type="spellStart"/>
      <w:r>
        <w:t>Oreizi</w:t>
      </w:r>
      <w:proofErr w:type="spellEnd"/>
      <w:r>
        <w:t>, H. (2015). Self-efficacy, chronic fatigue syndrome, and functional impairment of employees: The mediating role of causal attribution. Fifth Congress of the Iranian Psychological Association.</w:t>
      </w:r>
    </w:p>
    <w:p w14:paraId="7FACD141" w14:textId="77777777" w:rsidR="00C12C06" w:rsidRDefault="00B65BAF">
      <w:pPr>
        <w:pBdr>
          <w:bottom w:val="single" w:sz="6" w:space="2" w:color="8496B0"/>
        </w:pBdr>
        <w:spacing w:before="210" w:after="90"/>
      </w:pPr>
      <w:r>
        <w:rPr>
          <w:b/>
          <w:bCs/>
          <w:color w:val="1F3864"/>
          <w:sz w:val="22"/>
          <w:szCs w:val="22"/>
        </w:rPr>
        <w:t>FELLOWSHIPS AND FUNDING</w:t>
      </w:r>
    </w:p>
    <w:p w14:paraId="23E4AAF8" w14:textId="4B778F39" w:rsidR="00C12C06" w:rsidRDefault="00B65BAF">
      <w:pPr>
        <w:spacing w:after="90" w:line="252" w:lineRule="auto"/>
      </w:pPr>
      <w:r>
        <w:t>Sage Summer Fellowship, 2026</w:t>
      </w:r>
    </w:p>
    <w:p w14:paraId="167FA56B" w14:textId="41740652" w:rsidR="00C12C06" w:rsidRDefault="00B65BAF">
      <w:pPr>
        <w:spacing w:after="90" w:line="252" w:lineRule="auto"/>
      </w:pPr>
      <w:r>
        <w:t>Summer Fellowship, 2025</w:t>
      </w:r>
    </w:p>
    <w:p w14:paraId="39F9ABA0" w14:textId="1B2A38E9" w:rsidR="00C12C06" w:rsidRDefault="00B65BAF">
      <w:pPr>
        <w:spacing w:after="90" w:line="252" w:lineRule="auto"/>
      </w:pPr>
      <w:r>
        <w:t>Summer Fellowship, 2024</w:t>
      </w:r>
    </w:p>
    <w:p w14:paraId="3A39E3FB" w14:textId="77777777" w:rsidR="00C12C06" w:rsidRDefault="00B65BAF">
      <w:pPr>
        <w:pBdr>
          <w:bottom w:val="single" w:sz="6" w:space="2" w:color="8496B0"/>
        </w:pBdr>
        <w:spacing w:before="210" w:after="90"/>
      </w:pPr>
      <w:r>
        <w:rPr>
          <w:b/>
          <w:bCs/>
          <w:color w:val="1F3864"/>
          <w:sz w:val="22"/>
          <w:szCs w:val="22"/>
        </w:rPr>
        <w:t>TEACHING EXPERIENCE</w:t>
      </w:r>
    </w:p>
    <w:p w14:paraId="59EBD944" w14:textId="77777777" w:rsidR="00C12C06" w:rsidRDefault="00B65BAF">
      <w:pPr>
        <w:spacing w:after="90" w:line="252" w:lineRule="auto"/>
      </w:pPr>
      <w:r>
        <w:rPr>
          <w:b/>
          <w:bCs/>
        </w:rPr>
        <w:t xml:space="preserve">Instructor of Record, </w:t>
      </w:r>
      <w:r>
        <w:t>Allameh Tabataba'i University — Fall semester 2018–2019</w:t>
      </w:r>
    </w:p>
    <w:p w14:paraId="47FAF1AD" w14:textId="77777777" w:rsidR="00C12C06" w:rsidRDefault="00B65BAF">
      <w:pPr>
        <w:spacing w:after="90" w:line="252" w:lineRule="auto"/>
        <w:ind w:left="360"/>
      </w:pPr>
      <w:r>
        <w:t>Organizational Psychology; Work Psychology (two courses in one semester). Full responsibility for course design, delivery, and assessment.</w:t>
      </w:r>
    </w:p>
    <w:p w14:paraId="011649E0" w14:textId="77777777" w:rsidR="00C12C06" w:rsidRDefault="00B65BAF">
      <w:pPr>
        <w:spacing w:after="90" w:line="252" w:lineRule="auto"/>
      </w:pPr>
      <w:r>
        <w:rPr>
          <w:b/>
          <w:bCs/>
        </w:rPr>
        <w:t xml:space="preserve">Teaching Assistant, </w:t>
      </w:r>
      <w:r>
        <w:t>Cornell University — August 2023 to present</w:t>
      </w:r>
    </w:p>
    <w:p w14:paraId="4F1CC98D" w14:textId="77777777" w:rsidR="00C12C06" w:rsidRDefault="00B65BAF">
      <w:pPr>
        <w:spacing w:after="90" w:line="252" w:lineRule="auto"/>
        <w:ind w:left="360"/>
      </w:pPr>
      <w:r>
        <w:t>Human Development in Infancy · Human Development in Adolescence · Human Development in Older Adulthood · Emotion Regulation · Personality Psychology</w:t>
      </w:r>
    </w:p>
    <w:p w14:paraId="1E6D0263" w14:textId="27A726FF" w:rsidR="00C12C06" w:rsidRDefault="00B65BAF">
      <w:pPr>
        <w:spacing w:after="90" w:line="252" w:lineRule="auto"/>
        <w:ind w:left="360"/>
      </w:pPr>
      <w:r>
        <w:t xml:space="preserve">Duties: office hours; leading class activities and discussion; independently leading sessions in the instructor's absence; designing exam questions and </w:t>
      </w:r>
      <w:r w:rsidR="00897E05">
        <w:t>organizing</w:t>
      </w:r>
      <w:r>
        <w:t xml:space="preserve"> exams; grading essays; arranging accommodations with Student Disability Services.</w:t>
      </w:r>
    </w:p>
    <w:p w14:paraId="57015EF0" w14:textId="77777777" w:rsidR="00C12C06" w:rsidRDefault="00B65BAF">
      <w:pPr>
        <w:pBdr>
          <w:bottom w:val="single" w:sz="6" w:space="2" w:color="8496B0"/>
        </w:pBdr>
        <w:spacing w:before="210" w:after="90"/>
      </w:pPr>
      <w:r>
        <w:rPr>
          <w:b/>
          <w:bCs/>
          <w:color w:val="1F3864"/>
          <w:sz w:val="22"/>
          <w:szCs w:val="22"/>
        </w:rPr>
        <w:t>MENTORING</w:t>
      </w:r>
    </w:p>
    <w:p w14:paraId="6AA40842" w14:textId="1710D318" w:rsidR="00C12C06" w:rsidRDefault="00B65BAF">
      <w:pPr>
        <w:spacing w:after="90" w:line="252" w:lineRule="auto"/>
      </w:pPr>
      <w:r>
        <w:t xml:space="preserve">Supervisor to </w:t>
      </w:r>
      <w:r w:rsidR="00EC55C2">
        <w:t>five</w:t>
      </w:r>
      <w:r>
        <w:t xml:space="preserve"> undergraduate researchers across four studies at Cornell University (2023–present):</w:t>
      </w:r>
    </w:p>
    <w:p w14:paraId="31DDBB79" w14:textId="4B9BC3DA" w:rsidR="00C12C06" w:rsidRDefault="00EC55C2" w:rsidP="00EC55C2">
      <w:pPr>
        <w:spacing w:line="252" w:lineRule="auto"/>
        <w:ind w:left="360"/>
      </w:pPr>
      <w:r>
        <w:t>Survey</w:t>
      </w:r>
      <w:r w:rsidR="00B65BAF">
        <w:t xml:space="preserve"> construction (Qualtrics) and data-collection procedures</w:t>
      </w:r>
      <w:r w:rsidR="00C642BE">
        <w:t xml:space="preserve">; locating and evaluating psychological measures; </w:t>
      </w:r>
      <w:r w:rsidR="00B65BAF">
        <w:t>quantitative analysis.</w:t>
      </w:r>
    </w:p>
    <w:p w14:paraId="226DCF39" w14:textId="77777777" w:rsidR="00C12C06" w:rsidRDefault="00B65BAF">
      <w:pPr>
        <w:pBdr>
          <w:bottom w:val="single" w:sz="6" w:space="2" w:color="8496B0"/>
        </w:pBdr>
        <w:spacing w:before="210" w:after="90"/>
      </w:pPr>
      <w:r>
        <w:rPr>
          <w:b/>
          <w:bCs/>
          <w:color w:val="1F3864"/>
          <w:sz w:val="22"/>
          <w:szCs w:val="22"/>
        </w:rPr>
        <w:t>APPLIED AND PROFESSIONAL EXPERIENCE</w:t>
      </w:r>
    </w:p>
    <w:p w14:paraId="69B3955F" w14:textId="13FE6F7F" w:rsidR="00C12C06" w:rsidRDefault="00B65BAF">
      <w:pPr>
        <w:spacing w:after="90" w:line="252" w:lineRule="auto"/>
      </w:pPr>
      <w:r>
        <w:rPr>
          <w:b/>
          <w:bCs/>
        </w:rPr>
        <w:t xml:space="preserve">HR </w:t>
      </w:r>
      <w:r w:rsidR="005E29B1">
        <w:rPr>
          <w:b/>
          <w:bCs/>
        </w:rPr>
        <w:t>Counselor</w:t>
      </w:r>
      <w:r>
        <w:rPr>
          <w:b/>
          <w:bCs/>
        </w:rPr>
        <w:t xml:space="preserve"> </w:t>
      </w:r>
      <w:r>
        <w:t>— Iran, 2022. Redesigned the recruiting process of a large organization to create and assess job–person fit.</w:t>
      </w:r>
    </w:p>
    <w:p w14:paraId="29764B49" w14:textId="694C0B47" w:rsidR="00C12C06" w:rsidRDefault="00B65BAF">
      <w:pPr>
        <w:spacing w:after="90" w:line="252" w:lineRule="auto"/>
      </w:pPr>
      <w:r>
        <w:rPr>
          <w:b/>
          <w:bCs/>
        </w:rPr>
        <w:t xml:space="preserve">Consultant, psychological measurement </w:t>
      </w:r>
      <w:r>
        <w:t>— built psychological measures for staffing and recruitment for two startups.</w:t>
      </w:r>
    </w:p>
    <w:p w14:paraId="3A32E6F8" w14:textId="77777777" w:rsidR="00C12C06" w:rsidRDefault="00B65BAF">
      <w:pPr>
        <w:spacing w:before="140" w:after="60" w:line="252" w:lineRule="auto"/>
      </w:pPr>
      <w:r>
        <w:rPr>
          <w:b/>
          <w:bCs/>
        </w:rPr>
        <w:t>Selected Applied Research Projects</w:t>
      </w:r>
    </w:p>
    <w:p w14:paraId="4DD37B74" w14:textId="77777777" w:rsidR="00C12C06" w:rsidRDefault="00B65BAF">
      <w:pPr>
        <w:spacing w:after="90" w:line="252" w:lineRule="auto"/>
        <w:ind w:left="360"/>
      </w:pPr>
      <w:r>
        <w:t>Led a three-year research project (2019–2022) testing whether wisdom can be developed among managers of the National Oil Refining and Distribution Company, measuring effects on trust, empathy, team cohesion, and job satisfaction.</w:t>
      </w:r>
    </w:p>
    <w:p w14:paraId="4533F64B" w14:textId="77777777" w:rsidR="00C12C06" w:rsidRDefault="00B65BAF">
      <w:pPr>
        <w:spacing w:after="90" w:line="252" w:lineRule="auto"/>
        <w:ind w:left="360"/>
      </w:pPr>
      <w:r>
        <w:t xml:space="preserve">Cognitive task analysis of managers, National Petroleum Refining and Distribution Company (2022); assessment </w:t>
      </w:r>
      <w:proofErr w:type="spellStart"/>
      <w:r>
        <w:t>centre</w:t>
      </w:r>
      <w:proofErr w:type="spellEnd"/>
      <w:r>
        <w:t xml:space="preserve">, </w:t>
      </w:r>
      <w:proofErr w:type="spellStart"/>
      <w:r>
        <w:t>Afzon</w:t>
      </w:r>
      <w:proofErr w:type="spellEnd"/>
      <w:r>
        <w:t xml:space="preserve"> Rovan Company (2022); assessment </w:t>
      </w:r>
      <w:proofErr w:type="spellStart"/>
      <w:r>
        <w:t>centre</w:t>
      </w:r>
      <w:proofErr w:type="spellEnd"/>
      <w:r>
        <w:t xml:space="preserve"> based on cognitive tasks and competency analysis in an industrial organization (2018); personnel selection, Isfahan Oil Refinery (2017); job analysis, Isfahan Gas Company (2017); study comparing a developmental-</w:t>
      </w:r>
      <w:proofErr w:type="spellStart"/>
      <w:r>
        <w:t>centre</w:t>
      </w:r>
      <w:proofErr w:type="spellEnd"/>
      <w:r>
        <w:t xml:space="preserve"> method with conventional lecturing in an industrial organization (2017); personnel assessment and recruitment, Isfahan oil refinery (2017) and Tehran Province Gas Company (2014).</w:t>
      </w:r>
    </w:p>
    <w:p w14:paraId="757C7D53" w14:textId="77777777" w:rsidR="00C12C06" w:rsidRDefault="00B65BAF">
      <w:pPr>
        <w:spacing w:after="90" w:line="252" w:lineRule="auto"/>
        <w:ind w:left="360"/>
      </w:pPr>
      <w:r>
        <w:t xml:space="preserve">Diagnosis of accidents and near-misses and their human and organizational factors, Isfahan Province Gas Company (2016); pathology of job motivational factors and job performance, Minoo (2019); employability of new university students (2021); psychological injuries in educational spaces of </w:t>
      </w:r>
      <w:proofErr w:type="spellStart"/>
      <w:r>
        <w:t>Chaharmahal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Bakhtiari province (2014); barriers facing economically active women of Isfahan province (2015).</w:t>
      </w:r>
    </w:p>
    <w:p w14:paraId="43E0D070" w14:textId="77777777" w:rsidR="00C12C06" w:rsidRDefault="00B65BAF">
      <w:pPr>
        <w:pBdr>
          <w:bottom w:val="single" w:sz="6" w:space="2" w:color="8496B0"/>
        </w:pBdr>
        <w:spacing w:before="210" w:after="90"/>
      </w:pPr>
      <w:r>
        <w:rPr>
          <w:b/>
          <w:bCs/>
          <w:color w:val="1F3864"/>
          <w:sz w:val="22"/>
          <w:szCs w:val="22"/>
        </w:rPr>
        <w:lastRenderedPageBreak/>
        <w:t>HONORS AND AWARDS</w:t>
      </w:r>
    </w:p>
    <w:p w14:paraId="22A9391F" w14:textId="31A32C3A" w:rsidR="00C12C06" w:rsidRDefault="006B1ABD">
      <w:pPr>
        <w:spacing w:after="90" w:line="252" w:lineRule="auto"/>
      </w:pPr>
      <w:r>
        <w:t xml:space="preserve">1st </w:t>
      </w:r>
      <w:r w:rsidR="00B65BAF">
        <w:t>rank, national entrance examination for the M.A. in Industrial and Organizational Psychology, Iran, 2014.</w:t>
      </w:r>
    </w:p>
    <w:p w14:paraId="51012B55" w14:textId="45B38AA7" w:rsidR="00C12C06" w:rsidRDefault="006B1ABD">
      <w:pPr>
        <w:spacing w:after="90" w:line="252" w:lineRule="auto"/>
      </w:pPr>
      <w:r>
        <w:t xml:space="preserve">2nd </w:t>
      </w:r>
      <w:r w:rsidR="00B65BAF">
        <w:t>rank among 35,573 candidates, national entrance examination for the M.A. in Psychology, Iran, 2014.</w:t>
      </w:r>
    </w:p>
    <w:p w14:paraId="34E84A40" w14:textId="77777777" w:rsidR="00C12C06" w:rsidRDefault="00B65BAF">
      <w:pPr>
        <w:spacing w:after="90" w:line="252" w:lineRule="auto"/>
      </w:pPr>
      <w:r>
        <w:t>Top-student qualification for the facilities of the Iran National Elites Foundation, academic years 2014–2015 and 2015–2016.</w:t>
      </w:r>
    </w:p>
    <w:p w14:paraId="4E754214" w14:textId="77777777" w:rsidR="00C12C06" w:rsidRDefault="00B65BAF">
      <w:pPr>
        <w:pBdr>
          <w:bottom w:val="single" w:sz="6" w:space="2" w:color="8496B0"/>
        </w:pBdr>
        <w:spacing w:before="210" w:after="90"/>
      </w:pPr>
      <w:r>
        <w:rPr>
          <w:b/>
          <w:bCs/>
          <w:color w:val="1F3864"/>
          <w:sz w:val="22"/>
          <w:szCs w:val="22"/>
        </w:rPr>
        <w:t>METHODS AND SOFTWARE</w:t>
      </w:r>
    </w:p>
    <w:p w14:paraId="0374E863" w14:textId="77777777" w:rsidR="00C12C06" w:rsidRDefault="00B65BAF">
      <w:pPr>
        <w:spacing w:after="90" w:line="252" w:lineRule="auto"/>
      </w:pPr>
      <w:r>
        <w:t>Quantitative analysis: SPSS, R. Qualitative analysis: NVivo, MAXQDA; interview methods for eliciting high-level cognitive processes. Survey construction: Qualtrics. Languages: Persian (native), English (fluent).</w:t>
      </w:r>
    </w:p>
    <w:p w14:paraId="3703DFC1" w14:textId="77777777" w:rsidR="00C12C06" w:rsidRDefault="00B65BAF">
      <w:pPr>
        <w:pBdr>
          <w:bottom w:val="single" w:sz="6" w:space="2" w:color="8496B0"/>
        </w:pBdr>
        <w:spacing w:before="210" w:after="90"/>
      </w:pPr>
      <w:r>
        <w:rPr>
          <w:b/>
          <w:bCs/>
          <w:color w:val="1F3864"/>
          <w:sz w:val="22"/>
          <w:szCs w:val="22"/>
        </w:rPr>
        <w:t>PROFESSIONAL MEMBERSHIPS AND SERVICE</w:t>
      </w:r>
    </w:p>
    <w:p w14:paraId="3664AD97" w14:textId="54CC5DC7" w:rsidR="00CC4697" w:rsidRPr="001B5CC1" w:rsidRDefault="00B65BAF">
      <w:pPr>
        <w:spacing w:after="90" w:line="252" w:lineRule="auto"/>
        <w:rPr>
          <w:color w:val="000000" w:themeColor="text1"/>
        </w:rPr>
      </w:pPr>
      <w:r w:rsidRPr="001B5CC1">
        <w:rPr>
          <w:color w:val="000000" w:themeColor="text1"/>
        </w:rPr>
        <w:t>SPSP</w:t>
      </w:r>
      <w:r w:rsidR="00CC4697" w:rsidRPr="001B5CC1">
        <w:rPr>
          <w:color w:val="000000" w:themeColor="text1"/>
        </w:rPr>
        <w:t xml:space="preserve"> member</w:t>
      </w:r>
    </w:p>
    <w:p w14:paraId="2AABB506" w14:textId="4D9D5E61" w:rsidR="00C12C06" w:rsidRPr="001B5CC1" w:rsidRDefault="00CC4697">
      <w:pPr>
        <w:spacing w:after="90" w:line="252" w:lineRule="auto"/>
        <w:rPr>
          <w:color w:val="000000" w:themeColor="text1"/>
        </w:rPr>
      </w:pPr>
      <w:r w:rsidRPr="001B5CC1">
        <w:rPr>
          <w:color w:val="000000" w:themeColor="text1"/>
        </w:rPr>
        <w:t>Reviewing</w:t>
      </w:r>
      <w:r w:rsidR="001B5CC1" w:rsidRPr="001B5CC1">
        <w:rPr>
          <w:color w:val="000000" w:themeColor="text1"/>
        </w:rPr>
        <w:t xml:space="preserve"> Proposals</w:t>
      </w:r>
      <w:r w:rsidRPr="001B5CC1">
        <w:rPr>
          <w:color w:val="000000" w:themeColor="text1"/>
        </w:rPr>
        <w:t xml:space="preserve"> for</w:t>
      </w:r>
      <w:r w:rsidR="001B5CC1" w:rsidRPr="001B5CC1">
        <w:rPr>
          <w:color w:val="000000" w:themeColor="text1"/>
        </w:rPr>
        <w:t xml:space="preserve"> </w:t>
      </w:r>
      <w:r w:rsidR="00B65BAF" w:rsidRPr="001B5CC1">
        <w:rPr>
          <w:color w:val="000000" w:themeColor="text1"/>
        </w:rPr>
        <w:t>AP</w:t>
      </w:r>
      <w:r w:rsidR="001B5CC1" w:rsidRPr="001B5CC1">
        <w:rPr>
          <w:color w:val="000000" w:themeColor="text1"/>
        </w:rPr>
        <w:t>F</w:t>
      </w:r>
    </w:p>
    <w:p w14:paraId="29CDC1C0" w14:textId="04AD135A" w:rsidR="00C12C06" w:rsidRDefault="00C12C06">
      <w:pPr>
        <w:spacing w:before="200" w:after="90" w:line="252" w:lineRule="auto"/>
      </w:pPr>
    </w:p>
    <w:sectPr w:rsidR="00C12C06">
      <w:pgSz w:w="12240" w:h="15840"/>
      <w:pgMar w:top="1150" w:right="1300" w:bottom="115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461D8"/>
    <w:multiLevelType w:val="hybridMultilevel"/>
    <w:tmpl w:val="61BE5500"/>
    <w:lvl w:ilvl="0" w:tplc="7A0221AE">
      <w:start w:val="1"/>
      <w:numFmt w:val="bullet"/>
      <w:lvlText w:val="●"/>
      <w:lvlJc w:val="left"/>
      <w:pPr>
        <w:ind w:left="720" w:hanging="360"/>
      </w:pPr>
    </w:lvl>
    <w:lvl w:ilvl="1" w:tplc="5C0C9F04">
      <w:start w:val="1"/>
      <w:numFmt w:val="bullet"/>
      <w:lvlText w:val="○"/>
      <w:lvlJc w:val="left"/>
      <w:pPr>
        <w:ind w:left="1440" w:hanging="360"/>
      </w:pPr>
    </w:lvl>
    <w:lvl w:ilvl="2" w:tplc="E3388D22">
      <w:start w:val="1"/>
      <w:numFmt w:val="bullet"/>
      <w:lvlText w:val="■"/>
      <w:lvlJc w:val="left"/>
      <w:pPr>
        <w:ind w:left="2160" w:hanging="360"/>
      </w:pPr>
    </w:lvl>
    <w:lvl w:ilvl="3" w:tplc="CEB2397C">
      <w:start w:val="1"/>
      <w:numFmt w:val="bullet"/>
      <w:lvlText w:val="●"/>
      <w:lvlJc w:val="left"/>
      <w:pPr>
        <w:ind w:left="2880" w:hanging="360"/>
      </w:pPr>
    </w:lvl>
    <w:lvl w:ilvl="4" w:tplc="C29216FE">
      <w:start w:val="1"/>
      <w:numFmt w:val="bullet"/>
      <w:lvlText w:val="○"/>
      <w:lvlJc w:val="left"/>
      <w:pPr>
        <w:ind w:left="3600" w:hanging="360"/>
      </w:pPr>
    </w:lvl>
    <w:lvl w:ilvl="5" w:tplc="66183CD4">
      <w:start w:val="1"/>
      <w:numFmt w:val="bullet"/>
      <w:lvlText w:val="■"/>
      <w:lvlJc w:val="left"/>
      <w:pPr>
        <w:ind w:left="4320" w:hanging="360"/>
      </w:pPr>
    </w:lvl>
    <w:lvl w:ilvl="6" w:tplc="183AD18E">
      <w:start w:val="1"/>
      <w:numFmt w:val="bullet"/>
      <w:lvlText w:val="●"/>
      <w:lvlJc w:val="left"/>
      <w:pPr>
        <w:ind w:left="5040" w:hanging="360"/>
      </w:pPr>
    </w:lvl>
    <w:lvl w:ilvl="7" w:tplc="B3428D5C">
      <w:start w:val="1"/>
      <w:numFmt w:val="bullet"/>
      <w:lvlText w:val="●"/>
      <w:lvlJc w:val="left"/>
      <w:pPr>
        <w:ind w:left="5760" w:hanging="360"/>
      </w:pPr>
    </w:lvl>
    <w:lvl w:ilvl="8" w:tplc="7E10A54C">
      <w:start w:val="1"/>
      <w:numFmt w:val="bullet"/>
      <w:lvlText w:val="●"/>
      <w:lvlJc w:val="left"/>
      <w:pPr>
        <w:ind w:left="6480" w:hanging="360"/>
      </w:pPr>
    </w:lvl>
  </w:abstractNum>
  <w:num w:numId="1" w16cid:durableId="9814205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C06"/>
    <w:rsid w:val="000A7A39"/>
    <w:rsid w:val="00174092"/>
    <w:rsid w:val="001A0B7A"/>
    <w:rsid w:val="001B5CC1"/>
    <w:rsid w:val="0023095D"/>
    <w:rsid w:val="003741B6"/>
    <w:rsid w:val="003A0A8F"/>
    <w:rsid w:val="004C54B6"/>
    <w:rsid w:val="004D5A8E"/>
    <w:rsid w:val="00543A0D"/>
    <w:rsid w:val="00582CC4"/>
    <w:rsid w:val="005A1252"/>
    <w:rsid w:val="005D2360"/>
    <w:rsid w:val="005E29B1"/>
    <w:rsid w:val="005F7266"/>
    <w:rsid w:val="006B1ABD"/>
    <w:rsid w:val="006C5AA3"/>
    <w:rsid w:val="00897E05"/>
    <w:rsid w:val="009E3749"/>
    <w:rsid w:val="00B04CAD"/>
    <w:rsid w:val="00B23F2D"/>
    <w:rsid w:val="00B65BAF"/>
    <w:rsid w:val="00BA12EF"/>
    <w:rsid w:val="00C12C06"/>
    <w:rsid w:val="00C57FD2"/>
    <w:rsid w:val="00C642BE"/>
    <w:rsid w:val="00CA44A9"/>
    <w:rsid w:val="00CC4697"/>
    <w:rsid w:val="00CE71A0"/>
    <w:rsid w:val="00EC55C2"/>
    <w:rsid w:val="00F50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0B726"/>
  <w15:docId w15:val="{839E4E5A-6C4E-40EC-9ABF-ED1B710FF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Revision">
    <w:name w:val="Revision"/>
    <w:hidden/>
    <w:uiPriority w:val="99"/>
    <w:semiHidden/>
    <w:rsid w:val="0023095D"/>
  </w:style>
  <w:style w:type="character" w:styleId="CommentReference">
    <w:name w:val="annotation reference"/>
    <w:basedOn w:val="DefaultParagraphFont"/>
    <w:uiPriority w:val="99"/>
    <w:semiHidden/>
    <w:unhideWhenUsed/>
    <w:rsid w:val="002309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095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09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09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095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1493</Words>
  <Characters>8512</Characters>
  <Application>Microsoft Office Word</Application>
  <DocSecurity>0</DocSecurity>
  <Lines>70</Lines>
  <Paragraphs>19</Paragraphs>
  <ScaleCrop>false</ScaleCrop>
  <Company/>
  <LinksUpToDate>false</LinksUpToDate>
  <CharactersWithSpaces>9986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Arezoo S</cp:lastModifiedBy>
  <cp:revision>10</cp:revision>
  <dcterms:created xsi:type="dcterms:W3CDTF">2026-08-30T12:59:00Z</dcterms:created>
  <dcterms:modified xsi:type="dcterms:W3CDTF">2026-09-02T00:19:00Z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c1fb760e-72d9-485b-8739-fcd87db1a92a</vt:lpwstr>
  </property>
</Properties>
</file>