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Descriptive Guide and Evidence Base for Sweeteners in the Israeli Food Market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Polyol Laxative Warning Framework under Israeli Law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the regulatory authority of the Israeli Ministry of Health, food labeling is governed by strict statutory requirements designed to provide consumers with transparent information regarding the chemical composition of their food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legal anchor regulating sugar alcohols on consumer packaging is the </w:t>
      </w:r>
      <w:r w:rsidDel="00000000" w:rsidR="00000000" w:rsidRPr="00000000">
        <w:rPr>
          <w:rFonts w:ascii="Arial" w:cs="Arial" w:eastAsia="Arial" w:hAnsi="Arial"/>
          <w:i w:val="1"/>
          <w:iCs w:val="1"/>
          <w:color w:val="1f1f1f"/>
          <w:rtl w:val="0"/>
        </w:rPr>
        <w:t xml:space="preserve">Public Health Regulations (Food) (Labeling of Food Containing Sweeteners of Certain Types) 2018</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תקנות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הגנה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על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בריאות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הציבור</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סימון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המכיל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ממתיק</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מסוגים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מסוימים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התשע</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ט</w:t>
      </w:r>
      <w:r w:rsidDel="00000000" w:rsidR="00000000" w:rsidRPr="00000000">
        <w:rPr>
          <w:rFonts w:ascii="Arial" w:cs="Arial" w:eastAsia="Arial" w:hAnsi="Arial"/>
          <w:color w:val="1f1f1f"/>
          <w:rtl w:val="0"/>
        </w:rPr>
        <w:t xml:space="preserve">-2018), </w:t>
      </w:r>
      <w:r w:rsidDel="00000000" w:rsidR="00000000" w:rsidRPr="00000000">
        <w:rPr>
          <w:rFonts w:ascii="Arial" w:cs="Arial" w:eastAsia="Arial" w:hAnsi="Arial"/>
          <w:color w:val="1f1f1f"/>
          <w:rtl w:val="0"/>
        </w:rPr>
        <w:t xml:space="preserve">which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subsequently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integrated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consolidated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Public Health Regulations (Food) (Food Additives) 2021</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תקנות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הגנה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על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בריאות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הציבור</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תוספי</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התשפ</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א</w:t>
      </w:r>
      <w:r w:rsidDel="00000000" w:rsidR="00000000" w:rsidRPr="00000000">
        <w:rPr>
          <w:rFonts w:ascii="Arial" w:cs="Arial" w:eastAsia="Arial" w:hAnsi="Arial"/>
          <w:color w:val="1f1f1f"/>
          <w:rtl w:val="0"/>
        </w:rPr>
        <w:t xml:space="preserve">-2021)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legal framework establishes a concentration-based threshold of </w:t>
      </w:r>
      <w:r w:rsidDel="00000000" w:rsidR="00000000" w:rsidRPr="00000000">
        <w:rPr>
          <w:rFonts w:ascii="Arial" w:cs="Arial" w:eastAsia="Arial" w:hAnsi="Arial"/>
          <w:color w:val="1f1f1f"/>
        </w:rPr>
        <w:drawing>
          <wp:inline distB="19050" distT="19050" distL="19050" distR="19050">
            <wp:extent cx="359082" cy="236469"/>
            <wp:effectExtent b="0" l="0" r="0" t="0"/>
            <wp:docPr id="103"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weight-by-weight (</w:t>
      </w:r>
      <w:r w:rsidDel="00000000" w:rsidR="00000000" w:rsidRPr="00000000">
        <w:rPr>
          <w:rFonts w:ascii="Arial" w:cs="Arial" w:eastAsia="Arial" w:hAnsi="Arial"/>
          <w:color w:val="1f1f1f"/>
        </w:rPr>
        <w:drawing>
          <wp:inline distB="19050" distT="19050" distL="19050" distR="19050">
            <wp:extent cx="388848" cy="241950"/>
            <wp:effectExtent b="0" l="0" r="0" t="0"/>
            <wp:docPr id="106"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388848" cy="241950"/>
                    </a:xfrm>
                    <a:prstGeom prst="rect"/>
                    <a:ln/>
                  </pic:spPr>
                </pic:pic>
              </a:graphicData>
            </a:graphic>
          </wp:inline>
        </w:drawing>
      </w:r>
      <w:r w:rsidDel="00000000" w:rsidR="00000000" w:rsidRPr="00000000">
        <w:rPr>
          <w:rFonts w:ascii="Arial" w:cs="Arial" w:eastAsia="Arial" w:hAnsi="Arial"/>
          <w:color w:val="1f1f1f"/>
          <w:rtl w:val="0"/>
        </w:rPr>
        <w:t xml:space="preserve">) of the finished product to trigger a mandatory front-of-package warning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Specifically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prepackaged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contains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added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polyols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רב</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כוהליים</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amount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exceeding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59082" cy="236469"/>
            <wp:effectExtent b="0" l="0" r="0" t="0"/>
            <wp:docPr id="105"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the total weight of the finished product, the manufacturer or importer must display a standardized health warning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warning must be enclosed within a prominent border, using clear, highly legible Hebrew letters that are at least one-third the size of the letters used to print the name of the food product itself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verbatim mandated Hebrew wording of the warning 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6186"/>
            <wp:effectExtent b="0" l="0" r="0" t="0"/>
            <wp:docPr id="111"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5905500" cy="50618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translates in English to: "Excessive consumption may cause increased bowel activity"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regulation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lists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specific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polyols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subject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requirement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which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include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sorbitol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סורביטול</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maltitol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מלטיטול</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xylitol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קסיליטול</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isomalt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איזומאלט</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mannitol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מניטול</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lactitol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לקטיטול</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Crucially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erythritol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אריתריטול</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categorized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polyol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exempt from this framework</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If erythritol is incorporated into a product in a concentration exceeding the </w:t>
      </w:r>
      <w:r w:rsidDel="00000000" w:rsidR="00000000" w:rsidRPr="00000000">
        <w:rPr>
          <w:rFonts w:ascii="Arial" w:cs="Arial" w:eastAsia="Arial" w:hAnsi="Arial"/>
          <w:color w:val="1f1f1f"/>
        </w:rPr>
        <w:drawing>
          <wp:inline distB="19050" distT="19050" distL="19050" distR="19050">
            <wp:extent cx="359082" cy="236469"/>
            <wp:effectExtent b="0" l="0" r="0" t="0"/>
            <wp:docPr id="10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threshold, the exact same warning must be printed on the package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addition to this warning, the quantitative concentration of polyols must be declared within the mandatory nutrition facts panel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Under the </w:t>
      </w:r>
      <w:r w:rsidDel="00000000" w:rsidR="00000000" w:rsidRPr="00000000">
        <w:rPr>
          <w:rFonts w:ascii="Arial" w:cs="Arial" w:eastAsia="Arial" w:hAnsi="Arial"/>
          <w:i w:val="1"/>
          <w:iCs w:val="1"/>
          <w:color w:val="1f1f1f"/>
          <w:rtl w:val="0"/>
        </w:rPr>
        <w:t xml:space="preserve">Public Health Regulations (Food) (Nutrition Labeling) 2017</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תקנות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הגנה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על</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בריאות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הציבור</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מזון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סימון</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תזונתי</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התשע</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ח</w:t>
      </w:r>
      <w:r w:rsidDel="00000000" w:rsidR="00000000" w:rsidRPr="00000000">
        <w:rPr>
          <w:rFonts w:ascii="Arial" w:cs="Arial" w:eastAsia="Arial" w:hAnsi="Arial"/>
          <w:color w:val="1f1f1f"/>
          <w:rtl w:val="0"/>
        </w:rPr>
        <w:t xml:space="preserve">-2017),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presence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added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polyols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requires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their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exact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weight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declared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grams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40802" cy="238033"/>
            <wp:effectExtent b="0" l="0" r="0" t="0"/>
            <wp:docPr id="116"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440802" cy="238033"/>
                    </a:xfrm>
                    <a:prstGeom prst="rect"/>
                    <a:ln/>
                  </pic:spPr>
                </pic:pic>
              </a:graphicData>
            </a:graphic>
          </wp:inline>
        </w:drawing>
      </w:r>
      <w:r w:rsidDel="00000000" w:rsidR="00000000" w:rsidRPr="00000000">
        <w:rPr>
          <w:rFonts w:ascii="Arial" w:cs="Arial" w:eastAsia="Arial" w:hAnsi="Arial"/>
          <w:color w:val="1f1f1f"/>
          <w:rtl w:val="0"/>
        </w:rPr>
        <w:t xml:space="preserve"> of solid food (or per </w:t>
      </w:r>
      <w:r w:rsidDel="00000000" w:rsidR="00000000" w:rsidRPr="00000000">
        <w:rPr>
          <w:rFonts w:ascii="Arial" w:cs="Arial" w:eastAsia="Arial" w:hAnsi="Arial"/>
          <w:color w:val="1f1f1f"/>
        </w:rPr>
        <w:drawing>
          <wp:inline distB="19050" distT="19050" distL="19050" distR="19050">
            <wp:extent cx="628460" cy="235673"/>
            <wp:effectExtent b="0" l="0" r="0" t="0"/>
            <wp:docPr id="113"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628460" cy="235673"/>
                    </a:xfrm>
                    <a:prstGeom prst="rect"/>
                    <a:ln/>
                  </pic:spPr>
                </pic:pic>
              </a:graphicData>
            </a:graphic>
          </wp:inline>
        </w:drawing>
      </w:r>
      <w:r w:rsidDel="00000000" w:rsidR="00000000" w:rsidRPr="00000000">
        <w:rPr>
          <w:rFonts w:ascii="Arial" w:cs="Arial" w:eastAsia="Arial" w:hAnsi="Arial"/>
          <w:color w:val="1f1f1f"/>
          <w:rtl w:val="0"/>
        </w:rPr>
        <w:t xml:space="preserve"> for liquids)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value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displayed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directly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within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nutrition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facts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table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distinct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sub</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item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carbohydrates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using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Hebrew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sub</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declaration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מתוכם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רב</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כוהליים</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which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polyols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quantitative declaration of polyol grams remains mandatory even if the total polyol content is below the </w:t>
      </w:r>
      <w:r w:rsidDel="00000000" w:rsidR="00000000" w:rsidRPr="00000000">
        <w:rPr>
          <w:rFonts w:ascii="Arial" w:cs="Arial" w:eastAsia="Arial" w:hAnsi="Arial"/>
          <w:color w:val="1f1f1f"/>
        </w:rPr>
        <w:drawing>
          <wp:inline distB="19050" distT="19050" distL="19050" distR="19050">
            <wp:extent cx="359082" cy="236469"/>
            <wp:effectExtent b="0" l="0" r="0" t="0"/>
            <wp:docPr id="122"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limit that triggers the physical laxative warning on the front label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Sweetener Prevalence and Acceptable Daily Intake Parameters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a clear comparative baseline, the table below provides a comprehensive breakdown of the sweeteners found in the Israeli retail environment, structured in descending order of their measured shelf prevalence [cite: B]. This structured format details the exact Hebrew strings required for ingredient lists, the chemical or regulatory classification, the physical prevalence measured across a comprehensive retail shelf scan of </w:t>
      </w:r>
      <w:r w:rsidDel="00000000" w:rsidR="00000000" w:rsidRPr="00000000">
        <w:rPr>
          <w:rFonts w:ascii="Arial" w:cs="Arial" w:eastAsia="Arial" w:hAnsi="Arial"/>
          <w:color w:val="1f1f1f"/>
        </w:rPr>
        <w:drawing>
          <wp:inline distB="19050" distT="19050" distL="19050" distR="19050">
            <wp:extent cx="478956" cy="235124"/>
            <wp:effectExtent b="0" l="0" r="0" t="0"/>
            <wp:docPr id="119"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478956" cy="235124"/>
                    </a:xfrm>
                    <a:prstGeom prst="rect"/>
                    <a:ln/>
                  </pic:spPr>
                </pic:pic>
              </a:graphicData>
            </a:graphic>
          </wp:inline>
        </w:drawing>
      </w:r>
      <w:r w:rsidDel="00000000" w:rsidR="00000000" w:rsidRPr="00000000">
        <w:rPr>
          <w:rFonts w:ascii="Arial" w:cs="Arial" w:eastAsia="Arial" w:hAnsi="Arial"/>
          <w:color w:val="1f1f1f"/>
          <w:rtl w:val="0"/>
        </w:rPr>
        <w:t xml:space="preserve"> distinct products, and the specific Acceptable Daily Intake (ADI) thresholds established by the European Food Safety Authority (EFSA) and the Joint FAO/WHO Expert Committee on Food Additives (JECFA), including the year and reference identifier of their latest evaluations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Sweetener (Common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Canonical Hebrew Label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Chemical / Regulatory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Shelf Prevalence (out of 1,922 scanned products)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EFSA Acceptable Daily Intake (ADI)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JECFA Acceptable Daily Intake (ADI)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Maltitol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מלטיטול</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סירופ</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מלטיטול</w:t>
            </w:r>
            <w:r w:rsidDel="00000000" w:rsidR="00000000" w:rsidRPr="00000000">
              <w:rPr>
                <w:rFonts w:ascii="Arial" w:cs="Arial" w:eastAsia="Arial" w:hAnsi="Arial"/>
                <w:i w:val="1"/>
                <w:iCs w:val="1"/>
                <w:color w:val="1f1f1f"/>
                <w:shd w:fill="auto" w:val="clea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Polyol (Sugar Alcohol)</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57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(Ongoing re-evaluation, 2026 data collection)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19,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(GMP rules apply; reconfirmed 2018)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Sucralose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סוכרלוז</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High-Intensity Sweetener</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54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(Reconfirmed 2026; DOI: 10.2903/j.efsa.2026.9854)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20,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(Established 1998)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Sorbitol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סורביטול</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סירופ</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סורביטול</w:t>
            </w:r>
            <w:r w:rsidDel="00000000" w:rsidR="00000000" w:rsidRPr="00000000">
              <w:rPr>
                <w:rFonts w:ascii="Arial" w:cs="Arial" w:eastAsia="Arial" w:hAnsi="Arial"/>
                <w:i w:val="1"/>
                <w:iCs w:val="1"/>
                <w:color w:val="1f1f1f"/>
                <w:shd w:fill="auto" w:val="clea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Polyol (Sugar Alcohol)</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29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(Ongoing re-evaluation, 2026 data collection)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19,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(GMP rules apply; reconfirmed 2018)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Stevia (Steviol Glycosides)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סטיביול</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גליקוזיד</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גליקוזידים</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של</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סטיביול</w:t>
            </w:r>
            <w:r w:rsidDel="00000000" w:rsidR="00000000" w:rsidRPr="00000000">
              <w:rPr>
                <w:rFonts w:ascii="Arial" w:cs="Arial" w:eastAsia="Arial" w:hAnsi="Arial"/>
                <w:i w:val="1"/>
                <w:i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Plant-Derived High-Intensity Sweetener</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414815" cy="234356"/>
                  <wp:effectExtent b="0" l="0" r="0" t="0"/>
                  <wp:docPr id="126"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414815" cy="2343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(Steviol equivalents; established 2010)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17, 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414815" cy="234356"/>
                  <wp:effectExtent b="0" l="0" r="0" t="0"/>
                  <wp:docPr id="129"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414815" cy="23435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(Steviol equivalents; established 2008)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27, 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Acesulfame-K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אצסולפאם</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K</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אצסולפאם</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אשלגן</w:t>
            </w:r>
            <w:r w:rsidDel="00000000" w:rsidR="00000000" w:rsidRPr="00000000">
              <w:rPr>
                <w:rFonts w:ascii="Arial" w:cs="Arial" w:eastAsia="Arial" w:hAnsi="Arial"/>
                <w:i w:val="1"/>
                <w:i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High-Intensity Sweetener</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3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(Revised 2025; DOI: 10.2903/j.efsa.2025.9317)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3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(Established 1990)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17, 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Erythritol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אריתריטול</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Polyol (Sugar Alcohol)</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11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3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(Established 2023)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18,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(GMP rules apply; reconfirmed 2018)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Xylitol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קסיליטול</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Polyol (Sugar Alcohol)</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(Ongoing re-evaluation, 2026 data collection)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19,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(GMP rules apply; reconfirmed 2018)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Isomalt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איזומאלט</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Polyol (Sugar Alcohol)</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(Ongoing re-evaluation, 2026 data collection)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19,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(GMP rules apply; reconfirmed 2018)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Monk Fruit (Mogrosides)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מיץ</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מרוכז</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מפרי</w:t>
            </w:r>
            <w:r w:rsidDel="00000000" w:rsidR="00000000" w:rsidRPr="00000000">
              <w:rPr>
                <w:rFonts w:ascii="Arial" w:cs="Arial" w:eastAsia="Arial" w:hAnsi="Arial"/>
                <w:color w:val="1f1f1f"/>
                <w:shd w:fill="auto" w:val="clear"/>
                <w:rtl w:val="1"/>
              </w:rPr>
              <w:t xml:space="preserve"> </w:t>
            </w:r>
            <w:r w:rsidDel="00000000" w:rsidR="00000000" w:rsidRPr="00000000">
              <w:rPr>
                <w:rFonts w:ascii="Arial" w:cs="Arial" w:eastAsia="Arial" w:hAnsi="Arial"/>
                <w:color w:val="1f1f1f"/>
                <w:shd w:fill="auto" w:val="clear"/>
                <w:rtl w:val="1"/>
              </w:rPr>
              <w:t xml:space="preserve">המונק</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תמצית</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פרי</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הנזיר</w:t>
            </w:r>
            <w:r w:rsidDel="00000000" w:rsidR="00000000" w:rsidRPr="00000000">
              <w:rPr>
                <w:rFonts w:ascii="Arial" w:cs="Arial" w:eastAsia="Arial" w:hAnsi="Arial"/>
                <w:i w:val="1"/>
                <w:iCs w:val="1"/>
                <w:color w:val="1f1f1f"/>
                <w:shd w:fill="auto" w:val="clear"/>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Plant-Derived High-Intensity Sweetener</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Broadly Authorized as Sweetener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(Toxicity database insufficient, 2019)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17, 38, 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(Prioritized but not finalized, 2015)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Aspartame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אספרטם</w:t>
            </w:r>
            <w:r w:rsidDel="00000000" w:rsidR="00000000" w:rsidRPr="00000000">
              <w:rPr>
                <w:rFonts w:ascii="Arial" w:cs="Arial" w:eastAsia="Arial" w:hAnsi="Arial"/>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High-Intensity Sweetener</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35"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(Established 2013)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44, 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512770" cy="234740"/>
                  <wp:effectExtent b="0" l="0" r="0" t="0"/>
                  <wp:docPr id="136"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1512770" cy="2347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(Reconfirmed 2023)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43, 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Saccharin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1"/>
              </w:rPr>
              <w:t xml:space="preserve">סכרין</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cite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tl w:val="0"/>
              </w:rPr>
              <w:t xml:space="preserve">B</w:t>
            </w:r>
            <w:r w:rsidDel="00000000" w:rsidR="00000000" w:rsidRPr="00000000">
              <w:rPr>
                <w:rFonts w:ascii="Arial" w:cs="Arial" w:eastAsia="Arial" w:hAnsi="Arial"/>
                <w:color w:val="1f1f1f"/>
                <w:shd w:fill="auto" w:val="clea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r w:rsidDel="00000000" w:rsidR="00000000" w:rsidRPr="00000000">
              <w:rPr>
                <w:rFonts w:ascii="Arial" w:cs="Arial" w:eastAsia="Arial" w:hAnsi="Arial"/>
                <w:i w:val="1"/>
                <w:iCs w:val="1"/>
                <w:color w:val="1f1f1f"/>
                <w:shd w:fill="auto" w:val="clear"/>
                <w:rtl w:val="0"/>
              </w:rPr>
              <w:t xml:space="preserve">(</w:t>
            </w:r>
            <w:r w:rsidDel="00000000" w:rsidR="00000000" w:rsidRPr="00000000">
              <w:rPr>
                <w:rFonts w:ascii="Arial" w:cs="Arial" w:eastAsia="Arial" w:hAnsi="Arial"/>
                <w:i w:val="1"/>
                <w:iCs w:val="1"/>
                <w:color w:val="1f1f1f"/>
                <w:shd w:fill="auto" w:val="clear"/>
                <w:rtl w:val="0"/>
              </w:rPr>
              <w:t xml:space="preserve">Alternate</w:t>
            </w:r>
            <w:r w:rsidDel="00000000" w:rsidR="00000000" w:rsidRPr="00000000">
              <w:rPr>
                <w:rFonts w:ascii="Arial" w:cs="Arial" w:eastAsia="Arial" w:hAnsi="Arial"/>
                <w:i w:val="1"/>
                <w:iCs w:val="1"/>
                <w:color w:val="1f1f1f"/>
                <w:shd w:fill="auto" w:val="clear"/>
                <w:rtl w:val="0"/>
              </w:rPr>
              <w:t xml:space="preserve">: </w:t>
            </w:r>
            <w:r w:rsidDel="00000000" w:rsidR="00000000" w:rsidRPr="00000000">
              <w:rPr>
                <w:rFonts w:ascii="Arial" w:cs="Arial" w:eastAsia="Arial" w:hAnsi="Arial"/>
                <w:i w:val="1"/>
                <w:iCs w:val="1"/>
                <w:color w:val="1f1f1f"/>
                <w:shd w:fill="auto" w:val="clear"/>
                <w:rtl w:val="1"/>
              </w:rPr>
              <w:t xml:space="preserve">סודיום</w:t>
            </w:r>
            <w:r w:rsidDel="00000000" w:rsidR="00000000" w:rsidRPr="00000000">
              <w:rPr>
                <w:rFonts w:ascii="Arial" w:cs="Arial" w:eastAsia="Arial" w:hAnsi="Arial"/>
                <w:i w:val="1"/>
                <w:iCs w:val="1"/>
                <w:color w:val="1f1f1f"/>
                <w:shd w:fill="auto" w:val="clear"/>
                <w:rtl w:val="1"/>
              </w:rPr>
              <w:t xml:space="preserve"> </w:t>
            </w:r>
            <w:r w:rsidDel="00000000" w:rsidR="00000000" w:rsidRPr="00000000">
              <w:rPr>
                <w:rFonts w:ascii="Arial" w:cs="Arial" w:eastAsia="Arial" w:hAnsi="Arial"/>
                <w:i w:val="1"/>
                <w:iCs w:val="1"/>
                <w:color w:val="1f1f1f"/>
                <w:shd w:fill="auto" w:val="clear"/>
                <w:rtl w:val="1"/>
              </w:rPr>
              <w:t xml:space="preserve">סכרין</w:t>
            </w:r>
            <w:r w:rsidDel="00000000" w:rsidR="00000000" w:rsidRPr="00000000">
              <w:rPr>
                <w:rFonts w:ascii="Arial" w:cs="Arial" w:eastAsia="Arial" w:hAnsi="Arial"/>
                <w:i w:val="1"/>
                <w:iCs w:val="1"/>
                <w:color w:val="1f1f1f"/>
                <w:shd w:fill="auto" w:val="clear"/>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High-Intensity Sweetener</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414815" cy="234356"/>
                  <wp:effectExtent b="0" l="0" r="0" t="0"/>
                  <wp:docPr id="137"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414815" cy="23435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(Revised 2024; DOI: 10.2903/j.efsa.2024.9044)</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18, 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414815" cy="234356"/>
                  <wp:effectExtent b="0" l="0" r="0" t="0"/>
                  <wp:docPr id="13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14815" cy="23435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(Established 1993)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Allulose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1"/>
              </w:rPr>
              <w:t xml:space="preserve">אלולוז</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Rare Sugar (Caloric Sweetener)</w:t>
            </w:r>
            <w:r w:rsidDel="00000000" w:rsidR="00000000" w:rsidRPr="00000000">
              <w:rPr>
                <w:rFonts w:ascii="Arial" w:cs="Arial" w:eastAsia="Arial" w:hAnsi="Arial"/>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 products [cite: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Authorized as Sweetener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(Novel food pathway, 2026)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52, 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Not Specified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(Enzyme preparations evaluated, 2020)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54, 55]</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Profiles of Shelf-Prevalent Sweeteners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Maltitol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Maltitol is the single most prevalent sweetener on the measured Israeli retail shelves, appearing in </w:t>
      </w:r>
      <w:r w:rsidDel="00000000" w:rsidR="00000000" w:rsidRPr="00000000">
        <w:rPr>
          <w:rFonts w:ascii="Arial" w:cs="Arial" w:eastAsia="Arial" w:hAnsi="Arial"/>
          <w:color w:val="1f1f1f"/>
        </w:rPr>
        <w:drawing>
          <wp:inline distB="19050" distT="19050" distL="19050" distR="19050">
            <wp:extent cx="195912" cy="229984"/>
            <wp:effectExtent b="0" l="0" r="0" t="0"/>
            <wp:docPr id="92"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distinct products, primarily in sugar-free chocolates, protein bars, and baked goods [cite: B]. Chemically a disaccharide polyol produced by the catalytic hydrogenation of maltose, maltitol provides a caloric value of approximately </w:t>
      </w:r>
      <w:r w:rsidDel="00000000" w:rsidR="00000000" w:rsidRPr="00000000">
        <w:rPr>
          <w:rFonts w:ascii="Arial" w:cs="Arial" w:eastAsia="Arial" w:hAnsi="Arial"/>
          <w:color w:val="1f1f1f"/>
        </w:rPr>
        <w:drawing>
          <wp:inline distB="19050" distT="19050" distL="19050" distR="19050">
            <wp:extent cx="838173" cy="235736"/>
            <wp:effectExtent b="0" l="0" r="0" t="0"/>
            <wp:docPr id="93"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838173" cy="235736"/>
                    </a:xfrm>
                    <a:prstGeom prst="rect"/>
                    <a:ln/>
                  </pic:spPr>
                </pic:pic>
              </a:graphicData>
            </a:graphic>
          </wp:inline>
        </w:drawing>
      </w:r>
      <w:r w:rsidDel="00000000" w:rsidR="00000000" w:rsidRPr="00000000">
        <w:rPr>
          <w:rFonts w:ascii="Arial" w:cs="Arial" w:eastAsia="Arial" w:hAnsi="Arial"/>
          <w:color w:val="1f1f1f"/>
          <w:rtl w:val="0"/>
        </w:rPr>
        <w:t xml:space="preserve"> under European and Israeli regulatory standards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838173" cy="235736"/>
            <wp:effectExtent b="0" l="0" r="0" t="0"/>
            <wp:docPr id="94"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838173" cy="235736"/>
                    </a:xfrm>
                    <a:prstGeom prst="rect"/>
                    <a:ln/>
                  </pic:spPr>
                </pic:pic>
              </a:graphicData>
            </a:graphic>
          </wp:inline>
        </w:drawing>
      </w:r>
      <w:r w:rsidDel="00000000" w:rsidR="00000000" w:rsidRPr="00000000">
        <w:rPr>
          <w:rFonts w:ascii="Arial" w:cs="Arial" w:eastAsia="Arial" w:hAnsi="Arial"/>
          <w:color w:val="1f1f1f"/>
          <w:rtl w:val="0"/>
        </w:rPr>
        <w:t xml:space="preserve"> in standard biochemical literature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Its sweetness is highly similar to sucrose, exhibiting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9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082" cy="236469"/>
            <wp:effectExtent b="0" l="0" r="0" t="0"/>
            <wp:docPr id="97" name="image85.png"/>
            <a:graphic>
              <a:graphicData uri="http://schemas.openxmlformats.org/drawingml/2006/picture">
                <pic:pic>
                  <pic:nvPicPr>
                    <pic:cNvPr id="0" name="image85.png"/>
                    <pic:cNvPicPr preferRelativeResize="0"/>
                  </pic:nvPicPr>
                  <pic:blipFill>
                    <a:blip r:embed="rId22"/>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the sweetening power of table sugar</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Its glycemic index is moderate, with a value ranging from </w:t>
      </w:r>
      <w:r w:rsidDel="00000000" w:rsidR="00000000" w:rsidRPr="00000000">
        <w:rPr>
          <w:rFonts w:ascii="Arial" w:cs="Arial" w:eastAsia="Arial" w:hAnsi="Arial"/>
          <w:color w:val="1f1f1f"/>
        </w:rPr>
        <w:drawing>
          <wp:inline distB="19050" distT="19050" distL="19050" distR="19050">
            <wp:extent cx="195912" cy="229984"/>
            <wp:effectExtent b="0" l="0" r="0" t="0"/>
            <wp:docPr id="98" name="image82.png"/>
            <a:graphic>
              <a:graphicData uri="http://schemas.openxmlformats.org/drawingml/2006/picture">
                <pic:pic>
                  <pic:nvPicPr>
                    <pic:cNvPr id="0" name="image82.png"/>
                    <pic:cNvPicPr preferRelativeResize="0"/>
                  </pic:nvPicPr>
                  <pic:blipFill>
                    <a:blip r:embed="rId23"/>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195912" cy="229984"/>
            <wp:effectExtent b="0" l="0" r="0" t="0"/>
            <wp:docPr id="99"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depending on its physical form (crystalline powder vs. hydrogenated syrup), which is lower than that of sucrose (approximately </w:t>
      </w:r>
      <w:r w:rsidDel="00000000" w:rsidR="00000000" w:rsidRPr="00000000">
        <w:rPr>
          <w:rFonts w:ascii="Arial" w:cs="Arial" w:eastAsia="Arial" w:hAnsi="Arial"/>
          <w:color w:val="1f1f1f"/>
        </w:rPr>
        <w:drawing>
          <wp:inline distB="19050" distT="19050" distL="19050" distR="19050">
            <wp:extent cx="195912" cy="229984"/>
            <wp:effectExtent b="0" l="0" r="0" t="0"/>
            <wp:docPr id="100"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but represents a significant glycemic impact compared to non-caloric alternatives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Systematic glycemic evaluations demonstrate that the glycemic response to a </w:t>
      </w:r>
      <w:r w:rsidDel="00000000" w:rsidR="00000000" w:rsidRPr="00000000">
        <w:rPr>
          <w:rFonts w:ascii="Arial" w:cs="Arial" w:eastAsia="Arial" w:hAnsi="Arial"/>
          <w:color w:val="1f1f1f"/>
        </w:rPr>
        <w:drawing>
          <wp:inline distB="19050" distT="19050" distL="19050" distR="19050">
            <wp:extent cx="342846" cy="237355"/>
            <wp:effectExtent b="0" l="0" r="0" t="0"/>
            <wp:docPr id="101" name="image71.png"/>
            <a:graphic>
              <a:graphicData uri="http://schemas.openxmlformats.org/drawingml/2006/picture">
                <pic:pic>
                  <pic:nvPicPr>
                    <pic:cNvPr id="0" name="image71.png"/>
                    <pic:cNvPicPr preferRelativeResize="0"/>
                  </pic:nvPicPr>
                  <pic:blipFill>
                    <a:blip r:embed="rId26"/>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dose of maltitol is approximately </w:t>
      </w:r>
      <w:r w:rsidDel="00000000" w:rsidR="00000000" w:rsidRPr="00000000">
        <w:rPr>
          <w:rFonts w:ascii="Arial" w:cs="Arial" w:eastAsia="Arial" w:hAnsi="Arial"/>
          <w:color w:val="1f1f1f"/>
        </w:rPr>
        <w:drawing>
          <wp:inline distB="19050" distT="19050" distL="19050" distR="19050">
            <wp:extent cx="1164374" cy="234613"/>
            <wp:effectExtent b="0" l="0" r="0" t="0"/>
            <wp:docPr id="102"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1164374" cy="234613"/>
                    </a:xfrm>
                    <a:prstGeom prst="rect"/>
                    <a:ln/>
                  </pic:spPr>
                </pic:pic>
              </a:graphicData>
            </a:graphic>
          </wp:inline>
        </w:drawing>
      </w:r>
      <w:r w:rsidDel="00000000" w:rsidR="00000000" w:rsidRPr="00000000">
        <w:rPr>
          <w:rFonts w:ascii="Arial" w:cs="Arial" w:eastAsia="Arial" w:hAnsi="Arial"/>
          <w:color w:val="1f1f1f"/>
          <w:rtl w:val="0"/>
        </w:rPr>
        <w:t xml:space="preserve"> of the glycemic response to pure glucose, while its corresponding insulin index is approximately </w:t>
      </w:r>
      <w:r w:rsidDel="00000000" w:rsidR="00000000" w:rsidRPr="00000000">
        <w:rPr>
          <w:rFonts w:ascii="Arial" w:cs="Arial" w:eastAsia="Arial" w:hAnsi="Arial"/>
          <w:color w:val="1f1f1f"/>
        </w:rPr>
        <w:drawing>
          <wp:inline distB="19050" distT="19050" distL="19050" distR="19050">
            <wp:extent cx="195912" cy="229984"/>
            <wp:effectExtent b="0" l="0" r="0" t="0"/>
            <wp:docPr id="2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1164374" cy="234613"/>
            <wp:effectExtent b="0" l="0" r="0" t="0"/>
            <wp:docPr id="2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64374" cy="234613"/>
                    </a:xfrm>
                    <a:prstGeom prst="rect"/>
                    <a:ln/>
                  </pic:spPr>
                </pic:pic>
              </a:graphicData>
            </a:graphic>
          </wp:inline>
        </w:drawing>
      </w:r>
      <w:r w:rsidDel="00000000" w:rsidR="00000000" w:rsidRPr="00000000">
        <w:rPr>
          <w:rFonts w:ascii="Arial" w:cs="Arial" w:eastAsia="Arial" w:hAnsi="Arial"/>
          <w:color w:val="1f1f1f"/>
          <w:rtl w:val="0"/>
        </w:rPr>
        <w:t xml:space="preserve"> of the insulin response to glucose)</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Metabolic comparisons show that maltitol’s glycemic and insulinemic impact is consistent across ethnically diverse populations, with mean glycemic responses of </w:t>
      </w:r>
      <w:r w:rsidDel="00000000" w:rsidR="00000000" w:rsidRPr="00000000">
        <w:rPr>
          <w:rFonts w:ascii="Arial" w:cs="Arial" w:eastAsia="Arial" w:hAnsi="Arial"/>
          <w:color w:val="1f1f1f"/>
        </w:rPr>
        <w:drawing>
          <wp:inline distB="19050" distT="19050" distL="19050" distR="19050">
            <wp:extent cx="511428" cy="234043"/>
            <wp:effectExtent b="0" l="0" r="0" t="0"/>
            <wp:docPr id="2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1f1f1f"/>
          <w:rtl w:val="0"/>
        </w:rPr>
        <w:t xml:space="preserve"> in whites, </w:t>
      </w:r>
      <w:r w:rsidDel="00000000" w:rsidR="00000000" w:rsidRPr="00000000">
        <w:rPr>
          <w:rFonts w:ascii="Arial" w:cs="Arial" w:eastAsia="Arial" w:hAnsi="Arial"/>
          <w:color w:val="1f1f1f"/>
        </w:rPr>
        <w:drawing>
          <wp:inline distB="19050" distT="19050" distL="19050" distR="19050">
            <wp:extent cx="511428" cy="234043"/>
            <wp:effectExtent b="0" l="0" r="0" t="0"/>
            <wp:docPr id="2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1f1f1f"/>
          <w:rtl w:val="0"/>
        </w:rPr>
        <w:t xml:space="preserve"> in Chinese, and </w:t>
      </w:r>
      <w:r w:rsidDel="00000000" w:rsidR="00000000" w:rsidRPr="00000000">
        <w:rPr>
          <w:rFonts w:ascii="Arial" w:cs="Arial" w:eastAsia="Arial" w:hAnsi="Arial"/>
          <w:color w:val="1f1f1f"/>
        </w:rPr>
        <w:drawing>
          <wp:inline distB="19050" distT="19050" distL="19050" distR="19050">
            <wp:extent cx="511428" cy="234043"/>
            <wp:effectExtent b="0" l="0" r="0" t="0"/>
            <wp:docPr id="2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1f1f1f"/>
          <w:rtl w:val="0"/>
        </w:rPr>
        <w:t xml:space="preserve"> in South Indians, demonstrating that ethnic background does not introduce significant physiological variance (PMID: 21481716, DOI: 10.1016/j.nutres.2011.02.002)</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gastrointestinal tolerance of maltitol is directly tied to its digestive pathway. Because maltitol is only partially digested and absorbed in the proximal small intestine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2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an oral dose), the remaining </w:t>
      </w:r>
      <w:r w:rsidDel="00000000" w:rsidR="00000000" w:rsidRPr="00000000">
        <w:rPr>
          <w:rFonts w:ascii="Arial" w:cs="Arial" w:eastAsia="Arial" w:hAnsi="Arial"/>
          <w:color w:val="1f1f1f"/>
        </w:rPr>
        <w:drawing>
          <wp:inline distB="19050" distT="19050" distL="19050" distR="19050">
            <wp:extent cx="359082" cy="236469"/>
            <wp:effectExtent b="0" l="0" r="0" t="0"/>
            <wp:docPr id="27"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enters the colon where it undergoes rapid anaerobic fermentation by the resident microflora</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This fermentation process generates short-chain fatty acids, carbon dioxide, and hydrogen, and exerts an osmotic pull that draws water into the intestinal lumen, causing abdominal discomfort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data demonstrate that healthy adults can tolerate up to </w:t>
      </w:r>
      <w:r w:rsidDel="00000000" w:rsidR="00000000" w:rsidRPr="00000000">
        <w:rPr>
          <w:rFonts w:ascii="Arial" w:cs="Arial" w:eastAsia="Arial" w:hAnsi="Arial"/>
          <w:color w:val="1f1f1f"/>
        </w:rPr>
        <w:drawing>
          <wp:inline distB="19050" distT="19050" distL="19050" distR="19050">
            <wp:extent cx="751041" cy="235792"/>
            <wp:effectExtent b="0" l="0" r="0" t="0"/>
            <wp:docPr id="2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751041" cy="235792"/>
                    </a:xfrm>
                    <a:prstGeom prst="rect"/>
                    <a:ln/>
                  </pic:spPr>
                </pic:pic>
              </a:graphicData>
            </a:graphic>
          </wp:inline>
        </w:drawing>
      </w:r>
      <w:r w:rsidDel="00000000" w:rsidR="00000000" w:rsidRPr="00000000">
        <w:rPr>
          <w:rFonts w:ascii="Arial" w:cs="Arial" w:eastAsia="Arial" w:hAnsi="Arial"/>
          <w:color w:val="1f1f1f"/>
          <w:rtl w:val="0"/>
        </w:rPr>
        <w:t xml:space="preserve"> of maltitol in divided doses without experiencing significant gastrointestinal symptoms, whereas child tolerance is lower, with osmotic symptoms commonly appearing at daily intakes exceeding </w:t>
      </w:r>
      <w:r w:rsidDel="00000000" w:rsidR="00000000" w:rsidRPr="00000000">
        <w:rPr>
          <w:rFonts w:ascii="Arial" w:cs="Arial" w:eastAsia="Arial" w:hAnsi="Arial"/>
          <w:color w:val="1f1f1f"/>
        </w:rPr>
        <w:drawing>
          <wp:inline distB="19050" distT="19050" distL="19050" distR="19050">
            <wp:extent cx="751041" cy="235792"/>
            <wp:effectExtent b="0" l="0" r="0" t="0"/>
            <wp:docPr id="29"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751041" cy="23579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Above these limits, osmotic diarrhea, flatulence, and abdominal pain are common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compared to erythritol, maltitol is significantly less tolerated</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While erythritol is rapidly absorbed in the small intestine and excreted unchanged in urine—avoiding colonic fermentation entirely—maltitol’s passage into the large intestine makes it a common trigger for dose-dependent bloating, cramps, and osmotic laxation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Sucralose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Sucralose is a highly stable organochlorine high-potency sweetener, exhibiting approximately </w:t>
      </w:r>
      <w:r w:rsidDel="00000000" w:rsidR="00000000" w:rsidRPr="00000000">
        <w:rPr>
          <w:rFonts w:ascii="Arial" w:cs="Arial" w:eastAsia="Arial" w:hAnsi="Arial"/>
          <w:color w:val="1f1f1f"/>
        </w:rPr>
        <w:drawing>
          <wp:inline distB="19050" distT="19050" distL="19050" distR="19050">
            <wp:extent cx="293868" cy="233366"/>
            <wp:effectExtent b="0" l="0" r="0" t="0"/>
            <wp:docPr id="3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times the sweetness of sucrose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It is the second most common sweetening agent on the Israeli shelf, appearing in </w:t>
      </w:r>
      <w:r w:rsidDel="00000000" w:rsidR="00000000" w:rsidRPr="00000000">
        <w:rPr>
          <w:rFonts w:ascii="Arial" w:cs="Arial" w:eastAsia="Arial" w:hAnsi="Arial"/>
          <w:color w:val="1f1f1f"/>
        </w:rPr>
        <w:drawing>
          <wp:inline distB="19050" distT="19050" distL="19050" distR="19050">
            <wp:extent cx="195912" cy="229984"/>
            <wp:effectExtent b="0" l="0" r="0" t="0"/>
            <wp:docPr id="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products [cite: B]. In February 2026, EFSA completed a comprehensive safety re-evaluation of sucralose as a food additive (E955), confirming that current dietary exposure across all populations remains safe and re-affirming the established Acceptable Daily Intake (ADI) of </w:t>
      </w:r>
      <w:r w:rsidDel="00000000" w:rsidR="00000000" w:rsidRPr="00000000">
        <w:rPr>
          <w:rFonts w:ascii="Arial" w:cs="Arial" w:eastAsia="Arial" w:hAnsi="Arial"/>
          <w:color w:val="1f1f1f"/>
        </w:rPr>
        <w:drawing>
          <wp:inline distB="19050" distT="19050" distL="19050" distR="19050">
            <wp:extent cx="1512770" cy="23474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(EFSA Journal 2026; DOI: 10.2903/j.efsa.2026.9854, PMID: 41710869)</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aligns with JECFA’s long-standing safety assessment, which established an ADI of </w:t>
      </w:r>
      <w:r w:rsidDel="00000000" w:rsidR="00000000" w:rsidRPr="00000000">
        <w:rPr>
          <w:rFonts w:ascii="Arial" w:cs="Arial" w:eastAsia="Arial" w:hAnsi="Arial"/>
          <w:color w:val="1f1f1f"/>
        </w:rPr>
        <w:drawing>
          <wp:inline distB="19050" distT="19050" distL="19050" distR="19050">
            <wp:extent cx="1512770" cy="23474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in 1998</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EFSA’s 2026 re-evaluation raised concern regarding the thermal stability of sucralose at elevated temperatures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The scientific panel concluded that when sucralose is heated above </w:t>
      </w:r>
      <w:r w:rsidDel="00000000" w:rsidR="00000000" w:rsidRPr="00000000">
        <w:rPr>
          <w:rFonts w:ascii="Arial" w:cs="Arial" w:eastAsia="Arial" w:hAnsi="Arial"/>
          <w:color w:val="1f1f1f"/>
        </w:rPr>
        <w:drawing>
          <wp:inline distB="19050" distT="19050" distL="19050" distR="19050">
            <wp:extent cx="513728" cy="235096"/>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13728" cy="235096"/>
                    </a:xfrm>
                    <a:prstGeom prst="rect"/>
                    <a:ln/>
                  </pic:spPr>
                </pic:pic>
              </a:graphicData>
            </a:graphic>
          </wp:inline>
        </w:drawing>
      </w:r>
      <w:r w:rsidDel="00000000" w:rsidR="00000000" w:rsidRPr="00000000">
        <w:rPr>
          <w:rFonts w:ascii="Arial" w:cs="Arial" w:eastAsia="Arial" w:hAnsi="Arial"/>
          <w:color w:val="1f1f1f"/>
          <w:rtl w:val="0"/>
        </w:rPr>
        <w:t xml:space="preserve"> for prolonged periods, it undergoes gradual chemical decomposition and dechlorination</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Under these conditions, the released chlorine atoms can interact with neighboring organic molecules in the food matrix, potentially leading to the formation of chlorinated organic compounds, such as chloropropanols, which are known to have genotoxic and carcinogenic properties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of these thermal uncertainties and the wide variation in household baking and cooking practices, EFSA was unable to confirm the safety of extending the use of sucralose to general fine bakery wares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Consequently, while industrial processing under controlled, brief thermal exposure is considered safe, both EFSA and the German Federal Institute for Risk Assessment (BfR) advise against using sucralose for domestic cooking, baking, frying, or roasting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a metabolic and physiological standpoint, emerging evidence demonstrates that sucralose is not biologically inert in the human gut</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A randomized controlled trial conducted by Suez et al. (Cell 2022; DOI: 10.1016/j.cell.2022.07.016, PMID: 35987213) evaluated the impact of administering sucralose at doses below the ADI to healthy human volunteers over a two-week period</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trial demonstrated that sucralose significantly alters both the oral and fecal microbiome, as well as the plasma metabolome, leading to impaired glycemic responses in a highly individualized manner</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To establish causality, the researchers performed fecal microbiota transplantations (FMT) from human "top responders" (individuals who developed the most pronounced glycemic impairment) into germ-free mice</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The recipient mice developed impaired glucose tolerance that mirrored the glycemic phenotype of the human donors, showing that sucralose-mediated alterations in the gut microbiota directly affect host glucose homeostasis</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Sorbitol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Sorbitol is a six-carbon sugar alcohol with a sweetening potency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that of sucrose, appearing in </w:t>
      </w:r>
      <w:r w:rsidDel="00000000" w:rsidR="00000000" w:rsidRPr="00000000">
        <w:rPr>
          <w:rFonts w:ascii="Arial" w:cs="Arial" w:eastAsia="Arial" w:hAnsi="Arial"/>
          <w:color w:val="1f1f1f"/>
        </w:rPr>
        <w:drawing>
          <wp:inline distB="19050" distT="19050" distL="19050" distR="19050">
            <wp:extent cx="195912" cy="229984"/>
            <wp:effectExtent b="0" l="0" r="0" t="0"/>
            <wp:docPr id="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products in the Israeli retail scan [cite: 120, 123, B]. Because of its low Glycemic Index (ranging from </w:t>
      </w:r>
      <w:r w:rsidDel="00000000" w:rsidR="00000000" w:rsidRPr="00000000">
        <w:rPr>
          <w:rFonts w:ascii="Arial" w:cs="Arial" w:eastAsia="Arial" w:hAnsi="Arial"/>
          <w:color w:val="1f1f1f"/>
        </w:rPr>
        <w:drawing>
          <wp:inline distB="19050" distT="19050" distL="19050" distR="19050">
            <wp:extent cx="97956" cy="240438"/>
            <wp:effectExtent b="0" l="0" r="0" t="0"/>
            <wp:docPr id="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97956" cy="240438"/>
            <wp:effectExtent b="0" l="0" r="0" t="0"/>
            <wp:docPr id="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it does not cause acute spikes in blood glucose or insulin</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Both JECFA and EFSA classify sorbitol under an ADI "not specified," allowing for general use under Good Manufacturing Practices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sorbitol is characterized by very poor absorption in the human small intestine, with only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9"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an oral dose being actively absorbed, leaving the remaining </w:t>
      </w:r>
      <w:r w:rsidDel="00000000" w:rsidR="00000000" w:rsidRPr="00000000">
        <w:rPr>
          <w:rFonts w:ascii="Arial" w:cs="Arial" w:eastAsia="Arial" w:hAnsi="Arial"/>
          <w:color w:val="1f1f1f"/>
        </w:rPr>
        <w:drawing>
          <wp:inline distB="19050" distT="19050" distL="19050" distR="19050">
            <wp:extent cx="359082" cy="236469"/>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to undergo rapid fermentation in the colon</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Because of this, it has a low gastrointestinal tolerability threshold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Consuming more than </w:t>
      </w:r>
      <w:r w:rsidDel="00000000" w:rsidR="00000000" w:rsidRPr="00000000">
        <w:rPr>
          <w:rFonts w:ascii="Arial" w:cs="Arial" w:eastAsia="Arial" w:hAnsi="Arial"/>
          <w:color w:val="1f1f1f"/>
        </w:rPr>
        <w:drawing>
          <wp:inline distB="19050" distT="19050" distL="19050" distR="19050">
            <wp:extent cx="751041" cy="235792"/>
            <wp:effectExtent b="0" l="0" r="0" t="0"/>
            <wp:docPr id="43" name="image52.png"/>
            <a:graphic>
              <a:graphicData uri="http://schemas.openxmlformats.org/drawingml/2006/picture">
                <pic:pic>
                  <pic:nvPicPr>
                    <pic:cNvPr id="0" name="image52.png"/>
                    <pic:cNvPicPr preferRelativeResize="0"/>
                  </pic:nvPicPr>
                  <pic:blipFill>
                    <a:blip r:embed="rId44"/>
                    <a:srcRect b="0" l="0" r="0" t="0"/>
                    <a:stretch>
                      <a:fillRect/>
                    </a:stretch>
                  </pic:blipFill>
                  <pic:spPr>
                    <a:xfrm>
                      <a:off x="0" y="0"/>
                      <a:ext cx="751041" cy="235792"/>
                    </a:xfrm>
                    <a:prstGeom prst="rect"/>
                    <a:ln/>
                  </pic:spPr>
                </pic:pic>
              </a:graphicData>
            </a:graphic>
          </wp:inline>
        </w:drawing>
      </w:r>
      <w:r w:rsidDel="00000000" w:rsidR="00000000" w:rsidRPr="00000000">
        <w:rPr>
          <w:rFonts w:ascii="Arial" w:cs="Arial" w:eastAsia="Arial" w:hAnsi="Arial"/>
          <w:color w:val="1f1f1f"/>
          <w:rtl w:val="0"/>
        </w:rPr>
        <w:t xml:space="preserve"> of sorbitol is strongly associated with severe abdominal discomfort, flatulence, cramping, and osmotic diarrhea</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as a highly fermentable polyol, it is classified as a high-FODMAP carbohydrate, making it a common trigger for functional gastrointestinal symptoms in individuals diagnosed with Irritable Bowel Syndrome (IBS)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Stevia (Steviol Glycosides)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Steviol glycosides are natural, high-potency sweetening agents extracted from the leaves of the </w:t>
      </w:r>
      <w:r w:rsidDel="00000000" w:rsidR="00000000" w:rsidRPr="00000000">
        <w:rPr>
          <w:rFonts w:ascii="Arial" w:cs="Arial" w:eastAsia="Arial" w:hAnsi="Arial"/>
          <w:i w:val="1"/>
          <w:iCs w:val="1"/>
          <w:color w:val="1f1f1f"/>
          <w:rtl w:val="0"/>
        </w:rPr>
        <w:t xml:space="preserve">Stevia rebaudiana</w:t>
      </w:r>
      <w:r w:rsidDel="00000000" w:rsidR="00000000" w:rsidRPr="00000000">
        <w:rPr>
          <w:rFonts w:ascii="Arial" w:cs="Arial" w:eastAsia="Arial" w:hAnsi="Arial"/>
          <w:color w:val="1f1f1f"/>
          <w:rtl w:val="0"/>
        </w:rPr>
        <w:t xml:space="preserve"> plant, exhibiting approximately </w:t>
      </w:r>
      <w:r w:rsidDel="00000000" w:rsidR="00000000" w:rsidRPr="00000000">
        <w:rPr>
          <w:rFonts w:ascii="Arial" w:cs="Arial" w:eastAsia="Arial" w:hAnsi="Arial"/>
          <w:color w:val="1f1f1f"/>
        </w:rPr>
        <w:drawing>
          <wp:inline distB="19050" distT="19050" distL="19050" distR="19050">
            <wp:extent cx="293868" cy="233366"/>
            <wp:effectExtent b="0" l="0" r="0" t="0"/>
            <wp:docPr id="44"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293868" cy="233366"/>
            <wp:effectExtent b="0" l="0" r="0" t="0"/>
            <wp:docPr id="45"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times the sweetness of sucrose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They appear in </w:t>
      </w:r>
      <w:r w:rsidDel="00000000" w:rsidR="00000000" w:rsidRPr="00000000">
        <w:rPr>
          <w:rFonts w:ascii="Arial" w:cs="Arial" w:eastAsia="Arial" w:hAnsi="Arial"/>
          <w:color w:val="1f1f1f"/>
        </w:rPr>
        <w:drawing>
          <wp:inline distB="19050" distT="19050" distL="19050" distR="19050">
            <wp:extent cx="195912" cy="229984"/>
            <wp:effectExtent b="0" l="0" r="0" t="0"/>
            <wp:docPr id="46"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products on the measured Israeli shelves [cite: B]. The approved food additive (E960) has been assigned a safe Acceptable Daily Intake (ADI) of </w:t>
      </w:r>
      <w:r w:rsidDel="00000000" w:rsidR="00000000" w:rsidRPr="00000000">
        <w:rPr>
          <w:rFonts w:ascii="Arial" w:cs="Arial" w:eastAsia="Arial" w:hAnsi="Arial"/>
          <w:color w:val="1f1f1f"/>
        </w:rPr>
        <w:drawing>
          <wp:inline distB="19050" distT="19050" distL="19050" distR="19050">
            <wp:extent cx="1414815" cy="234356"/>
            <wp:effectExtent b="0" l="0" r="0" t="0"/>
            <wp:docPr id="4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1f1f1f"/>
          <w:rtl w:val="0"/>
        </w:rPr>
        <w:t xml:space="preserve"> expressed as steviol equivalents by EFSA in 2010 and JECFA in 2008</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Steviol glycosides are highly stable under thermal processing, making them suitable for use in pasteurized dairy products and carbonated beverages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Metabolic evaluations confirm that steviol glycosides are non-glycemic, do not trigger insulin release, and are non-cariogenic</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In the human intervention trial by Suez et al. (2022), stevia supplementation for two weeks showed a completely neutral overall effect on glucose tolerance compared to control groups</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 Although minor changes in the composition of the fecal microbiota were observed, these shifts did not translate into functional glycemic impairment in the host, confirming the compound’s metabolic safety</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Acesulfame-K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Acesulfame potassium (E950) is a highly stable, synthetic high-potency sweetener that is approximately </w:t>
      </w:r>
      <w:r w:rsidDel="00000000" w:rsidR="00000000" w:rsidRPr="00000000">
        <w:rPr>
          <w:rFonts w:ascii="Arial" w:cs="Arial" w:eastAsia="Arial" w:hAnsi="Arial"/>
          <w:color w:val="1f1f1f"/>
        </w:rPr>
        <w:drawing>
          <wp:inline distB="19050" distT="19050" distL="19050" distR="19050">
            <wp:extent cx="293868" cy="233366"/>
            <wp:effectExtent b="0" l="0" r="0" t="0"/>
            <wp:docPr id="4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times sweeter than sucrose [cite: B, 79]. It was identified in </w:t>
      </w:r>
      <w:r w:rsidDel="00000000" w:rsidR="00000000" w:rsidRPr="00000000">
        <w:rPr>
          <w:rFonts w:ascii="Arial" w:cs="Arial" w:eastAsia="Arial" w:hAnsi="Arial"/>
          <w:color w:val="1f1f1f"/>
        </w:rPr>
        <w:drawing>
          <wp:inline distB="19050" distT="19050" distL="19050" distR="19050">
            <wp:extent cx="195912" cy="229984"/>
            <wp:effectExtent b="0" l="0" r="0" t="0"/>
            <wp:docPr id="49"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products, typically blended with sucralose or aspartame to create a synergistic sweetening curve and mask off-notes [cite: 2, 79, B].</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several decades, the safety framework for acesulfame-K in Europe was anchored to the Acceptable Daily Intake of </w:t>
      </w:r>
      <w:r w:rsidDel="00000000" w:rsidR="00000000" w:rsidRPr="00000000">
        <w:rPr>
          <w:rFonts w:ascii="Arial" w:cs="Arial" w:eastAsia="Arial" w:hAnsi="Arial"/>
          <w:color w:val="1f1f1f"/>
        </w:rPr>
        <w:drawing>
          <wp:inline distB="19050" distT="19050" distL="19050" distR="19050">
            <wp:extent cx="1414815" cy="234356"/>
            <wp:effectExtent b="0" l="0" r="0" t="0"/>
            <wp:docPr id="50"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1f1f1f"/>
          <w:rtl w:val="0"/>
        </w:rPr>
        <w:t xml:space="preserve"> established by the Scientific Committee on Food (SCF) in 2000</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However, JECFA maintained a separate, higher ADI of </w:t>
      </w:r>
      <w:r w:rsidDel="00000000" w:rsidR="00000000" w:rsidRPr="00000000">
        <w:rPr>
          <w:rFonts w:ascii="Arial" w:cs="Arial" w:eastAsia="Arial" w:hAnsi="Arial"/>
          <w:color w:val="1f1f1f"/>
        </w:rPr>
        <w:drawing>
          <wp:inline distB="19050" distT="19050" distL="19050" distR="19050">
            <wp:extent cx="1512770" cy="234740"/>
            <wp:effectExtent b="0" l="0" r="0" t="0"/>
            <wp:docPr id="5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its comprehensive 2025 re-evaluation, the EFSA Panel on Food Additives and Flavourings resolved this discrepancy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Following a rigorous review of modern toxicological, pharmacokinetic, and genotoxicity data, EFSA updated the ADI for acesulfame-K to </w:t>
      </w:r>
      <w:r w:rsidDel="00000000" w:rsidR="00000000" w:rsidRPr="00000000">
        <w:rPr>
          <w:rFonts w:ascii="Arial" w:cs="Arial" w:eastAsia="Arial" w:hAnsi="Arial"/>
          <w:color w:val="1f1f1f"/>
        </w:rPr>
        <w:drawing>
          <wp:inline distB="19050" distT="19050" distL="19050" distR="19050">
            <wp:extent cx="1512770" cy="234740"/>
            <wp:effectExtent b="0" l="0" r="0" t="0"/>
            <wp:docPr id="5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(EFSA Journal 2025; DOI: 10.2903/j.efsa.2025.9317)</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EFSA concluded that chronic exposure across all age groups remains well below this updated reference point, confirming that acesulfame-K presents no systemic safety concerns under currently authorized conditions of use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Erythritol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Erythritol is a four-carbon polyol with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42"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the sweetness of sucrose and a Glycemic Index of </w:t>
      </w:r>
      <w:r w:rsidDel="00000000" w:rsidR="00000000" w:rsidRPr="00000000">
        <w:rPr>
          <w:rFonts w:ascii="Arial" w:cs="Arial" w:eastAsia="Arial" w:hAnsi="Arial"/>
          <w:color w:val="1f1f1f"/>
        </w:rPr>
        <w:drawing>
          <wp:inline distB="19050" distT="19050" distL="19050" distR="19050">
            <wp:extent cx="97956" cy="240438"/>
            <wp:effectExtent b="0" l="0" r="0" t="0"/>
            <wp:docPr id="33"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appeared in </w:t>
      </w:r>
      <w:r w:rsidDel="00000000" w:rsidR="00000000" w:rsidRPr="00000000">
        <w:rPr>
          <w:rFonts w:ascii="Arial" w:cs="Arial" w:eastAsia="Arial" w:hAnsi="Arial"/>
          <w:color w:val="1f1f1f"/>
        </w:rPr>
        <w:drawing>
          <wp:inline distB="19050" distT="19050" distL="19050" distR="19050">
            <wp:extent cx="195912" cy="229984"/>
            <wp:effectExtent b="0" l="0" r="0" t="0"/>
            <wp:docPr id="34"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1f1f1f"/>
          <w:rtl w:val="0"/>
        </w:rPr>
        <w:t xml:space="preserve"> products in the Israeli retail scan [cite: B]. In 2023, EFSA established a formal numerical ADI of </w:t>
      </w:r>
      <w:r w:rsidDel="00000000" w:rsidR="00000000" w:rsidRPr="00000000">
        <w:rPr>
          <w:rFonts w:ascii="Arial" w:cs="Arial" w:eastAsia="Arial" w:hAnsi="Arial"/>
          <w:color w:val="1f1f1f"/>
        </w:rPr>
        <w:drawing>
          <wp:inline distB="19050" distT="19050" distL="19050" distR="19050">
            <wp:extent cx="1512770" cy="234740"/>
            <wp:effectExtent b="0" l="0" r="0" t="0"/>
            <wp:docPr id="3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for erythritol (E968), moving away from its previous "not specified" classification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Because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3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082" cy="236469"/>
            <wp:effectExtent b="0" l="0" r="0" t="0"/>
            <wp:docPr id="37"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ingested erythritol is rapidly absorbed in the small intestine and excreted completely unchanged in urine, it avoids colonic fermentation and exhibits significantly higher gastrointestinal tolerance than other polyols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early 2023, a prospective clinical association study by Witkowski et al. (</w:t>
      </w:r>
      <w:r w:rsidDel="00000000" w:rsidR="00000000" w:rsidRPr="00000000">
        <w:rPr>
          <w:rFonts w:ascii="Arial" w:cs="Arial" w:eastAsia="Arial" w:hAnsi="Arial"/>
          <w:i w:val="1"/>
          <w:iCs w:val="1"/>
          <w:color w:val="1f1f1f"/>
          <w:rtl w:val="0"/>
        </w:rPr>
        <w:t xml:space="preserve">Nature Medicine</w:t>
      </w:r>
      <w:r w:rsidDel="00000000" w:rsidR="00000000" w:rsidRPr="00000000">
        <w:rPr>
          <w:rFonts w:ascii="Arial" w:cs="Arial" w:eastAsia="Arial" w:hAnsi="Arial"/>
          <w:color w:val="1f1f1f"/>
          <w:rtl w:val="0"/>
        </w:rPr>
        <w:t xml:space="preserve">, DOI: 10.1038/s41591-023-02223-9) identified a significant association between elevated fasting plasma levels of erythritol and a twofold increased 3-year risk of Major Adverse Cardiovascular Events (MACE), including myocardial infarction, stroke, and cardiovascular death</w:t>
      </w:r>
      <w:r w:rsidDel="00000000" w:rsidR="00000000" w:rsidRPr="00000000">
        <w:rPr>
          <w:rFonts w:ascii="Arial" w:cs="Arial" w:eastAsia="Arial" w:hAnsi="Arial"/>
          <w:color w:val="444746"/>
          <w:sz w:val="24"/>
          <w:szCs w:val="24"/>
          <w:vertAlign w:val="superscript"/>
          <w:rtl w:val="0"/>
        </w:rPr>
        <w:t xml:space="preserve">77</w:t>
      </w:r>
      <w:r w:rsidDel="00000000" w:rsidR="00000000" w:rsidRPr="00000000">
        <w:rPr>
          <w:rFonts w:ascii="Arial" w:cs="Arial" w:eastAsia="Arial" w:hAnsi="Arial"/>
          <w:color w:val="1f1f1f"/>
          <w:rtl w:val="0"/>
        </w:rPr>
        <w:t xml:space="preserve">. The study included in vitro assays showing that exposing human platelets to erythritol increased their sensitivity to activation signals (ADP and TRAP6), as well as mouse models demonstrating accelerated thrombosis in vivo</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this metabolic signal, a clinical ingestion-intervention study was performed by the same research group in 2024 (</w:t>
      </w:r>
      <w:r w:rsidDel="00000000" w:rsidR="00000000" w:rsidRPr="00000000">
        <w:rPr>
          <w:rFonts w:ascii="Arial" w:cs="Arial" w:eastAsia="Arial" w:hAnsi="Arial"/>
          <w:i w:val="1"/>
          <w:iCs w:val="1"/>
          <w:color w:val="1f1f1f"/>
          <w:rtl w:val="0"/>
        </w:rPr>
        <w:t xml:space="preserve">Arteriosclerosis, Thrombosis, and Vascular Biology</w:t>
      </w:r>
      <w:r w:rsidDel="00000000" w:rsidR="00000000" w:rsidRPr="00000000">
        <w:rPr>
          <w:rFonts w:ascii="Arial" w:cs="Arial" w:eastAsia="Arial" w:hAnsi="Arial"/>
          <w:color w:val="1f1f1f"/>
          <w:rtl w:val="0"/>
        </w:rPr>
        <w:t xml:space="preserve">, DOI: 10.1161/ATVBAHA.124.321019)</w:t>
      </w:r>
      <w:r w:rsidDel="00000000" w:rsidR="00000000" w:rsidRPr="00000000">
        <w:rPr>
          <w:rFonts w:ascii="Arial" w:cs="Arial" w:eastAsia="Arial" w:hAnsi="Arial"/>
          <w:color w:val="444746"/>
          <w:sz w:val="24"/>
          <w:szCs w:val="24"/>
          <w:vertAlign w:val="superscript"/>
          <w:rtl w:val="0"/>
        </w:rPr>
        <w:t xml:space="preserve">81</w:t>
      </w:r>
      <w:r w:rsidDel="00000000" w:rsidR="00000000" w:rsidRPr="00000000">
        <w:rPr>
          <w:rFonts w:ascii="Arial" w:cs="Arial" w:eastAsia="Arial" w:hAnsi="Arial"/>
          <w:color w:val="1f1f1f"/>
          <w:rtl w:val="0"/>
        </w:rPr>
        <w:t xml:space="preserve">. In this prospective trial, healthy volunteers were administered an acute, unphysiologically high single bolus dose of </w:t>
      </w:r>
      <w:r w:rsidDel="00000000" w:rsidR="00000000" w:rsidRPr="00000000">
        <w:rPr>
          <w:rFonts w:ascii="Arial" w:cs="Arial" w:eastAsia="Arial" w:hAnsi="Arial"/>
          <w:color w:val="1f1f1f"/>
        </w:rPr>
        <w:drawing>
          <wp:inline distB="19050" distT="19050" distL="19050" distR="19050">
            <wp:extent cx="342846" cy="237355"/>
            <wp:effectExtent b="0" l="0" r="0" t="0"/>
            <wp:docPr id="38"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of erythritol compared to </w:t>
      </w:r>
      <w:r w:rsidDel="00000000" w:rsidR="00000000" w:rsidRPr="00000000">
        <w:rPr>
          <w:rFonts w:ascii="Arial" w:cs="Arial" w:eastAsia="Arial" w:hAnsi="Arial"/>
          <w:color w:val="1f1f1f"/>
        </w:rPr>
        <w:drawing>
          <wp:inline distB="19050" distT="19050" distL="19050" distR="19050">
            <wp:extent cx="342846" cy="237355"/>
            <wp:effectExtent b="0" l="0" r="0" t="0"/>
            <wp:docPr id="39"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of glucose</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ingestion of erythritol led to a rapid, dramatic, and sustained </w:t>
      </w:r>
      <w:r w:rsidDel="00000000" w:rsidR="00000000" w:rsidRPr="00000000">
        <w:rPr>
          <w:rFonts w:ascii="Arial" w:cs="Arial" w:eastAsia="Arial" w:hAnsi="Arial"/>
          <w:color w:val="1f1f1f"/>
        </w:rPr>
        <w:drawing>
          <wp:inline distB="19050" distT="19050" distL="19050" distR="19050">
            <wp:extent cx="985247" cy="235413"/>
            <wp:effectExtent b="0" l="0" r="0" t="0"/>
            <wp:docPr id="40"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985247" cy="235413"/>
                    </a:xfrm>
                    <a:prstGeom prst="rect"/>
                    <a:ln/>
                  </pic:spPr>
                </pic:pic>
              </a:graphicData>
            </a:graphic>
          </wp:inline>
        </w:drawing>
      </w:r>
      <w:r w:rsidDel="00000000" w:rsidR="00000000" w:rsidRPr="00000000">
        <w:rPr>
          <w:rFonts w:ascii="Arial" w:cs="Arial" w:eastAsia="Arial" w:hAnsi="Arial"/>
          <w:color w:val="1f1f1f"/>
          <w:rtl w:val="0"/>
        </w:rPr>
        <w:t xml:space="preserve"> increase in plasma erythritol concentrations (rising from a median baseline of </w:t>
      </w:r>
      <w:r w:rsidDel="00000000" w:rsidR="00000000" w:rsidRPr="00000000">
        <w:rPr>
          <w:rFonts w:ascii="Arial" w:cs="Arial" w:eastAsia="Arial" w:hAnsi="Arial"/>
          <w:color w:val="1f1f1f"/>
        </w:rPr>
        <w:drawing>
          <wp:inline distB="19050" distT="19050" distL="19050" distR="19050">
            <wp:extent cx="597207" cy="242345"/>
            <wp:effectExtent b="0" l="0" r="0" t="0"/>
            <wp:docPr id="41"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97207" cy="242345"/>
                    </a:xfrm>
                    <a:prstGeom prst="rect"/>
                    <a:ln/>
                  </pic:spPr>
                </pic:pic>
              </a:graphicData>
            </a:graphic>
          </wp:inline>
        </w:drawing>
      </w:r>
      <w:r w:rsidDel="00000000" w:rsidR="00000000" w:rsidRPr="00000000">
        <w:rPr>
          <w:rFonts w:ascii="Arial" w:cs="Arial" w:eastAsia="Arial" w:hAnsi="Arial"/>
          <w:color w:val="1f1f1f"/>
          <w:rtl w:val="0"/>
        </w:rPr>
        <w:t xml:space="preserve"> to a peak postprandial concentration of </w:t>
      </w:r>
      <w:r w:rsidDel="00000000" w:rsidR="00000000" w:rsidRPr="00000000">
        <w:rPr>
          <w:rFonts w:ascii="Arial" w:cs="Arial" w:eastAsia="Arial" w:hAnsi="Arial"/>
          <w:color w:val="1f1f1f"/>
        </w:rPr>
        <w:drawing>
          <wp:inline distB="19050" distT="19050" distL="19050" distR="19050">
            <wp:extent cx="825725" cy="243372"/>
            <wp:effectExtent b="0" l="0" r="0" t="0"/>
            <wp:docPr id="31"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825725" cy="243372"/>
                    </a:xfrm>
                    <a:prstGeom prst="rect"/>
                    <a:ln/>
                  </pic:spPr>
                </pic:pic>
              </a:graphicData>
            </a:graphic>
          </wp:inline>
        </w:drawing>
      </w:r>
      <w:r w:rsidDel="00000000" w:rsidR="00000000" w:rsidRPr="00000000">
        <w:rPr>
          <w:rFonts w:ascii="Arial" w:cs="Arial" w:eastAsia="Arial" w:hAnsi="Arial"/>
          <w:color w:val="1f1f1f"/>
          <w:rtl w:val="0"/>
        </w:rPr>
        <w:t xml:space="preserve">), which remained significantly elevated for up to two days</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Platelet aggregometry and biochemical marker evaluations revealed that erythritol consumption caused an acute, significant enhancement of stimulus-dependent platelet reactivity, aggregation, and the release of alpha and dense granule markers, including serotonin and CXCL4</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No such changes were observed following glucose consumption</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This study confirmed that acute exposure to a massive erythritol bolus is clinically associated with a prothrombotic state in healthy human volunteers</w:t>
      </w:r>
      <w:r w:rsidDel="00000000" w:rsidR="00000000" w:rsidRPr="00000000">
        <w:rPr>
          <w:rFonts w:ascii="Arial" w:cs="Arial" w:eastAsia="Arial" w:hAnsi="Arial"/>
          <w:color w:val="444746"/>
          <w:sz w:val="24"/>
          <w:szCs w:val="24"/>
          <w:vertAlign w:val="superscript"/>
          <w:rtl w:val="0"/>
        </w:rPr>
        <w:t xml:space="preserve">81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acute prothrombotic signal is reconciled by several key clinical and biochemical contradictions:</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Endogenous Synthesis via the Pentose Phosphate Pathway</w:t>
      </w:r>
      <w:r w:rsidDel="00000000" w:rsidR="00000000" w:rsidRPr="00000000">
        <w:rPr>
          <w:rFonts w:ascii="Arial" w:cs="Arial" w:eastAsia="Arial" w:hAnsi="Arial"/>
          <w:color w:val="1f1f1f"/>
          <w:rtl w:val="0"/>
        </w:rPr>
        <w:t xml:space="preserve">: Erythritol is synthesized endogenously by human cells from glucose via the pentose-phosphate pathway (PPP), particularly under conditions of metabolic syndrome, glucose dysregulation, high central adiposity, and active oxidative stress</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w:cs="Arial" w:eastAsia="Arial" w:hAnsi="Arial"/>
          <w:color w:val="1f1f1f"/>
          <w:rtl w:val="0"/>
        </w:rPr>
        <w:t xml:space="preserve">. Thus, the elevated fasting plasma erythritol levels observed in high-risk patient cohorts are widely considered a biomarker of underlying metabolic dysfunction and upregulated PPP activity, rather than a reflection of dietary intake</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Border-Null Human Trial</w:t>
      </w:r>
      <w:r w:rsidDel="00000000" w:rsidR="00000000" w:rsidRPr="00000000">
        <w:rPr>
          <w:rFonts w:ascii="Arial" w:cs="Arial" w:eastAsia="Arial" w:hAnsi="Arial"/>
          <w:color w:val="1f1f1f"/>
          <w:rtl w:val="0"/>
        </w:rPr>
        <w:t xml:space="preserve">: A 5-week double-blind randomized pilot trial in obese individuals conducted by Bordier et al. (2023) evaluated chronic daily erythritol intake and found no adverse effects on vascular endothelial function, abdominal adiposity, or glucose tolerance, indicating that regular, lower-dose exposure does not mimic the acute prothrombotic signal of a massive bolus</w:t>
      </w:r>
      <w:r w:rsidDel="00000000" w:rsidR="00000000" w:rsidRPr="00000000">
        <w:rPr>
          <w:rFonts w:ascii="Arial" w:cs="Arial" w:eastAsia="Arial" w:hAnsi="Arial"/>
          <w:color w:val="444746"/>
          <w:sz w:val="24"/>
          <w:szCs w:val="24"/>
          <w:vertAlign w:val="superscript"/>
          <w:rtl w:val="0"/>
        </w:rPr>
        <w:t xml:space="preserve">85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Mendelian Randomization Analysis</w:t>
      </w:r>
      <w:r w:rsidDel="00000000" w:rsidR="00000000" w:rsidRPr="00000000">
        <w:rPr>
          <w:rFonts w:ascii="Arial" w:cs="Arial" w:eastAsia="Arial" w:hAnsi="Arial"/>
          <w:color w:val="1f1f1f"/>
          <w:rtl w:val="0"/>
        </w:rPr>
        <w:t xml:space="preserve">: A Mendelian randomization study by Khafagy et al. (2024, DOI: 10.2337/db23-0800 / 10.5114/hpc.2024.140951) utilizing genetic variants that influence endogenous erythritol production demonstrated no causal relationship between genetically predicted blood erythritol levels and cardiometabolic disease risks</w:t>
      </w:r>
      <w:r w:rsidDel="00000000" w:rsidR="00000000" w:rsidRPr="00000000">
        <w:rPr>
          <w:rFonts w:ascii="Arial" w:cs="Arial" w:eastAsia="Arial" w:hAnsi="Arial"/>
          <w:color w:val="444746"/>
          <w:sz w:val="24"/>
          <w:szCs w:val="24"/>
          <w:vertAlign w:val="superscript"/>
          <w:rtl w:val="0"/>
        </w:rPr>
        <w:t xml:space="preserve">83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Genetic Coagulopathy Inconsistencies</w:t>
      </w:r>
      <w:r w:rsidDel="00000000" w:rsidR="00000000" w:rsidRPr="00000000">
        <w:rPr>
          <w:rFonts w:ascii="Arial" w:cs="Arial" w:eastAsia="Arial" w:hAnsi="Arial"/>
          <w:color w:val="1f1f1f"/>
          <w:rtl w:val="0"/>
        </w:rPr>
        <w:t xml:space="preserve">: Clinical observations in patients with inborn errors of metabolism, such as transaldolase deficiency—who exhibit chronic, several hundred-fold elevations in blood erythritol—demonstrate that these individuals do not suffer from hypercoagulability or premature MACE</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w:cs="Arial" w:eastAsia="Arial" w:hAnsi="Arial"/>
          <w:color w:val="1f1f1f"/>
          <w:rtl w:val="0"/>
        </w:rPr>
        <w:t xml:space="preserve">. Instead, they typically present with bleeding diatheses and impaired coagulation profiles</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Regulatory Status</w:t>
      </w:r>
      <w:r w:rsidDel="00000000" w:rsidR="00000000" w:rsidRPr="00000000">
        <w:rPr>
          <w:rFonts w:ascii="Arial" w:cs="Arial" w:eastAsia="Arial" w:hAnsi="Arial"/>
          <w:color w:val="1f1f1f"/>
          <w:rtl w:val="0"/>
        </w:rPr>
        <w:t xml:space="preserve">: Because of these confounding factors and the high dose utilized in the intervention trials, global safety bodies (including the FDA and EFSA) have not restricted the regulatory approval of erythritol as a safe food additive</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Xylitol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Xylitol is a five-carbon sugar alcohol with a sweetness equivalent to sucrose and a Glycemic Index of approximately </w:t>
      </w:r>
      <w:r w:rsidDel="00000000" w:rsidR="00000000" w:rsidRPr="00000000">
        <w:rPr>
          <w:rFonts w:ascii="Arial" w:cs="Arial" w:eastAsia="Arial" w:hAnsi="Arial"/>
          <w:color w:val="1f1f1f"/>
        </w:rPr>
        <w:drawing>
          <wp:inline distB="19050" distT="19050" distL="19050" distR="19050">
            <wp:extent cx="195912" cy="229984"/>
            <wp:effectExtent b="0" l="0" r="0" t="0"/>
            <wp:docPr id="32"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195912" cy="22998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appeared in </w:t>
      </w:r>
      <w:r w:rsidDel="00000000" w:rsidR="00000000" w:rsidRPr="00000000">
        <w:rPr>
          <w:rFonts w:ascii="Arial" w:cs="Arial" w:eastAsia="Arial" w:hAnsi="Arial"/>
          <w:color w:val="1f1f1f"/>
        </w:rPr>
        <w:drawing>
          <wp:inline distB="19050" distT="19050" distL="19050" distR="19050">
            <wp:extent cx="97956" cy="240438"/>
            <wp:effectExtent b="0" l="0" r="0" t="0"/>
            <wp:docPr id="75"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products in the Israeli retail scan [cite: B]. It is primarily incorporated into chewing gums and oral care lozenges due to its established anti-cariogenic properties, as oral bacteria cannot ferment xylitol into enamel-eroding acids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Both JECFA and EFSA classify its ADI as "not specified," permitting general use in accordance with Good Manufacturing Practices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erythritol safety investigations, Witkowski et al. (2024) published a parallel metabolomic and mechanistic study in the </w:t>
      </w:r>
      <w:r w:rsidDel="00000000" w:rsidR="00000000" w:rsidRPr="00000000">
        <w:rPr>
          <w:rFonts w:ascii="Arial" w:cs="Arial" w:eastAsia="Arial" w:hAnsi="Arial"/>
          <w:i w:val="1"/>
          <w:iCs w:val="1"/>
          <w:color w:val="1f1f1f"/>
          <w:rtl w:val="0"/>
        </w:rPr>
        <w:t xml:space="preserve">European Heart Journal</w:t>
      </w:r>
      <w:r w:rsidDel="00000000" w:rsidR="00000000" w:rsidRPr="00000000">
        <w:rPr>
          <w:rFonts w:ascii="Arial" w:cs="Arial" w:eastAsia="Arial" w:hAnsi="Arial"/>
          <w:color w:val="1f1f1f"/>
          <w:rtl w:val="0"/>
        </w:rPr>
        <w:t xml:space="preserve"> (DOI: 10.1093/eurheartj/ehae244 / PMID: 38842092) targeting xylitol</w:t>
      </w:r>
      <w:r w:rsidDel="00000000" w:rsidR="00000000" w:rsidRPr="00000000">
        <w:rPr>
          <w:rFonts w:ascii="Arial" w:cs="Arial" w:eastAsia="Arial" w:hAnsi="Arial"/>
          <w:color w:val="444746"/>
          <w:sz w:val="24"/>
          <w:szCs w:val="24"/>
          <w:vertAlign w:val="superscript"/>
          <w:rtl w:val="0"/>
        </w:rPr>
        <w:t xml:space="preserve">88</w:t>
      </w:r>
      <w:r w:rsidDel="00000000" w:rsidR="00000000" w:rsidRPr="00000000">
        <w:rPr>
          <w:rFonts w:ascii="Arial" w:cs="Arial" w:eastAsia="Arial" w:hAnsi="Arial"/>
          <w:color w:val="1f1f1f"/>
          <w:rtl w:val="0"/>
        </w:rPr>
        <w:t xml:space="preserve">. The untargeted metabolomics screening of a stable cardiac evaluation cohort (</w:t>
      </w:r>
      <w:r w:rsidDel="00000000" w:rsidR="00000000" w:rsidRPr="00000000">
        <w:rPr>
          <w:rFonts w:ascii="Arial" w:cs="Arial" w:eastAsia="Arial" w:hAnsi="Arial"/>
          <w:color w:val="1f1f1f"/>
        </w:rPr>
        <w:drawing>
          <wp:inline distB="19050" distT="19050" distL="19050" distR="19050">
            <wp:extent cx="857791" cy="242608"/>
            <wp:effectExtent b="0" l="0" r="0" t="0"/>
            <wp:docPr id="76"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857791" cy="242608"/>
                    </a:xfrm>
                    <a:prstGeom prst="rect"/>
                    <a:ln/>
                  </pic:spPr>
                </pic:pic>
              </a:graphicData>
            </a:graphic>
          </wp:inline>
        </w:drawing>
      </w:r>
      <w:r w:rsidDel="00000000" w:rsidR="00000000" w:rsidRPr="00000000">
        <w:rPr>
          <w:rFonts w:ascii="Arial" w:cs="Arial" w:eastAsia="Arial" w:hAnsi="Arial"/>
          <w:color w:val="1f1f1f"/>
          <w:rtl w:val="0"/>
        </w:rPr>
        <w:t xml:space="preserve">) indicated that elevated fasting plasma levels of a polyol matching xylitol were associated with a </w:t>
      </w:r>
      <w:r w:rsidDel="00000000" w:rsidR="00000000" w:rsidRPr="00000000">
        <w:rPr>
          <w:rFonts w:ascii="Arial" w:cs="Arial" w:eastAsia="Arial" w:hAnsi="Arial"/>
          <w:color w:val="1f1f1f"/>
        </w:rPr>
        <w:drawing>
          <wp:inline distB="19050" distT="19050" distL="19050" distR="19050">
            <wp:extent cx="359082" cy="236469"/>
            <wp:effectExtent b="0" l="0" r="0" t="0"/>
            <wp:docPr id="77"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increased 3-year risk of incident MACE (adjusted Hazard Ratio of </w:t>
      </w:r>
      <w:r w:rsidDel="00000000" w:rsidR="00000000" w:rsidRPr="00000000">
        <w:rPr>
          <w:rFonts w:ascii="Arial" w:cs="Arial" w:eastAsia="Arial" w:hAnsi="Arial"/>
          <w:color w:val="1f1f1f"/>
        </w:rPr>
        <w:drawing>
          <wp:inline distB="19050" distT="19050" distL="19050" distR="19050">
            <wp:extent cx="348258" cy="235074"/>
            <wp:effectExtent b="0" l="0" r="0" t="0"/>
            <wp:docPr id="78"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348258" cy="235074"/>
                    </a:xfrm>
                    <a:prstGeom prst="rect"/>
                    <a:ln/>
                  </pic:spPr>
                </pic:pic>
              </a:graphicData>
            </a:graphic>
          </wp:inline>
        </w:drawing>
      </w:r>
      <w:r w:rsidDel="00000000" w:rsidR="00000000" w:rsidRPr="00000000">
        <w:rPr>
          <w:rFonts w:ascii="Arial" w:cs="Arial" w:eastAsia="Arial" w:hAnsi="Arial"/>
          <w:color w:val="1f1f1f"/>
          <w:rtl w:val="0"/>
        </w:rPr>
        <w:t xml:space="preserve"> for the highest vs. lowest tertile)</w:t>
      </w:r>
      <w:r w:rsidDel="00000000" w:rsidR="00000000" w:rsidRPr="00000000">
        <w:rPr>
          <w:rFonts w:ascii="Arial" w:cs="Arial" w:eastAsia="Arial" w:hAnsi="Arial"/>
          <w:color w:val="444746"/>
          <w:sz w:val="24"/>
          <w:szCs w:val="24"/>
          <w:vertAlign w:val="superscript"/>
          <w:rtl w:val="0"/>
        </w:rPr>
        <w:t xml:space="preserve">89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subsequent interventional phase (</w:t>
      </w:r>
      <w:r w:rsidDel="00000000" w:rsidR="00000000" w:rsidRPr="00000000">
        <w:rPr>
          <w:rFonts w:ascii="Arial" w:cs="Arial" w:eastAsia="Arial" w:hAnsi="Arial"/>
          <w:color w:val="1f1f1f"/>
        </w:rPr>
        <w:drawing>
          <wp:inline distB="19050" distT="19050" distL="19050" distR="19050">
            <wp:extent cx="574747" cy="243832"/>
            <wp:effectExtent b="0" l="0" r="0" t="0"/>
            <wp:docPr id="79"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74747" cy="243832"/>
                    </a:xfrm>
                    <a:prstGeom prst="rect"/>
                    <a:ln/>
                  </pic:spPr>
                </pic:pic>
              </a:graphicData>
            </a:graphic>
          </wp:inline>
        </w:drawing>
      </w:r>
      <w:r w:rsidDel="00000000" w:rsidR="00000000" w:rsidRPr="00000000">
        <w:rPr>
          <w:rFonts w:ascii="Arial" w:cs="Arial" w:eastAsia="Arial" w:hAnsi="Arial"/>
          <w:color w:val="1f1f1f"/>
          <w:rtl w:val="0"/>
        </w:rPr>
        <w:t xml:space="preserve">), healthy volunteers consumed a high single dose of </w:t>
      </w:r>
      <w:r w:rsidDel="00000000" w:rsidR="00000000" w:rsidRPr="00000000">
        <w:rPr>
          <w:rFonts w:ascii="Arial" w:cs="Arial" w:eastAsia="Arial" w:hAnsi="Arial"/>
          <w:color w:val="1f1f1f"/>
        </w:rPr>
        <w:drawing>
          <wp:inline distB="19050" distT="19050" distL="19050" distR="19050">
            <wp:extent cx="342846" cy="237355"/>
            <wp:effectExtent b="0" l="0" r="0" t="0"/>
            <wp:docPr id="80"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of xylitol, which raised blood xylitol levels from a baseline of </w:t>
      </w:r>
      <w:r w:rsidDel="00000000" w:rsidR="00000000" w:rsidRPr="00000000">
        <w:rPr>
          <w:rFonts w:ascii="Arial" w:cs="Arial" w:eastAsia="Arial" w:hAnsi="Arial"/>
          <w:color w:val="1f1f1f"/>
        </w:rPr>
        <w:drawing>
          <wp:inline distB="19050" distT="19050" distL="19050" distR="19050">
            <wp:extent cx="695028" cy="243260"/>
            <wp:effectExtent b="0" l="0" r="0" t="0"/>
            <wp:docPr id="81"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695028" cy="243260"/>
                    </a:xfrm>
                    <a:prstGeom prst="rect"/>
                    <a:ln/>
                  </pic:spPr>
                </pic:pic>
              </a:graphicData>
            </a:graphic>
          </wp:inline>
        </w:drawing>
      </w:r>
      <w:r w:rsidDel="00000000" w:rsidR="00000000" w:rsidRPr="00000000">
        <w:rPr>
          <w:rFonts w:ascii="Arial" w:cs="Arial" w:eastAsia="Arial" w:hAnsi="Arial"/>
          <w:color w:val="1f1f1f"/>
          <w:rtl w:val="0"/>
        </w:rPr>
        <w:t xml:space="preserve"> to a peak of </w:t>
      </w:r>
      <w:r w:rsidDel="00000000" w:rsidR="00000000" w:rsidRPr="00000000">
        <w:rPr>
          <w:rFonts w:ascii="Arial" w:cs="Arial" w:eastAsia="Arial" w:hAnsi="Arial"/>
          <w:color w:val="1f1f1f"/>
        </w:rPr>
        <w:drawing>
          <wp:inline distB="19050" distT="19050" distL="19050" distR="19050">
            <wp:extent cx="640637" cy="245724"/>
            <wp:effectExtent b="0" l="0" r="0" t="0"/>
            <wp:docPr id="82"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640637" cy="245724"/>
                    </a:xfrm>
                    <a:prstGeom prst="rect"/>
                    <a:ln/>
                  </pic:spPr>
                </pic:pic>
              </a:graphicData>
            </a:graphic>
          </wp:inline>
        </w:drawing>
      </w:r>
      <w:r w:rsidDel="00000000" w:rsidR="00000000" w:rsidRPr="00000000">
        <w:rPr>
          <w:rFonts w:ascii="Arial" w:cs="Arial" w:eastAsia="Arial" w:hAnsi="Arial"/>
          <w:color w:val="1f1f1f"/>
          <w:rtl w:val="0"/>
        </w:rPr>
        <w:t xml:space="preserve"> at </w:t>
      </w:r>
      <w:r w:rsidDel="00000000" w:rsidR="00000000" w:rsidRPr="00000000">
        <w:rPr>
          <w:rFonts w:ascii="Arial" w:cs="Arial" w:eastAsia="Arial" w:hAnsi="Arial"/>
          <w:color w:val="1f1f1f"/>
        </w:rPr>
        <w:drawing>
          <wp:inline distB="19050" distT="19050" distL="19050" distR="19050">
            <wp:extent cx="920705" cy="234519"/>
            <wp:effectExtent b="0" l="0" r="0" t="0"/>
            <wp:docPr id="72" name="image75.png"/>
            <a:graphic>
              <a:graphicData uri="http://schemas.openxmlformats.org/drawingml/2006/picture">
                <pic:pic>
                  <pic:nvPicPr>
                    <pic:cNvPr id="0" name="image75.png"/>
                    <pic:cNvPicPr preferRelativeResize="0"/>
                  </pic:nvPicPr>
                  <pic:blipFill>
                    <a:blip r:embed="rId66"/>
                    <a:srcRect b="0" l="0" r="0" t="0"/>
                    <a:stretch>
                      <a:fillRect/>
                    </a:stretch>
                  </pic:blipFill>
                  <pic:spPr>
                    <a:xfrm>
                      <a:off x="0" y="0"/>
                      <a:ext cx="920705" cy="23451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89</w:t>
      </w:r>
      <w:r w:rsidDel="00000000" w:rsidR="00000000" w:rsidRPr="00000000">
        <w:rPr>
          <w:rFonts w:ascii="Arial" w:cs="Arial" w:eastAsia="Arial" w:hAnsi="Arial"/>
          <w:color w:val="1f1f1f"/>
          <w:rtl w:val="0"/>
        </w:rPr>
        <w:t xml:space="preserve">. The study reported that this acute spike was accompanied by a significant increase in multiple measures of platelet aggregation and clot formation in animal models</w:t>
      </w:r>
      <w:r w:rsidDel="00000000" w:rsidR="00000000" w:rsidRPr="00000000">
        <w:rPr>
          <w:rFonts w:ascii="Arial" w:cs="Arial" w:eastAsia="Arial" w:hAnsi="Arial"/>
          <w:color w:val="444746"/>
          <w:sz w:val="24"/>
          <w:szCs w:val="24"/>
          <w:vertAlign w:val="superscript"/>
          <w:rtl w:val="0"/>
        </w:rPr>
        <w:t xml:space="preserve">89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validity of the Witkowski xylitol model has been contested in academic critiques</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 Independent cardiologists and dental researchers (Valentine et al., 2025; DOI: 10.1093/eurheartj/ehaf058) note that dental caries and periodontal disease are themselves major risk factors for systemic inflammation, ischemic stroke, and cardiovascular death</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regular, low-dose clinical usage of xylitol (</w:t>
      </w:r>
      <w:r w:rsidDel="00000000" w:rsidR="00000000" w:rsidRPr="00000000">
        <w:rPr>
          <w:rFonts w:ascii="Arial" w:cs="Arial" w:eastAsia="Arial" w:hAnsi="Arial"/>
          <w:color w:val="1f1f1f"/>
        </w:rPr>
        <w:drawing>
          <wp:inline distB="19050" distT="19050" distL="19050" distR="19050">
            <wp:extent cx="957910" cy="233005"/>
            <wp:effectExtent b="0" l="0" r="0" t="0"/>
            <wp:docPr id="73" name="image56.png"/>
            <a:graphic>
              <a:graphicData uri="http://schemas.openxmlformats.org/drawingml/2006/picture">
                <pic:pic>
                  <pic:nvPicPr>
                    <pic:cNvPr id="0" name="image56.png"/>
                    <pic:cNvPicPr preferRelativeResize="0"/>
                  </pic:nvPicPr>
                  <pic:blipFill>
                    <a:blip r:embed="rId67"/>
                    <a:srcRect b="0" l="0" r="0" t="0"/>
                    <a:stretch>
                      <a:fillRect/>
                    </a:stretch>
                  </pic:blipFill>
                  <pic:spPr>
                    <a:xfrm>
                      <a:off x="0" y="0"/>
                      <a:ext cx="957910" cy="233005"/>
                    </a:xfrm>
                    <a:prstGeom prst="rect"/>
                    <a:ln/>
                  </pic:spPr>
                </pic:pic>
              </a:graphicData>
            </a:graphic>
          </wp:inline>
        </w:drawing>
      </w:r>
      <w:r w:rsidDel="00000000" w:rsidR="00000000" w:rsidRPr="00000000">
        <w:rPr>
          <w:rFonts w:ascii="Arial" w:cs="Arial" w:eastAsia="Arial" w:hAnsi="Arial"/>
          <w:color w:val="1f1f1f"/>
          <w:rtl w:val="0"/>
        </w:rPr>
        <w:t xml:space="preserve"> in divided doses of </w:t>
      </w:r>
      <w:r w:rsidDel="00000000" w:rsidR="00000000" w:rsidRPr="00000000">
        <w:rPr>
          <w:rFonts w:ascii="Arial" w:cs="Arial" w:eastAsia="Arial" w:hAnsi="Arial"/>
          <w:color w:val="1f1f1f"/>
        </w:rPr>
        <w:drawing>
          <wp:inline distB="19050" distT="19050" distL="19050" distR="19050">
            <wp:extent cx="97956" cy="240438"/>
            <wp:effectExtent b="0" l="0" r="0" t="0"/>
            <wp:docPr id="74" name="image54.png"/>
            <a:graphic>
              <a:graphicData uri="http://schemas.openxmlformats.org/drawingml/2006/picture">
                <pic:pic>
                  <pic:nvPicPr>
                    <pic:cNvPr id="0" name="image54.png"/>
                    <pic:cNvPicPr preferRelativeResize="0"/>
                  </pic:nvPicPr>
                  <pic:blipFill>
                    <a:blip r:embed="rId68"/>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244890" cy="236144"/>
            <wp:effectExtent b="0" l="0" r="0" t="0"/>
            <wp:docPr id="59"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244890" cy="236144"/>
                    </a:xfrm>
                    <a:prstGeom prst="rect"/>
                    <a:ln/>
                  </pic:spPr>
                </pic:pic>
              </a:graphicData>
            </a:graphic>
          </wp:inline>
        </w:drawing>
      </w:r>
      <w:r w:rsidDel="00000000" w:rsidR="00000000" w:rsidRPr="00000000">
        <w:rPr>
          <w:rFonts w:ascii="Arial" w:cs="Arial" w:eastAsia="Arial" w:hAnsi="Arial"/>
          <w:color w:val="1f1f1f"/>
          <w:rtl w:val="0"/>
        </w:rPr>
        <w:t xml:space="preserve">) significantly reduces oral biofilm and metrics of gingivitis, it clinically acts to decrease systemic cardiovascular risks</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 Additionally, the critique points out that the interventional study was highly limited: it utilized a tiny sample size (</w:t>
      </w:r>
      <w:r w:rsidDel="00000000" w:rsidR="00000000" w:rsidRPr="00000000">
        <w:rPr>
          <w:rFonts w:ascii="Arial" w:cs="Arial" w:eastAsia="Arial" w:hAnsi="Arial"/>
          <w:color w:val="1f1f1f"/>
        </w:rPr>
        <w:drawing>
          <wp:inline distB="19050" distT="19050" distL="19050" distR="19050">
            <wp:extent cx="574747" cy="243832"/>
            <wp:effectExtent b="0" l="0" r="0" t="0"/>
            <wp:docPr id="61"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74747" cy="243832"/>
                    </a:xfrm>
                    <a:prstGeom prst="rect"/>
                    <a:ln/>
                  </pic:spPr>
                </pic:pic>
              </a:graphicData>
            </a:graphic>
          </wp:inline>
        </w:drawing>
      </w:r>
      <w:r w:rsidDel="00000000" w:rsidR="00000000" w:rsidRPr="00000000">
        <w:rPr>
          <w:rFonts w:ascii="Arial" w:cs="Arial" w:eastAsia="Arial" w:hAnsi="Arial"/>
          <w:color w:val="1f1f1f"/>
          <w:rtl w:val="0"/>
        </w:rPr>
        <w:t xml:space="preserve">), lacked a control group, and evaluated an unphysiologically high </w:t>
      </w:r>
      <w:r w:rsidDel="00000000" w:rsidR="00000000" w:rsidRPr="00000000">
        <w:rPr>
          <w:rFonts w:ascii="Arial" w:cs="Arial" w:eastAsia="Arial" w:hAnsi="Arial"/>
          <w:color w:val="1f1f1f"/>
        </w:rPr>
        <w:drawing>
          <wp:inline distB="19050" distT="19050" distL="19050" distR="19050">
            <wp:extent cx="342846" cy="237355"/>
            <wp:effectExtent b="0" l="0" r="0" t="0"/>
            <wp:docPr id="63"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acute bolus that is known to trigger gastrointestinal side effects and does not reflect typical consumer exposure from oral care products</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because endogenous xylitol is synthesized via the pentose phosphate pathway, which is heavily upregulated during tissue reperfusion and metabolic stress, fasting blood elevations in cardiac cohorts represent a reactive biological marker of cell stress rather than a consequence of diet</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Isomalt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Isomalt (E953) is a disaccharide polyol produced via the enzymatic rearrangement and subsequent hydrogenation of sucrose, exhibiting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65"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the sweetness of table sugar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It was identified in </w:t>
      </w:r>
      <w:r w:rsidDel="00000000" w:rsidR="00000000" w:rsidRPr="00000000">
        <w:rPr>
          <w:rFonts w:ascii="Arial" w:cs="Arial" w:eastAsia="Arial" w:hAnsi="Arial"/>
          <w:color w:val="1f1f1f"/>
        </w:rPr>
        <w:drawing>
          <wp:inline distB="19050" distT="19050" distL="19050" distR="19050">
            <wp:extent cx="97956" cy="240438"/>
            <wp:effectExtent b="0" l="0" r="0" t="0"/>
            <wp:docPr id="67"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products on the measured Israeli shelves [cite: B]. Both JECFA and EFSA have assigned isomalt an ADI "not specified," allowing for its use as a bulking agent and texturizer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Because of its extremely low solubility and high thermal stability, it is primarily used in hard-boiled sugar-free candies and cough drops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Isomalt has a Glycemic Index of approximately </w:t>
      </w:r>
      <w:r w:rsidDel="00000000" w:rsidR="00000000" w:rsidRPr="00000000">
        <w:rPr>
          <w:rFonts w:ascii="Arial" w:cs="Arial" w:eastAsia="Arial" w:hAnsi="Arial"/>
          <w:color w:val="1f1f1f"/>
        </w:rPr>
        <w:drawing>
          <wp:inline distB="19050" distT="19050" distL="19050" distR="19050">
            <wp:extent cx="97956" cy="240438"/>
            <wp:effectExtent b="0" l="0" r="0" t="0"/>
            <wp:docPr id="68"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causing no meaningful glycemic response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However, because it is poorly absorbed in the small intestine, it is fermented by colonic bacteria, which can cause significant gas, bloating, and osmotic laxation at high doses, particularly in children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Monk Fruit (Siraitia grosvenorii)</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Monk fruit extract, also known as Luo Han Guo extract, is a plant-derived sweetener containing sweet compounds called mogrosides, of which Mogroside V is the primary analytical marker, providing </w:t>
      </w:r>
      <w:r w:rsidDel="00000000" w:rsidR="00000000" w:rsidRPr="00000000">
        <w:rPr>
          <w:rFonts w:ascii="Arial" w:cs="Arial" w:eastAsia="Arial" w:hAnsi="Arial"/>
          <w:color w:val="1f1f1f"/>
        </w:rPr>
        <w:drawing>
          <wp:inline distB="19050" distT="19050" distL="19050" distR="19050">
            <wp:extent cx="293868" cy="233366"/>
            <wp:effectExtent b="0" l="0" r="0" t="0"/>
            <wp:docPr id="70"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293868" cy="233366"/>
            <wp:effectExtent b="0" l="0" r="0" t="0"/>
            <wp:docPr id="53"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times the sweetness of sucrose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It appeared in </w:t>
      </w:r>
      <w:r w:rsidDel="00000000" w:rsidR="00000000" w:rsidRPr="00000000">
        <w:rPr>
          <w:rFonts w:ascii="Arial" w:cs="Arial" w:eastAsia="Arial" w:hAnsi="Arial"/>
          <w:color w:val="1f1f1f"/>
        </w:rPr>
        <w:drawing>
          <wp:inline distB="19050" distT="19050" distL="19050" distR="19050">
            <wp:extent cx="97956" cy="240438"/>
            <wp:effectExtent b="0" l="0" r="0" t="0"/>
            <wp:docPr id="55"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97956" cy="2404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measured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shelves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cite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2017,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Israeli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Ministry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Health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established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formal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guidelines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permitting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manufacturers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concentrated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monk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fruit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juice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מיץ</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מרוכז</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מפרי</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המונק</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safe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sweetening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general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food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categories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with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specific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precautionary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exclusion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infant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lack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pediatric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safety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data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FSANZ and the US FDA GRAS inventories classify purified monk fruit extracts as safe with an ADI "not specified," citing no genotoxic, mutagenic, or subchronic toxicity issues in animal models, the EFSA Panel on Food Additives and Flavourings (in its 2019 opinion) concluded that the toxicological database was insufficient to declare monk fruit extract safe for broad food additive use across the EU, citing a lack of long-term chronic toxicity and carcinogenicity data on highly purified mogrosides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Explaining the Absence of Low-Prevalence Sweeteners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Aspartame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high global recognition, aspartame (E951) was identified in </w:t>
      </w:r>
      <w:r w:rsidDel="00000000" w:rsidR="00000000" w:rsidRPr="00000000">
        <w:rPr>
          <w:rFonts w:ascii="Arial" w:cs="Arial" w:eastAsia="Arial" w:hAnsi="Arial"/>
          <w:color w:val="1f1f1f"/>
        </w:rPr>
        <w:drawing>
          <wp:inline distB="19050" distT="19050" distL="19050" distR="19050">
            <wp:extent cx="97956" cy="240438"/>
            <wp:effectExtent b="0" l="0" r="0" t="0"/>
            <wp:docPr id="56"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products on the measured Israeli retail shelves [cite: B]. Aspartame is a synthetic dipeptide methyl ester with a sweetening potency </w:t>
      </w:r>
      <w:r w:rsidDel="00000000" w:rsidR="00000000" w:rsidRPr="00000000">
        <w:rPr>
          <w:rFonts w:ascii="Arial" w:cs="Arial" w:eastAsia="Arial" w:hAnsi="Arial"/>
          <w:color w:val="1f1f1f"/>
        </w:rPr>
        <w:drawing>
          <wp:inline distB="19050" distT="19050" distL="19050" distR="19050">
            <wp:extent cx="293868" cy="233366"/>
            <wp:effectExtent b="0" l="0" r="0" t="0"/>
            <wp:docPr id="57"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293868" cy="233366"/>
                    </a:xfrm>
                    <a:prstGeom prst="rect"/>
                    <a:ln/>
                  </pic:spPr>
                </pic:pic>
              </a:graphicData>
            </a:graphic>
          </wp:inline>
        </w:drawing>
      </w:r>
      <w:r w:rsidDel="00000000" w:rsidR="00000000" w:rsidRPr="00000000">
        <w:rPr>
          <w:rFonts w:ascii="Arial" w:cs="Arial" w:eastAsia="Arial" w:hAnsi="Arial"/>
          <w:color w:val="1f1f1f"/>
          <w:rtl w:val="0"/>
        </w:rPr>
        <w:t xml:space="preserve"> times that of sucrose, carrying an EFSA and JECFA ADI of </w:t>
      </w:r>
      <w:r w:rsidDel="00000000" w:rsidR="00000000" w:rsidRPr="00000000">
        <w:rPr>
          <w:rFonts w:ascii="Arial" w:cs="Arial" w:eastAsia="Arial" w:hAnsi="Arial"/>
          <w:color w:val="1f1f1f"/>
        </w:rPr>
        <w:drawing>
          <wp:inline distB="19050" distT="19050" distL="19050" distR="19050">
            <wp:extent cx="1512770" cy="234740"/>
            <wp:effectExtent b="0" l="0" r="0" t="0"/>
            <wp:docPr id="114"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Products containing aspartame must legally display the Hebrew warning: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6186"/>
            <wp:effectExtent b="0" l="0" r="0" t="0"/>
            <wp:docPr id="117"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5905500" cy="50618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translates in English to: "Contains aspartame (a source of phenylalanine)"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Its complete absence is explained by its chemical instability</w:t>
      </w:r>
      <w:r w:rsidDel="00000000" w:rsidR="00000000" w:rsidRPr="00000000">
        <w:rPr>
          <w:rFonts w:ascii="Arial" w:cs="Arial" w:eastAsia="Arial" w:hAnsi="Arial"/>
          <w:color w:val="444746"/>
          <w:sz w:val="24"/>
          <w:szCs w:val="24"/>
          <w:vertAlign w:val="superscript"/>
          <w:rtl w:val="0"/>
        </w:rPr>
        <w:t xml:space="preserve">92</w:t>
      </w:r>
      <w:r w:rsidDel="00000000" w:rsidR="00000000" w:rsidRPr="00000000">
        <w:rPr>
          <w:rFonts w:ascii="Arial" w:cs="Arial" w:eastAsia="Arial" w:hAnsi="Arial"/>
          <w:color w:val="1f1f1f"/>
          <w:rtl w:val="0"/>
        </w:rPr>
        <w:t xml:space="preserve">. Aspartame is highly heat-labile; when subjected to elevated processing temperatures or stored in neutral pH environments, it undergoes rapid hydrolysis and cyclization into non-sweet degradation products, including diketopiperazine (DKP) and its constituent amino acids</w:t>
      </w:r>
      <w:r w:rsidDel="00000000" w:rsidR="00000000" w:rsidRPr="00000000">
        <w:rPr>
          <w:rFonts w:ascii="Arial" w:cs="Arial" w:eastAsia="Arial" w:hAnsi="Arial"/>
          <w:color w:val="444746"/>
          <w:sz w:val="24"/>
          <w:szCs w:val="24"/>
          <w:vertAlign w:val="superscript"/>
          <w:rtl w:val="0"/>
        </w:rPr>
        <w:t xml:space="preserve">92</w:t>
      </w:r>
      <w:r w:rsidDel="00000000" w:rsidR="00000000" w:rsidRPr="00000000">
        <w:rPr>
          <w:rFonts w:ascii="Arial" w:cs="Arial" w:eastAsia="Arial" w:hAnsi="Arial"/>
          <w:color w:val="1f1f1f"/>
          <w:rtl w:val="0"/>
        </w:rPr>
        <w:t xml:space="preserve">. Because the Israeli shelf-scan was dominated by solid foods, baked snacks, and shelf-stable protein bars, manufacturers have phased out aspartame in favor of heat-stable alternatives like sucralose and maltitol [cite: 122, B].</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Saccharin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Saccharin (E954) was identified in </w:t>
      </w:r>
      <w:r w:rsidDel="00000000" w:rsidR="00000000" w:rsidRPr="00000000">
        <w:rPr>
          <w:rFonts w:ascii="Arial" w:cs="Arial" w:eastAsia="Arial" w:hAnsi="Arial"/>
          <w:color w:val="1f1f1f"/>
        </w:rPr>
        <w:drawing>
          <wp:inline distB="19050" distT="19050" distL="19050" distR="19050">
            <wp:extent cx="97956" cy="240438"/>
            <wp:effectExtent b="0" l="0" r="0" t="0"/>
            <wp:docPr id="120"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products on the measured Israeli retail shelves [cite: B]. In November 2024, EFSA re-evaluated its safety, raising the ADI from </w:t>
      </w:r>
      <w:r w:rsidDel="00000000" w:rsidR="00000000" w:rsidRPr="00000000">
        <w:rPr>
          <w:rFonts w:ascii="Arial" w:cs="Arial" w:eastAsia="Arial" w:hAnsi="Arial"/>
          <w:color w:val="1f1f1f"/>
        </w:rPr>
        <w:drawing>
          <wp:inline distB="19050" distT="19050" distL="19050" distR="19050">
            <wp:extent cx="97956" cy="240438"/>
            <wp:effectExtent b="0" l="0" r="0" t="0"/>
            <wp:docPr id="123" name="image91.png"/>
            <a:graphic>
              <a:graphicData uri="http://schemas.openxmlformats.org/drawingml/2006/picture">
                <pic:pic>
                  <pic:nvPicPr>
                    <pic:cNvPr id="0" name="image91.png"/>
                    <pic:cNvPicPr preferRelativeResize="0"/>
                  </pic:nvPicPr>
                  <pic:blipFill>
                    <a:blip r:embed="rId74"/>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1414815" cy="234356"/>
            <wp:effectExtent b="0" l="0" r="0" t="0"/>
            <wp:docPr id="12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1f1f1f"/>
          <w:rtl w:val="0"/>
        </w:rPr>
        <w:t xml:space="preserve"> (expressed as free imide, EFSA Journal 2024, DOI: 10.2903/j.efsa.2024.9044)</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Scientific Committee on Food's previous ADI of </w:t>
      </w:r>
      <w:r w:rsidDel="00000000" w:rsidR="00000000" w:rsidRPr="00000000">
        <w:rPr>
          <w:rFonts w:ascii="Arial" w:cs="Arial" w:eastAsia="Arial" w:hAnsi="Arial"/>
          <w:color w:val="1f1f1f"/>
        </w:rPr>
        <w:drawing>
          <wp:inline distB="19050" distT="19050" distL="19050" distR="19050">
            <wp:extent cx="1414815" cy="234356"/>
            <wp:effectExtent b="0" l="0" r="0" t="0"/>
            <wp:docPr id="12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1f1f1f"/>
          <w:rtl w:val="0"/>
        </w:rPr>
        <w:t xml:space="preserve"> (established in 1995, expressed as sodium saccharin) was based on the increased incidence of bladder tumors in rats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scientific consensus now holds that these bladder tumors are caused by a physiological mechanism specific to the composition of male rat urine, and have no clinical relevance to humans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JECFA maintains an ADI of </w:t>
      </w:r>
      <w:r w:rsidDel="00000000" w:rsidR="00000000" w:rsidRPr="00000000">
        <w:rPr>
          <w:rFonts w:ascii="Arial" w:cs="Arial" w:eastAsia="Arial" w:hAnsi="Arial"/>
          <w:color w:val="1f1f1f"/>
        </w:rPr>
        <w:drawing>
          <wp:inline distB="19050" distT="19050" distL="19050" distR="19050">
            <wp:extent cx="1414815" cy="234356"/>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safety and high chemical stability under thermal processing and acidic environments, saccharin was absent from the scanned shelves [cite: 80, B]. This is because saccharin possesses a bitter, metallic aftertaste that persists on the human palate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As cleaner-tasting high-potency sweeteners (such as sucralose and steviol glycosides) have decreased in production cost, food manufacturers have phased out saccharin in commercial formulations to preserve product palatability [cite: 29, B].</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Allulose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D-allulose (also known as D-psicose) is a C-3 epimer of D-fructose that is classified as a "rare sugar"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It provides approximately </w:t>
      </w:r>
      <w:r w:rsidDel="00000000" w:rsidR="00000000" w:rsidRPr="00000000">
        <w:rPr>
          <w:rFonts w:ascii="Arial" w:cs="Arial" w:eastAsia="Arial" w:hAnsi="Arial"/>
          <w:color w:val="1f1f1f"/>
        </w:rPr>
        <w:drawing>
          <wp:inline distB="19050" distT="19050" distL="19050" distR="19050">
            <wp:extent cx="359082" cy="236469"/>
            <wp:effectExtent b="0" l="0" r="0" t="0"/>
            <wp:docPr id="17"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the sweetness of sucrose but has an energy value of just </w:t>
      </w:r>
      <w:r w:rsidDel="00000000" w:rsidR="00000000" w:rsidRPr="00000000">
        <w:rPr>
          <w:rFonts w:ascii="Arial" w:cs="Arial" w:eastAsia="Arial" w:hAnsi="Arial"/>
          <w:color w:val="1f1f1f"/>
        </w:rPr>
        <w:drawing>
          <wp:inline distB="19050" distT="19050" distL="19050" distR="19050">
            <wp:extent cx="838173" cy="235736"/>
            <wp:effectExtent b="0" l="0" r="0" t="0"/>
            <wp:docPr id="21"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838173" cy="235736"/>
                    </a:xfrm>
                    <a:prstGeom prst="rect"/>
                    <a:ln/>
                  </pic:spPr>
                </pic:pic>
              </a:graphicData>
            </a:graphic>
          </wp:inline>
        </w:drawing>
      </w:r>
      <w:r w:rsidDel="00000000" w:rsidR="00000000" w:rsidRPr="00000000">
        <w:rPr>
          <w:rFonts w:ascii="Arial" w:cs="Arial" w:eastAsia="Arial" w:hAnsi="Arial"/>
          <w:color w:val="1f1f1f"/>
          <w:rtl w:val="0"/>
        </w:rPr>
        <w:t xml:space="preserve"> (under Israeli, US, and Australian labeling rules), because </w:t>
      </w:r>
      <w:r w:rsidDel="00000000" w:rsidR="00000000" w:rsidRPr="00000000">
        <w:rPr>
          <w:rFonts w:ascii="Arial" w:cs="Arial" w:eastAsia="Arial" w:hAnsi="Arial"/>
          <w:color w:val="1f1f1f"/>
        </w:rPr>
        <w:drawing>
          <wp:inline distB="19050" distT="19050" distL="19050" distR="19050">
            <wp:extent cx="359082" cy="236469"/>
            <wp:effectExtent b="0" l="0" r="0" t="0"/>
            <wp:docPr id="19"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082" cy="236469"/>
            <wp:effectExtent b="0" l="0" r="0" t="0"/>
            <wp:docPr id="14"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of an oral dose is absorbed in the small intestine and excreted completely unchanged in urine without being metabolized for energy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JECFA has assigned allulose an ADI "not specified," and FSANZ approved its use in August 2024</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However, it is not currently authorized as a food additive or sweetener within the European Union, remaining under evaluation in the novel food queue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February 1, 2024, the Israeli Ministry of Health officially approved D-allulose under its novel food framework, issuing the regulatory directive "FCS-35388024-D-allulose"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D-allulose is approved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in specific food categories up to the precise maximum limits detailed in the following table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Approved Food Category under Israeli Novel Food Law (2024)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Permitted Concentration of D-Allulose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Yogurt (flavored and unflavored) and yogurt drinks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777830" cy="207421"/>
                  <wp:effectExtent b="0" l="0" r="0" t="0"/>
                  <wp:docPr id="13"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777830" cy="207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Cream cheeses, flavored cream cheeses, mousse, and whipped cream powder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777830" cy="207421"/>
                  <wp:effectExtent b="0" l="0" r="0" t="0"/>
                  <wp:docPr id="16"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777830" cy="207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Ice creams, popsicles, and ice bars for freezing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777830" cy="207421"/>
                  <wp:effectExtent b="0" l="0" r="0" t="0"/>
                  <wp:docPr id="15"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777830" cy="207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Cakes, cookies, waffles, savory pastries, baking mixes, and baked snacks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864285" cy="207428"/>
                  <wp:effectExtent b="0" l="0" r="0" t="0"/>
                  <wp:docPr id="12"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864285" cy="20742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Puddings, jams, confitures, and flavored syrups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864285" cy="207428"/>
                  <wp:effectExtent b="0" l="0" r="0" t="0"/>
                  <wp:docPr id="11"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864285" cy="20742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Sugar, brown sugar, vanilla sugar, and powdered sugar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864285" cy="207428"/>
                  <wp:effectExtent b="0" l="0" r="0" t="0"/>
                  <wp:docPr id="95"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864285" cy="20742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Carbonated beverages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1077925" cy="208631"/>
                  <wp:effectExtent b="0" l="0" r="0" t="0"/>
                  <wp:docPr id="89" name="image66.png"/>
                  <a:graphic>
                    <a:graphicData uri="http://schemas.openxmlformats.org/drawingml/2006/picture">
                      <pic:pic>
                        <pic:nvPicPr>
                          <pic:cNvPr id="0" name="image66.png"/>
                          <pic:cNvPicPr preferRelativeResize="0"/>
                        </pic:nvPicPr>
                        <pic:blipFill>
                          <a:blip r:embed="rId79"/>
                          <a:srcRect b="0" l="0" r="0" t="0"/>
                          <a:stretch>
                            <a:fillRect/>
                          </a:stretch>
                        </pic:blipFill>
                        <pic:spPr>
                          <a:xfrm>
                            <a:off x="0" y="0"/>
                            <a:ext cx="1077925" cy="20863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Fruit soft drinks, fruit and vegetable nectars, and milk/soy substitutes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1077925" cy="208631"/>
                  <wp:effectExtent b="0" l="0" r="0" t="0"/>
                  <wp:docPr id="88" name="image72.png"/>
                  <a:graphic>
                    <a:graphicData uri="http://schemas.openxmlformats.org/drawingml/2006/picture">
                      <pic:pic>
                        <pic:nvPicPr>
                          <pic:cNvPr id="0" name="image72.png"/>
                          <pic:cNvPicPr preferRelativeResize="0"/>
                        </pic:nvPicPr>
                        <pic:blipFill>
                          <a:blip r:embed="rId80"/>
                          <a:srcRect b="0" l="0" r="0" t="0"/>
                          <a:stretch>
                            <a:fillRect/>
                          </a:stretch>
                        </pic:blipFill>
                        <pic:spPr>
                          <a:xfrm>
                            <a:off x="0" y="0"/>
                            <a:ext cx="1077925" cy="20863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864285" cy="207428"/>
                  <wp:effectExtent b="0" l="0" r="0" t="0"/>
                  <wp:docPr id="91"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864285" cy="20742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Chewing gum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864285" cy="207428"/>
                  <wp:effectExtent b="0" l="0" r="0" t="0"/>
                  <wp:docPr id="90" name="image60.png"/>
                  <a:graphic>
                    <a:graphicData uri="http://schemas.openxmlformats.org/drawingml/2006/picture">
                      <pic:pic>
                        <pic:nvPicPr>
                          <pic:cNvPr id="0" name="image60.png"/>
                          <pic:cNvPicPr preferRelativeResize="0"/>
                        </pic:nvPicPr>
                        <pic:blipFill>
                          <a:blip r:embed="rId82"/>
                          <a:srcRect b="0" l="0" r="0" t="0"/>
                          <a:stretch>
                            <a:fillRect/>
                          </a:stretch>
                        </pic:blipFill>
                        <pic:spPr>
                          <a:xfrm>
                            <a:off x="0" y="0"/>
                            <a:ext cx="864285" cy="20742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Cereal bars, breakfast cereals, and specialty cereals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777830" cy="207421"/>
                  <wp:effectExtent b="0" l="0" r="0" t="0"/>
                  <wp:docPr id="85"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777830" cy="207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Emulsified sauces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943435" cy="209652"/>
                  <wp:effectExtent b="0" l="0" r="0" t="0"/>
                  <wp:docPr id="84"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943435" cy="20965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Tabletop artificial sweeteners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w:t>
            </w:r>
            <w:r w:rsidDel="00000000" w:rsidR="00000000" w:rsidRPr="00000000">
              <w:rPr>
                <w:rFonts w:ascii="Arial" w:cs="Arial" w:eastAsia="Arial" w:hAnsi="Arial"/>
                <w:color w:val="1f1f1f"/>
                <w:shd w:fill="auto" w:val="clear"/>
              </w:rPr>
              <w:drawing>
                <wp:inline distB="19050" distT="19050" distL="19050" distR="19050">
                  <wp:extent cx="950741" cy="207434"/>
                  <wp:effectExtent b="0" l="0" r="0" t="0"/>
                  <wp:docPr id="87"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950741" cy="20743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of product</w:t>
            </w:r>
            <w:r w:rsidDel="00000000" w:rsidR="00000000" w:rsidRPr="00000000">
              <w:rPr>
                <w:rFonts w:ascii="Arial" w:cs="Arial" w:eastAsia="Arial" w:hAnsi="Arial"/>
                <w:color w:val="444746"/>
                <w:sz w:val="24"/>
                <w:szCs w:val="24"/>
                <w:vertAlign w:val="superscript"/>
                <w:rtl w:val="0"/>
              </w:rPr>
              <w:t xml:space="preserve">48</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this formal approval, allulose was present in </w:t>
      </w:r>
      <w:r w:rsidDel="00000000" w:rsidR="00000000" w:rsidRPr="00000000">
        <w:rPr>
          <w:rFonts w:ascii="Arial" w:cs="Arial" w:eastAsia="Arial" w:hAnsi="Arial"/>
          <w:color w:val="1f1f1f"/>
        </w:rPr>
        <w:drawing>
          <wp:inline distB="19050" distT="19050" distL="19050" distR="19050">
            <wp:extent cx="97956" cy="240438"/>
            <wp:effectExtent b="0" l="0" r="0" t="0"/>
            <wp:docPr id="86"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97956" cy="240438"/>
                    </a:xfrm>
                    <a:prstGeom prst="rect"/>
                    <a:ln/>
                  </pic:spPr>
                </pic:pic>
              </a:graphicData>
            </a:graphic>
          </wp:inline>
        </w:drawing>
      </w:r>
      <w:r w:rsidDel="00000000" w:rsidR="00000000" w:rsidRPr="00000000">
        <w:rPr>
          <w:rFonts w:ascii="Arial" w:cs="Arial" w:eastAsia="Arial" w:hAnsi="Arial"/>
          <w:color w:val="1f1f1f"/>
          <w:rtl w:val="0"/>
        </w:rPr>
        <w:t xml:space="preserve"> products in the measured retail scan [cite: B]. This is due to its recent approval date, which leaves a lag in industrial adoption, and the high cost of raw material supply compared to long-established polyols like maltitol and sorbitol [cite: 37, B].</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Fiscal Policy on Reformulation and Consumer Behavior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January 2022, Israel implemented a tiered purchase tax on sweetened beverages to curb the consumption of added sugars and combat the high national rates of diabetes and metabolic disease</w:t>
      </w:r>
      <w:r w:rsidDel="00000000" w:rsidR="00000000" w:rsidRPr="00000000">
        <w:rPr>
          <w:rFonts w:ascii="Arial" w:cs="Arial" w:eastAsia="Arial" w:hAnsi="Arial"/>
          <w:color w:val="444746"/>
          <w:sz w:val="24"/>
          <w:szCs w:val="24"/>
          <w:vertAlign w:val="superscript"/>
          <w:rtl w:val="0"/>
        </w:rPr>
        <w:t xml:space="preserve">99</w:t>
      </w:r>
      <w:r w:rsidDel="00000000" w:rsidR="00000000" w:rsidRPr="00000000">
        <w:rPr>
          <w:rFonts w:ascii="Arial" w:cs="Arial" w:eastAsia="Arial" w:hAnsi="Arial"/>
          <w:color w:val="1f1f1f"/>
          <w:rtl w:val="0"/>
        </w:rPr>
        <w:t xml:space="preserve">. The fiscal structure imposed a high tax rate of </w:t>
      </w:r>
      <w:r w:rsidDel="00000000" w:rsidR="00000000" w:rsidRPr="00000000">
        <w:rPr>
          <w:rFonts w:ascii="Arial" w:cs="Arial" w:eastAsia="Arial" w:hAnsi="Arial"/>
          <w:color w:val="1f1f1f"/>
        </w:rPr>
        <w:drawing>
          <wp:inline distB="19050" distT="19050" distL="19050" distR="19050">
            <wp:extent cx="1140705" cy="233326"/>
            <wp:effectExtent b="0" l="0" r="0" t="0"/>
            <wp:docPr id="83"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1140705" cy="233326"/>
                    </a:xfrm>
                    <a:prstGeom prst="rect"/>
                    <a:ln/>
                  </pic:spPr>
                </pic:pic>
              </a:graphicData>
            </a:graphic>
          </wp:inline>
        </w:drawing>
      </w:r>
      <w:r w:rsidDel="00000000" w:rsidR="00000000" w:rsidRPr="00000000">
        <w:rPr>
          <w:rFonts w:ascii="Arial" w:cs="Arial" w:eastAsia="Arial" w:hAnsi="Arial"/>
          <w:color w:val="1f1f1f"/>
          <w:rtl w:val="0"/>
        </w:rPr>
        <w:t xml:space="preserve"> on beverages containing more than </w:t>
      </w:r>
      <w:r w:rsidDel="00000000" w:rsidR="00000000" w:rsidRPr="00000000">
        <w:rPr>
          <w:rFonts w:ascii="Arial" w:cs="Arial" w:eastAsia="Arial" w:hAnsi="Arial"/>
          <w:color w:val="1f1f1f"/>
        </w:rPr>
        <w:drawing>
          <wp:inline distB="19050" distT="19050" distL="19050" distR="19050">
            <wp:extent cx="244890" cy="236144"/>
            <wp:effectExtent b="0" l="0" r="0" t="0"/>
            <wp:docPr id="131"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244890" cy="236144"/>
                    </a:xfrm>
                    <a:prstGeom prst="rect"/>
                    <a:ln/>
                  </pic:spPr>
                </pic:pic>
              </a:graphicData>
            </a:graphic>
          </wp:inline>
        </w:drawing>
      </w:r>
      <w:r w:rsidDel="00000000" w:rsidR="00000000" w:rsidRPr="00000000">
        <w:rPr>
          <w:rFonts w:ascii="Arial" w:cs="Arial" w:eastAsia="Arial" w:hAnsi="Arial"/>
          <w:color w:val="1f1f1f"/>
          <w:rtl w:val="0"/>
        </w:rPr>
        <w:t xml:space="preserve"> of sugar per </w:t>
      </w:r>
      <w:r w:rsidDel="00000000" w:rsidR="00000000" w:rsidRPr="00000000">
        <w:rPr>
          <w:rFonts w:ascii="Arial" w:cs="Arial" w:eastAsia="Arial" w:hAnsi="Arial"/>
          <w:color w:val="1f1f1f"/>
        </w:rPr>
        <w:drawing>
          <wp:inline distB="19050" distT="19050" distL="19050" distR="19050">
            <wp:extent cx="628460" cy="235673"/>
            <wp:effectExtent b="0" l="0" r="0" t="0"/>
            <wp:docPr id="130"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628460" cy="235673"/>
                    </a:xfrm>
                    <a:prstGeom prst="rect"/>
                    <a:ln/>
                  </pic:spPr>
                </pic:pic>
              </a:graphicData>
            </a:graphic>
          </wp:inline>
        </w:drawing>
      </w:r>
      <w:r w:rsidDel="00000000" w:rsidR="00000000" w:rsidRPr="00000000">
        <w:rPr>
          <w:rFonts w:ascii="Arial" w:cs="Arial" w:eastAsia="Arial" w:hAnsi="Arial"/>
          <w:color w:val="1f1f1f"/>
          <w:rtl w:val="0"/>
        </w:rPr>
        <w:t xml:space="preserve">, and a lower tax rate of </w:t>
      </w:r>
      <w:r w:rsidDel="00000000" w:rsidR="00000000" w:rsidRPr="00000000">
        <w:rPr>
          <w:rFonts w:ascii="Arial" w:cs="Arial" w:eastAsia="Arial" w:hAnsi="Arial"/>
          <w:color w:val="1f1f1f"/>
        </w:rPr>
        <w:drawing>
          <wp:inline distB="19050" distT="19050" distL="19050" distR="19050">
            <wp:extent cx="1140705" cy="233326"/>
            <wp:effectExtent b="0" l="0" r="0" t="0"/>
            <wp:docPr id="115" name="image78.png"/>
            <a:graphic>
              <a:graphicData uri="http://schemas.openxmlformats.org/drawingml/2006/picture">
                <pic:pic>
                  <pic:nvPicPr>
                    <pic:cNvPr id="0" name="image78.png"/>
                    <pic:cNvPicPr preferRelativeResize="0"/>
                  </pic:nvPicPr>
                  <pic:blipFill>
                    <a:blip r:embed="rId88"/>
                    <a:srcRect b="0" l="0" r="0" t="0"/>
                    <a:stretch>
                      <a:fillRect/>
                    </a:stretch>
                  </pic:blipFill>
                  <pic:spPr>
                    <a:xfrm>
                      <a:off x="0" y="0"/>
                      <a:ext cx="1140705" cy="233326"/>
                    </a:xfrm>
                    <a:prstGeom prst="rect"/>
                    <a:ln/>
                  </pic:spPr>
                </pic:pic>
              </a:graphicData>
            </a:graphic>
          </wp:inline>
        </w:drawing>
      </w:r>
      <w:r w:rsidDel="00000000" w:rsidR="00000000" w:rsidRPr="00000000">
        <w:rPr>
          <w:rFonts w:ascii="Arial" w:cs="Arial" w:eastAsia="Arial" w:hAnsi="Arial"/>
          <w:color w:val="1f1f1f"/>
          <w:rtl w:val="0"/>
        </w:rPr>
        <w:t xml:space="preserve"> on drinks containing less than </w:t>
      </w:r>
      <w:r w:rsidDel="00000000" w:rsidR="00000000" w:rsidRPr="00000000">
        <w:rPr>
          <w:rFonts w:ascii="Arial" w:cs="Arial" w:eastAsia="Arial" w:hAnsi="Arial"/>
          <w:color w:val="1f1f1f"/>
        </w:rPr>
        <w:drawing>
          <wp:inline distB="19050" distT="19050" distL="19050" distR="19050">
            <wp:extent cx="244890" cy="236144"/>
            <wp:effectExtent b="0" l="0" r="0" t="0"/>
            <wp:docPr id="112"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244890" cy="236144"/>
                    </a:xfrm>
                    <a:prstGeom prst="rect"/>
                    <a:ln/>
                  </pic:spPr>
                </pic:pic>
              </a:graphicData>
            </a:graphic>
          </wp:inline>
        </w:drawing>
      </w:r>
      <w:r w:rsidDel="00000000" w:rsidR="00000000" w:rsidRPr="00000000">
        <w:rPr>
          <w:rFonts w:ascii="Arial" w:cs="Arial" w:eastAsia="Arial" w:hAnsi="Arial"/>
          <w:color w:val="1f1f1f"/>
          <w:rtl w:val="0"/>
        </w:rPr>
        <w:t xml:space="preserve"> of sugar, natural fruit juices, and artificially sweetened "diet" beverages</w:t>
      </w:r>
      <w:r w:rsidDel="00000000" w:rsidR="00000000" w:rsidRPr="00000000">
        <w:rPr>
          <w:rFonts w:ascii="Arial" w:cs="Arial" w:eastAsia="Arial" w:hAnsi="Arial"/>
          <w:color w:val="444746"/>
          <w:sz w:val="24"/>
          <w:szCs w:val="24"/>
          <w:vertAlign w:val="superscript"/>
          <w:rtl w:val="0"/>
        </w:rPr>
        <w:t xml:space="preserve">100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longitudinal analysis of national sales data published in clinical reviews demonstrated that the tax was highly effective</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 Upon implementation, the retail prices of taxed beverages rose by </w:t>
      </w:r>
      <w:r w:rsidDel="00000000" w:rsidR="00000000" w:rsidRPr="00000000">
        <w:rPr>
          <w:rFonts w:ascii="Arial" w:cs="Arial" w:eastAsia="Arial" w:hAnsi="Arial"/>
          <w:color w:val="1f1f1f"/>
        </w:rPr>
        <w:drawing>
          <wp:inline distB="19050" distT="19050" distL="19050" distR="19050">
            <wp:extent cx="261126" cy="243117"/>
            <wp:effectExtent b="0" l="0" r="0" t="0"/>
            <wp:docPr id="121" name="image84.png"/>
            <a:graphic>
              <a:graphicData uri="http://schemas.openxmlformats.org/drawingml/2006/picture">
                <pic:pic>
                  <pic:nvPicPr>
                    <pic:cNvPr id="0" name="image84.png"/>
                    <pic:cNvPicPr preferRelativeResize="0"/>
                  </pic:nvPicPr>
                  <pic:blipFill>
                    <a:blip r:embed="rId89"/>
                    <a:srcRect b="0" l="0" r="0" t="0"/>
                    <a:stretch>
                      <a:fillRect/>
                    </a:stretch>
                  </pic:blipFill>
                  <pic:spPr>
                    <a:xfrm>
                      <a:off x="0" y="0"/>
                      <a:ext cx="261126" cy="24311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082" cy="236469"/>
            <wp:effectExtent b="0" l="0" r="0" t="0"/>
            <wp:docPr id="118"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triggering a rapid drop in consumer purchases</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 Sales of large reduced-tax (diet) beverages declined by </w:t>
      </w:r>
      <w:r w:rsidDel="00000000" w:rsidR="00000000" w:rsidRPr="00000000">
        <w:rPr>
          <w:rFonts w:ascii="Arial" w:cs="Arial" w:eastAsia="Arial" w:hAnsi="Arial"/>
          <w:color w:val="1f1f1f"/>
        </w:rPr>
        <w:drawing>
          <wp:inline distB="19050" distT="19050" distL="19050" distR="19050">
            <wp:extent cx="511428" cy="234043"/>
            <wp:effectExtent b="0" l="0" r="0" t="0"/>
            <wp:docPr id="107"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1f1f1f"/>
          <w:rtl w:val="0"/>
        </w:rPr>
        <w:t xml:space="preserve">, and sales of large full-taxed sugary beverages fell by </w:t>
      </w:r>
      <w:r w:rsidDel="00000000" w:rsidR="00000000" w:rsidRPr="00000000">
        <w:rPr>
          <w:rFonts w:ascii="Arial" w:cs="Arial" w:eastAsia="Arial" w:hAnsi="Arial"/>
          <w:color w:val="1f1f1f"/>
        </w:rPr>
        <w:drawing>
          <wp:inline distB="19050" distT="19050" distL="19050" distR="19050">
            <wp:extent cx="511428" cy="234043"/>
            <wp:effectExtent b="0" l="0" r="0" t="0"/>
            <wp:docPr id="104" name="image83.png"/>
            <a:graphic>
              <a:graphicData uri="http://schemas.openxmlformats.org/drawingml/2006/picture">
                <pic:pic>
                  <pic:nvPicPr>
                    <pic:cNvPr id="0" name="image83.png"/>
                    <pic:cNvPicPr preferRelativeResize="0"/>
                  </pic:nvPicPr>
                  <pic:blipFill>
                    <a:blip r:embed="rId92"/>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March 2023, following political agreements, the purchase tax on sweetened beverages was officially repealed</w:t>
      </w:r>
      <w:r w:rsidDel="00000000" w:rsidR="00000000" w:rsidRPr="00000000">
        <w:rPr>
          <w:rFonts w:ascii="Arial" w:cs="Arial" w:eastAsia="Arial" w:hAnsi="Arial"/>
          <w:color w:val="444746"/>
          <w:sz w:val="24"/>
          <w:szCs w:val="24"/>
          <w:vertAlign w:val="superscript"/>
          <w:rtl w:val="0"/>
        </w:rPr>
        <w:t xml:space="preserve">99</w:t>
      </w:r>
      <w:r w:rsidDel="00000000" w:rsidR="00000000" w:rsidRPr="00000000">
        <w:rPr>
          <w:rFonts w:ascii="Arial" w:cs="Arial" w:eastAsia="Arial" w:hAnsi="Arial"/>
          <w:color w:val="1f1f1f"/>
          <w:rtl w:val="0"/>
        </w:rPr>
        <w:t xml:space="preserve">. This policy reversal provides important economic and health insights</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 Following the repeal, retail prices of sweetened beverages did not return to their pre-tax levels; instead, prices remained </w:t>
      </w:r>
      <w:r w:rsidDel="00000000" w:rsidR="00000000" w:rsidRPr="00000000">
        <w:rPr>
          <w:rFonts w:ascii="Arial" w:cs="Arial" w:eastAsia="Arial" w:hAnsi="Arial"/>
          <w:color w:val="1f1f1f"/>
        </w:rPr>
        <w:drawing>
          <wp:inline distB="19050" distT="19050" distL="19050" distR="19050">
            <wp:extent cx="413607" cy="237604"/>
            <wp:effectExtent b="0" l="0" r="0" t="0"/>
            <wp:docPr id="110" name="image90.png"/>
            <a:graphic>
              <a:graphicData uri="http://schemas.openxmlformats.org/drawingml/2006/picture">
                <pic:pic>
                  <pic:nvPicPr>
                    <pic:cNvPr id="0" name="image90.png"/>
                    <pic:cNvPicPr preferRelativeResize="0"/>
                  </pic:nvPicPr>
                  <pic:blipFill>
                    <a:blip r:embed="rId93"/>
                    <a:srcRect b="0" l="0" r="0" t="0"/>
                    <a:stretch>
                      <a:fillRect/>
                    </a:stretch>
                  </pic:blipFill>
                  <pic:spPr>
                    <a:xfrm>
                      <a:off x="0" y="0"/>
                      <a:ext cx="413607" cy="237604"/>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511428" cy="234043"/>
            <wp:effectExtent b="0" l="0" r="0" t="0"/>
            <wp:docPr id="108" name="image76.png"/>
            <a:graphic>
              <a:graphicData uri="http://schemas.openxmlformats.org/drawingml/2006/picture">
                <pic:pic>
                  <pic:nvPicPr>
                    <pic:cNvPr id="0" name="image76.png"/>
                    <pic:cNvPicPr preferRelativeResize="0"/>
                  </pic:nvPicPr>
                  <pic:blipFill>
                    <a:blip r:embed="rId94"/>
                    <a:srcRect b="0" l="0" r="0" t="0"/>
                    <a:stretch>
                      <a:fillRect/>
                    </a:stretch>
                  </pic:blipFill>
                  <pic:spPr>
                    <a:xfrm>
                      <a:off x="0" y="0"/>
                      <a:ext cx="511428" cy="234043"/>
                    </a:xfrm>
                    <a:prstGeom prst="rect"/>
                    <a:ln/>
                  </pic:spPr>
                </pic:pic>
              </a:graphicData>
            </a:graphic>
          </wp:inline>
        </w:drawing>
      </w:r>
      <w:r w:rsidDel="00000000" w:rsidR="00000000" w:rsidRPr="00000000">
        <w:rPr>
          <w:rFonts w:ascii="Arial" w:cs="Arial" w:eastAsia="Arial" w:hAnsi="Arial"/>
          <w:color w:val="1f1f1f"/>
          <w:rtl w:val="0"/>
        </w:rPr>
        <w:t xml:space="preserve"> higher than pre-tax baselines, as beverage distributors and retailers absorbed a significant portion of the tax savings rather than passing them on to consumers</w:t>
      </w:r>
      <w:r w:rsidDel="00000000" w:rsidR="00000000" w:rsidRPr="00000000">
        <w:rPr>
          <w:rFonts w:ascii="Arial" w:cs="Arial" w:eastAsia="Arial" w:hAnsi="Arial"/>
          <w:color w:val="444746"/>
          <w:sz w:val="24"/>
          <w:szCs w:val="24"/>
          <w:vertAlign w:val="superscript"/>
          <w:rtl w:val="0"/>
        </w:rPr>
        <w:t xml:space="preserve">100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sweet beverage sales gradually rose post-repeal compared to the tax period, they remained below pre-tax baselines by </w:t>
      </w:r>
      <w:r w:rsidDel="00000000" w:rsidR="00000000" w:rsidRPr="00000000">
        <w:rPr>
          <w:rFonts w:ascii="Arial" w:cs="Arial" w:eastAsia="Arial" w:hAnsi="Arial"/>
          <w:color w:val="1f1f1f"/>
        </w:rPr>
        <w:drawing>
          <wp:inline distB="19050" distT="19050" distL="19050" distR="19050">
            <wp:extent cx="359082" cy="236469"/>
            <wp:effectExtent b="0" l="0" r="0" t="0"/>
            <wp:docPr id="66" name="image44.png"/>
            <a:graphic>
              <a:graphicData uri="http://schemas.openxmlformats.org/drawingml/2006/picture">
                <pic:pic>
                  <pic:nvPicPr>
                    <pic:cNvPr id="0" name="image44.png"/>
                    <pic:cNvPicPr preferRelativeResize="0"/>
                  </pic:nvPicPr>
                  <pic:blipFill>
                    <a:blip r:embed="rId95"/>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for large reduced-tax drinks and </w:t>
      </w:r>
      <w:r w:rsidDel="00000000" w:rsidR="00000000" w:rsidRPr="00000000">
        <w:rPr>
          <w:rFonts w:ascii="Arial" w:cs="Arial" w:eastAsia="Arial" w:hAnsi="Arial"/>
          <w:color w:val="1f1f1f"/>
        </w:rPr>
        <w:drawing>
          <wp:inline distB="19050" distT="19050" distL="19050" distR="19050">
            <wp:extent cx="359082" cy="236469"/>
            <wp:effectExtent b="0" l="0" r="0" t="0"/>
            <wp:docPr id="71" name="image49.png"/>
            <a:graphic>
              <a:graphicData uri="http://schemas.openxmlformats.org/drawingml/2006/picture">
                <pic:pic>
                  <pic:nvPicPr>
                    <pic:cNvPr id="0" name="image49.png"/>
                    <pic:cNvPicPr preferRelativeResize="0"/>
                  </pic:nvPicPr>
                  <pic:blipFill>
                    <a:blip r:embed="rId96"/>
                    <a:srcRect b="0" l="0" r="0" t="0"/>
                    <a:stretch>
                      <a:fillRect/>
                    </a:stretch>
                  </pic:blipFill>
                  <pic:spPr>
                    <a:xfrm>
                      <a:off x="0" y="0"/>
                      <a:ext cx="359082" cy="236469"/>
                    </a:xfrm>
                    <a:prstGeom prst="rect"/>
                    <a:ln/>
                  </pic:spPr>
                </pic:pic>
              </a:graphicData>
            </a:graphic>
          </wp:inline>
        </w:drawing>
      </w:r>
      <w:r w:rsidDel="00000000" w:rsidR="00000000" w:rsidRPr="00000000">
        <w:rPr>
          <w:rFonts w:ascii="Arial" w:cs="Arial" w:eastAsia="Arial" w:hAnsi="Arial"/>
          <w:color w:val="1f1f1f"/>
          <w:rtl w:val="0"/>
        </w:rPr>
        <w:t xml:space="preserve"> for large full-taxed drinks, showing that consumer behavior changes persisted even after the financial incentive was removed</w:t>
      </w:r>
      <w:r w:rsidDel="00000000" w:rsidR="00000000" w:rsidRPr="00000000">
        <w:rPr>
          <w:rFonts w:ascii="Arial" w:cs="Arial" w:eastAsia="Arial" w:hAnsi="Arial"/>
          <w:color w:val="444746"/>
          <w:sz w:val="24"/>
          <w:szCs w:val="24"/>
          <w:vertAlign w:val="superscript"/>
          <w:rtl w:val="0"/>
        </w:rPr>
        <w:t xml:space="preserve">101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clear market shifts, there is no empirical evidence of a "reformulation reversal" among Israeli beverage manufacturers [cite: B]. Although the initial tax implementation encouraged product reformulation to replace sugar with high-intensity sweeteners, the subsequent tax repeal has not been documented to trigger a corresponding wave of reformulations to remove sweeteners and return to sugar [cite: B]. Manufacturers have largely maintained their low-sugar, sweetener-based formulations due to the high costs associated with redesigning industrial recipes and packaging [cite: B].</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and Belief</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preserve the scientific integrity of this guide, a clear distinction must be made between verified regulatory and clinical facts and the current beliefs held by industry analysts.</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Scientific and Regulatory Facts</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Under Israeli law, any food product containing added polyols in excess of </w:t>
      </w:r>
      <w:r w:rsidDel="00000000" w:rsidR="00000000" w:rsidRPr="00000000">
        <w:rPr>
          <w:rFonts w:ascii="Arial" w:cs="Arial" w:eastAsia="Arial" w:hAnsi="Arial"/>
          <w:color w:val="1f1f1f"/>
        </w:rPr>
        <w:drawing>
          <wp:inline distB="19050" distT="19050" distL="19050" distR="19050">
            <wp:extent cx="359082" cy="236469"/>
            <wp:effectExtent b="0" l="0" r="0" t="0"/>
            <wp:docPr id="6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59082" cy="236469"/>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weight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must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display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exact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warning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statement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צריכה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מופרזת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עלולה</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לגרום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לפעילות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מעיים</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מוגברת</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Under the 2017 Israeli nutrition labeling regulations, polyol grams must be quantitatively declared in the nutrition facts panel under the carbohydrate line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EFSA reconfirmed the safety of sucralose and its ADI of </w:t>
      </w:r>
      <w:r w:rsidDel="00000000" w:rsidR="00000000" w:rsidRPr="00000000">
        <w:rPr>
          <w:rFonts w:ascii="Arial" w:cs="Arial" w:eastAsia="Arial" w:hAnsi="Arial"/>
          <w:color w:val="1f1f1f"/>
        </w:rPr>
        <w:drawing>
          <wp:inline distB="19050" distT="19050" distL="19050" distR="19050">
            <wp:extent cx="1512770" cy="234740"/>
            <wp:effectExtent b="0" l="0" r="0" t="0"/>
            <wp:docPr id="6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in 2026, but noted that heating the compound above </w:t>
      </w:r>
      <w:r w:rsidDel="00000000" w:rsidR="00000000" w:rsidRPr="00000000">
        <w:rPr>
          <w:rFonts w:ascii="Arial" w:cs="Arial" w:eastAsia="Arial" w:hAnsi="Arial"/>
          <w:color w:val="1f1f1f"/>
        </w:rPr>
        <w:drawing>
          <wp:inline distB="19050" distT="19050" distL="19050" distR="19050">
            <wp:extent cx="513728" cy="235096"/>
            <wp:effectExtent b="0" l="0" r="0" t="0"/>
            <wp:docPr id="5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13728" cy="235096"/>
                    </a:xfrm>
                    <a:prstGeom prst="rect"/>
                    <a:ln/>
                  </pic:spPr>
                </pic:pic>
              </a:graphicData>
            </a:graphic>
          </wp:inline>
        </w:drawing>
      </w:r>
      <w:r w:rsidDel="00000000" w:rsidR="00000000" w:rsidRPr="00000000">
        <w:rPr>
          <w:rFonts w:ascii="Arial" w:cs="Arial" w:eastAsia="Arial" w:hAnsi="Arial"/>
          <w:color w:val="1f1f1f"/>
          <w:rtl w:val="0"/>
        </w:rPr>
        <w:t xml:space="preserve"> can lead to thermal dechlorination and the formation of chlorinated organic impurities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Acesulfame-K was assigned an updated EFSA ADI of </w:t>
      </w:r>
      <w:r w:rsidDel="00000000" w:rsidR="00000000" w:rsidRPr="00000000">
        <w:rPr>
          <w:rFonts w:ascii="Arial" w:cs="Arial" w:eastAsia="Arial" w:hAnsi="Arial"/>
          <w:color w:val="1f1f1f"/>
        </w:rPr>
        <w:drawing>
          <wp:inline distB="19050" distT="19050" distL="19050" distR="19050">
            <wp:extent cx="1512770" cy="234740"/>
            <wp:effectExtent b="0" l="0" r="0" t="0"/>
            <wp:docPr id="6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12770" cy="234740"/>
                    </a:xfrm>
                    <a:prstGeom prst="rect"/>
                    <a:ln/>
                  </pic:spPr>
                </pic:pic>
              </a:graphicData>
            </a:graphic>
          </wp:inline>
        </w:drawing>
      </w:r>
      <w:r w:rsidDel="00000000" w:rsidR="00000000" w:rsidRPr="00000000">
        <w:rPr>
          <w:rFonts w:ascii="Arial" w:cs="Arial" w:eastAsia="Arial" w:hAnsi="Arial"/>
          <w:color w:val="1f1f1f"/>
          <w:rtl w:val="0"/>
        </w:rPr>
        <w:t xml:space="preserve"> in 2025</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Saccharin was assigned an updated EFSA ADI of </w:t>
      </w:r>
      <w:r w:rsidDel="00000000" w:rsidR="00000000" w:rsidRPr="00000000">
        <w:rPr>
          <w:rFonts w:ascii="Arial" w:cs="Arial" w:eastAsia="Arial" w:hAnsi="Arial"/>
          <w:color w:val="1f1f1f"/>
        </w:rPr>
        <w:drawing>
          <wp:inline distB="19050" distT="19050" distL="19050" distR="19050">
            <wp:extent cx="1414815" cy="234356"/>
            <wp:effectExtent b="0" l="0" r="0" t="0"/>
            <wp:docPr id="6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414815" cy="234356"/>
                    </a:xfrm>
                    <a:prstGeom prst="rect"/>
                    <a:ln/>
                  </pic:spPr>
                </pic:pic>
              </a:graphicData>
            </a:graphic>
          </wp:inline>
        </w:drawing>
      </w:r>
      <w:r w:rsidDel="00000000" w:rsidR="00000000" w:rsidRPr="00000000">
        <w:rPr>
          <w:rFonts w:ascii="Arial" w:cs="Arial" w:eastAsia="Arial" w:hAnsi="Arial"/>
          <w:color w:val="1f1f1f"/>
          <w:rtl w:val="0"/>
        </w:rPr>
        <w:t xml:space="preserve"> in 2024</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Erythritol and xylitol are clinically associated with cardiovascular risk in observational metabolomics studies, and acute </w:t>
      </w:r>
      <w:r w:rsidDel="00000000" w:rsidR="00000000" w:rsidRPr="00000000">
        <w:rPr>
          <w:rFonts w:ascii="Arial" w:cs="Arial" w:eastAsia="Arial" w:hAnsi="Arial"/>
          <w:color w:val="1f1f1f"/>
        </w:rPr>
        <w:drawing>
          <wp:inline distB="19050" distT="19050" distL="19050" distR="19050">
            <wp:extent cx="342846" cy="237355"/>
            <wp:effectExtent b="0" l="0" r="0" t="0"/>
            <wp:docPr id="54"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342846" cy="237355"/>
                    </a:xfrm>
                    <a:prstGeom prst="rect"/>
                    <a:ln/>
                  </pic:spPr>
                </pic:pic>
              </a:graphicData>
            </a:graphic>
          </wp:inline>
        </w:drawing>
      </w:r>
      <w:r w:rsidDel="00000000" w:rsidR="00000000" w:rsidRPr="00000000">
        <w:rPr>
          <w:rFonts w:ascii="Arial" w:cs="Arial" w:eastAsia="Arial" w:hAnsi="Arial"/>
          <w:color w:val="1f1f1f"/>
          <w:rtl w:val="0"/>
        </w:rPr>
        <w:t xml:space="preserve"> bolus doses enhance platelet reactivity in healthy human volunteers in interventional trials</w:t>
      </w:r>
      <w:r w:rsidDel="00000000" w:rsidR="00000000" w:rsidRPr="00000000">
        <w:rPr>
          <w:rFonts w:ascii="Arial" w:cs="Arial" w:eastAsia="Arial" w:hAnsi="Arial"/>
          <w:color w:val="444746"/>
          <w:sz w:val="24"/>
          <w:szCs w:val="24"/>
          <w:vertAlign w:val="superscript"/>
          <w:rtl w:val="0"/>
        </w:rPr>
        <w:t xml:space="preserve">81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D-allulose was formally approved in Israel as a novel food on February 1, 2024, under strict category-specific maximum concentrations and labeling rules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Analytical Beliefs</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is believed that the very low shelf prevalence of allulose on Israeli retail shelves is a function of its high manufacturing cost and the typical adoption lag associated with recently approved novel ingredients, rather than a lack of consumer interest [cite: B].</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is believed that the persistent price elevations of sweetened beverages after the tax repeal in March 2023 reflect deliberate profit-margin expansion by retail chains and distributors, who chose not to fully roll back the price increases to consumers</w:t>
      </w:r>
      <w:r w:rsidDel="00000000" w:rsidR="00000000" w:rsidRPr="00000000">
        <w:rPr>
          <w:rFonts w:ascii="Arial" w:cs="Arial" w:eastAsia="Arial" w:hAnsi="Arial"/>
          <w:color w:val="444746"/>
          <w:sz w:val="24"/>
          <w:szCs w:val="24"/>
          <w:vertAlign w:val="superscript"/>
          <w:rtl w:val="0"/>
        </w:rPr>
        <w:t xml:space="preserve">100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is believed that food manufacturers will continue to maintain formulated sweetener profiles on their labels to avoid the administrative and logistical costs of changing product lines back to high-sugar recipes, despite the repeal of the purchase tax [cite: B].</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We Cannot Say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Scientific accuracy requires acknowledging the boundaries of the available evidence. Currently, the following claims cannot be made due to a lack of empirical support:</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cannot be said whether Israeli consumers experience confusion or anxiety regarding the mandatory "increased bowel activity" warnings on polyol-sweetened foods, as there are no published consumer behavior surveys or empirical studies addressing this specific question [cite: B].</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cannot be said whether the presence of the mandatory polyol warning on packaging exerts any measurable influence on purchasing decisions or overall sales volume within the Israeli retail market [cite: B].</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cannot be said whether a product-by-product, nationwide "reformulation reversal" has occurred since the sweetened-beverage tax was repealed in March 2023, as systematic public health surveillance of post-repeal manufacturing changes is not currently documented in peer-reviewed literature [cite: B].</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קובץ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התקנות</w:t>
      </w:r>
      <w:r w:rsidDel="00000000" w:rsidR="00000000" w:rsidRPr="00000000">
        <w:rPr>
          <w:rFonts w:ascii="Arial" w:cs="Arial" w:eastAsia="Arial" w:hAnsi="Arial"/>
          <w:sz w:val="24"/>
          <w:szCs w:val="24"/>
          <w:rtl w:val="0"/>
        </w:rPr>
        <w:t xml:space="preserve">, </w:t>
      </w:r>
      <w:hyperlink r:id="rId97">
        <w:r w:rsidDel="00000000" w:rsidR="00000000" w:rsidRPr="00000000">
          <w:rPr>
            <w:rFonts w:ascii="Arial" w:cs="Arial" w:eastAsia="Arial" w:hAnsi="Arial"/>
            <w:color w:val="0000ee"/>
            <w:sz w:val="24"/>
            <w:szCs w:val="24"/>
            <w:u w:val="single"/>
            <w:rtl w:val="0"/>
          </w:rPr>
          <w:t xml:space="preserve">https://www.chamber.org.il/media/159419/8081.pdf</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חוק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–2015 - </w:t>
      </w:r>
      <w:r w:rsidDel="00000000" w:rsidR="00000000" w:rsidRPr="00000000">
        <w:rPr>
          <w:rFonts w:ascii="Arial" w:cs="Arial" w:eastAsia="Arial" w:hAnsi="Arial"/>
          <w:sz w:val="24"/>
          <w:szCs w:val="24"/>
          <w:rtl w:val="1"/>
        </w:rPr>
        <w:t xml:space="preserve">ויקיטקסט</w:t>
      </w:r>
      <w:r w:rsidDel="00000000" w:rsidR="00000000" w:rsidRPr="00000000">
        <w:rPr>
          <w:rFonts w:ascii="Arial" w:cs="Arial" w:eastAsia="Arial" w:hAnsi="Arial"/>
          <w:sz w:val="24"/>
          <w:szCs w:val="24"/>
          <w:rtl w:val="0"/>
        </w:rPr>
        <w:t xml:space="preserve">, </w:t>
      </w:r>
      <w:hyperlink r:id="rId98">
        <w:r w:rsidDel="00000000" w:rsidR="00000000" w:rsidRPr="00000000">
          <w:rPr>
            <w:rFonts w:ascii="Arial" w:cs="Arial" w:eastAsia="Arial" w:hAnsi="Arial"/>
            <w:color w:val="0000ee"/>
            <w:sz w:val="24"/>
            <w:szCs w:val="24"/>
            <w:u w:val="single"/>
            <w:rtl w:val="0"/>
          </w:rPr>
          <w:t xml:space="preserve">https://he.wikisource.org/wiki/%D7%97%D7%95%D7%A7_%D7%94%D7%92%D7%A0%D7%94_%D7%A2%D7%9C_%D7%91%D7%A8%D7%99%D7%90%D7%95%D7%AA_%D7%94%D7%A6%D7%99%D7%91%D7%95%D7%A8_(%D7%9E%D7%96%D7%95%D7%9F)</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תזכיר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תוספי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 2021 - </w:t>
      </w:r>
      <w:r w:rsidDel="00000000" w:rsidR="00000000" w:rsidRPr="00000000">
        <w:rPr>
          <w:rFonts w:ascii="Arial" w:cs="Arial" w:eastAsia="Arial" w:hAnsi="Arial"/>
          <w:sz w:val="24"/>
          <w:szCs w:val="24"/>
          <w:rtl w:val="1"/>
        </w:rPr>
        <w:t xml:space="preserve">תקדין</w:t>
      </w:r>
      <w:r w:rsidDel="00000000" w:rsidR="00000000" w:rsidRPr="00000000">
        <w:rPr>
          <w:rFonts w:ascii="Arial" w:cs="Arial" w:eastAsia="Arial" w:hAnsi="Arial"/>
          <w:sz w:val="24"/>
          <w:szCs w:val="24"/>
          <w:rtl w:val="0"/>
        </w:rPr>
        <w:t xml:space="preserve">, </w:t>
      </w:r>
      <w:hyperlink r:id="rId99">
        <w:r w:rsidDel="00000000" w:rsidR="00000000" w:rsidRPr="00000000">
          <w:rPr>
            <w:rFonts w:ascii="Arial" w:cs="Arial" w:eastAsia="Arial" w:hAnsi="Arial"/>
            <w:color w:val="0000ee"/>
            <w:sz w:val="24"/>
            <w:szCs w:val="24"/>
            <w:u w:val="single"/>
            <w:rtl w:val="0"/>
          </w:rPr>
          <w:t xml:space="preserve">https://www.takdin.co.il/document/index/7011251-%D7%AA%D7%96%D7%9B%D7%99%D7%A8-%D7%AA%D7%A7%D7%A0%D7%95%D7%AA-%D7%94%D7%92%D7%A0%D7%94-%D7%A2%D7%9C-%D7%91%D7%A8%D7%99%D7%90%D7%95%D7%AA-%D7%94%D7%A6%D7%99%D7%91%D7%95%D7%A8-%D7%9E%D7%96%D7%95%D7%9F%D7%AA%D7%95%D7%A1%D7%A4%D7%99-%D7%9E%D7%96%D7%95%D7%9F-%D7%94%D7%AA%D7%A9%D7%A4%D7%90-2021</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של</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PowerPoint</w:t>
      </w:r>
      <w:r w:rsidDel="00000000" w:rsidR="00000000" w:rsidRPr="00000000">
        <w:rPr>
          <w:rFonts w:ascii="Arial" w:cs="Arial" w:eastAsia="Arial" w:hAnsi="Arial"/>
          <w:sz w:val="24"/>
          <w:szCs w:val="24"/>
          <w:rtl w:val="0"/>
        </w:rPr>
        <w:t xml:space="preserve">, </w:t>
      </w:r>
      <w:hyperlink r:id="rId100">
        <w:r w:rsidDel="00000000" w:rsidR="00000000" w:rsidRPr="00000000">
          <w:rPr>
            <w:rFonts w:ascii="Arial" w:cs="Arial" w:eastAsia="Arial" w:hAnsi="Arial"/>
            <w:color w:val="0000ee"/>
            <w:sz w:val="24"/>
            <w:szCs w:val="24"/>
            <w:u w:val="single"/>
            <w:rtl w:val="0"/>
          </w:rPr>
          <w:t xml:space="preserve">https://www.chamber.org.il/media/164988/%D7%9E%D7%A6%D7%92%D7%AA-%D7%93%D7%A8%D7%99%D7%A9%D7%95%D7%AA-%D7%A1%D7%99%D7%9E%D7%95%D7%9F-%D7%9E%D7%96%D7%95%D7%9F-%D7%A9%D7%9E%D7%A7%D7%95%D7%A8%D7%9F-%D7%9C%D7%90-%D7%91%D7%AA%D7%A7%D7%9F-1145-%D7%A8%D7%95%D7%91%D7%A8%D7%98-%D7%A1%D7%92%D7%9C-%D7%9E%D7%A0%D7%9B%D7%9C-%D7%97%D7%91%D7%A8%D7%AA-%D7%A9%D7%A8-%D7%99%D7%99%D7%A2%D7%95%D7%A5-%D7%95%D7%94%D7%93%D7%A8%D7%9B%D7%94-3621.pdf</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המכיל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מסוגים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מסוימים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ט</w:t>
      </w:r>
      <w:r w:rsidDel="00000000" w:rsidR="00000000" w:rsidRPr="00000000">
        <w:rPr>
          <w:rFonts w:ascii="Arial" w:cs="Arial" w:eastAsia="Arial" w:hAnsi="Arial"/>
          <w:sz w:val="24"/>
          <w:szCs w:val="24"/>
          <w:rtl w:val="0"/>
        </w:rPr>
        <w:t xml:space="preserve">-2018, </w:t>
      </w:r>
      <w:hyperlink r:id="rId101">
        <w:r w:rsidDel="00000000" w:rsidR="00000000" w:rsidRPr="00000000">
          <w:rPr>
            <w:rFonts w:ascii="Arial" w:cs="Arial" w:eastAsia="Arial" w:hAnsi="Arial"/>
            <w:color w:val="0000ee"/>
            <w:sz w:val="24"/>
            <w:szCs w:val="24"/>
            <w:u w:val="single"/>
            <w:rtl w:val="0"/>
          </w:rPr>
          <w:t xml:space="preserve">https://oknesset.org/meetings/2/0/2071924.html</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אושרו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שינויים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מלאכותיים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במוצרי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אתר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הכנסת</w:t>
      </w:r>
      <w:r w:rsidDel="00000000" w:rsidR="00000000" w:rsidRPr="00000000">
        <w:rPr>
          <w:rFonts w:ascii="Arial" w:cs="Arial" w:eastAsia="Arial" w:hAnsi="Arial"/>
          <w:sz w:val="24"/>
          <w:szCs w:val="24"/>
          <w:rtl w:val="0"/>
        </w:rPr>
        <w:t xml:space="preserve">, </w:t>
      </w:r>
      <w:hyperlink r:id="rId102">
        <w:r w:rsidDel="00000000" w:rsidR="00000000" w:rsidRPr="00000000">
          <w:rPr>
            <w:rFonts w:ascii="Arial" w:cs="Arial" w:eastAsia="Arial" w:hAnsi="Arial"/>
            <w:color w:val="0000ee"/>
            <w:sz w:val="24"/>
            <w:szCs w:val="24"/>
            <w:u w:val="single"/>
            <w:rtl w:val="0"/>
          </w:rPr>
          <w:t xml:space="preserve">https://main.knesset.gov.il/News/PressReleases/pages/press19.06.18y.aspx</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31.05.2022 </w:t>
      </w:r>
      <w:r w:rsidDel="00000000" w:rsidR="00000000" w:rsidRPr="00000000">
        <w:rPr>
          <w:rFonts w:ascii="Arial" w:cs="Arial" w:eastAsia="Arial" w:hAnsi="Arial"/>
          <w:sz w:val="24"/>
          <w:szCs w:val="24"/>
          <w:rtl w:val="1"/>
        </w:rPr>
        <w:t xml:space="preserve">סוכר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תוספת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חברת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רושדי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תעשיות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מבקשת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ליידע</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שב</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Gov</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il</w:t>
      </w:r>
      <w:r w:rsidDel="00000000" w:rsidR="00000000" w:rsidRPr="00000000">
        <w:rPr>
          <w:rFonts w:ascii="Arial" w:cs="Arial" w:eastAsia="Arial" w:hAnsi="Arial"/>
          <w:sz w:val="24"/>
          <w:szCs w:val="24"/>
          <w:rtl w:val="0"/>
        </w:rPr>
        <w:t xml:space="preserve">, </w:t>
      </w:r>
      <w:hyperlink r:id="rId103">
        <w:r w:rsidDel="00000000" w:rsidR="00000000" w:rsidRPr="00000000">
          <w:rPr>
            <w:rFonts w:ascii="Arial" w:cs="Arial" w:eastAsia="Arial" w:hAnsi="Arial"/>
            <w:color w:val="0000ee"/>
            <w:sz w:val="24"/>
            <w:szCs w:val="24"/>
            <w:u w:val="single"/>
            <w:rtl w:val="0"/>
          </w:rPr>
          <w:t xml:space="preserve">https://www.gov.il/BlobFolder/news/31052022-02/ar/NEWS_recalls_food_rcl_31052022-02.pdf</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הודעה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לצבור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Gov</w:t>
      </w:r>
      <w:r w:rsidDel="00000000" w:rsidR="00000000" w:rsidRPr="00000000">
        <w:rPr>
          <w:rFonts w:ascii="Arial" w:cs="Arial" w:eastAsia="Arial" w:hAnsi="Arial"/>
          <w:sz w:val="24"/>
          <w:szCs w:val="24"/>
          <w:rtl w:val="0"/>
        </w:rPr>
        <w:t xml:space="preserve">, </w:t>
      </w:r>
      <w:hyperlink r:id="rId104">
        <w:r w:rsidDel="00000000" w:rsidR="00000000" w:rsidRPr="00000000">
          <w:rPr>
            <w:rFonts w:ascii="Arial" w:cs="Arial" w:eastAsia="Arial" w:hAnsi="Arial"/>
            <w:color w:val="0000ee"/>
            <w:sz w:val="24"/>
            <w:szCs w:val="24"/>
            <w:u w:val="single"/>
            <w:rtl w:val="0"/>
          </w:rPr>
          <w:t xml:space="preserve">https://www.gov.il/BlobFolder/news/rcl-21112022/ar/NEWS_recalls_food_rcl_21112022.pdf</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Food - EPA - European Association of Polyol Producers, </w:t>
      </w:r>
      <w:hyperlink r:id="rId105">
        <w:r w:rsidDel="00000000" w:rsidR="00000000" w:rsidRPr="00000000">
          <w:rPr>
            <w:rFonts w:ascii="Arial" w:cs="Arial" w:eastAsia="Arial" w:hAnsi="Arial"/>
            <w:color w:val="0000ee"/>
            <w:sz w:val="24"/>
            <w:szCs w:val="24"/>
            <w:u w:val="single"/>
            <w:rtl w:val="0"/>
          </w:rPr>
          <w:t xml:space="preserve">https://polyols-eu.org/legislation/food/</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פברואר</w:t>
      </w:r>
      <w:r w:rsidDel="00000000" w:rsidR="00000000" w:rsidRPr="00000000">
        <w:rPr>
          <w:rFonts w:ascii="Arial" w:cs="Arial" w:eastAsia="Arial" w:hAnsi="Arial"/>
          <w:sz w:val="24"/>
          <w:szCs w:val="24"/>
          <w:rtl w:val="1"/>
        </w:rPr>
        <w:t xml:space="preserve"> 2020 - </w:t>
      </w:r>
      <w:r w:rsidDel="00000000" w:rsidR="00000000" w:rsidRPr="00000000">
        <w:rPr>
          <w:rFonts w:ascii="Arial" w:cs="Arial" w:eastAsia="Arial" w:hAnsi="Arial"/>
          <w:sz w:val="24"/>
          <w:szCs w:val="24"/>
          <w:rtl w:val="1"/>
        </w:rPr>
        <w:t xml:space="preserve">מועצת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החלב</w:t>
      </w:r>
      <w:r w:rsidDel="00000000" w:rsidR="00000000" w:rsidRPr="00000000">
        <w:rPr>
          <w:rFonts w:ascii="Arial" w:cs="Arial" w:eastAsia="Arial" w:hAnsi="Arial"/>
          <w:sz w:val="24"/>
          <w:szCs w:val="24"/>
          <w:rtl w:val="0"/>
        </w:rPr>
        <w:t xml:space="preserve">, </w:t>
      </w:r>
      <w:hyperlink r:id="rId106">
        <w:r w:rsidDel="00000000" w:rsidR="00000000" w:rsidRPr="00000000">
          <w:rPr>
            <w:rFonts w:ascii="Arial" w:cs="Arial" w:eastAsia="Arial" w:hAnsi="Arial"/>
            <w:color w:val="0000ee"/>
            <w:sz w:val="24"/>
            <w:szCs w:val="24"/>
            <w:u w:val="single"/>
            <w:rtl w:val="0"/>
          </w:rPr>
          <w:t xml:space="preserve">https://milk.org.il/wp-content/uploads/2020/03/%D7%97%D7%9C%D7%91-%D7%95%D7%A8%D7%A4%D7%95%D7%90%D7%94-%D7%92%D7%99%D7%9C%D7%99%D7%95%D7%9F-4.pdf</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אריתריטול</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בטר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אנד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דיפרנט</w:t>
      </w:r>
      <w:r w:rsidDel="00000000" w:rsidR="00000000" w:rsidRPr="00000000">
        <w:rPr>
          <w:rFonts w:ascii="Arial" w:cs="Arial" w:eastAsia="Arial" w:hAnsi="Arial"/>
          <w:sz w:val="24"/>
          <w:szCs w:val="24"/>
          <w:rtl w:val="0"/>
        </w:rPr>
        <w:t xml:space="preserve">, </w:t>
      </w:r>
      <w:hyperlink r:id="rId107">
        <w:r w:rsidDel="00000000" w:rsidR="00000000" w:rsidRPr="00000000">
          <w:rPr>
            <w:rFonts w:ascii="Arial" w:cs="Arial" w:eastAsia="Arial" w:hAnsi="Arial"/>
            <w:color w:val="0000ee"/>
            <w:sz w:val="24"/>
            <w:szCs w:val="24"/>
            <w:u w:val="single"/>
            <w:rtl w:val="0"/>
          </w:rPr>
          <w:t xml:space="preserve">https://bnd.co.il/product/%D7%90%D7%A8%D7%99%D7%AA%D7%A8%D7%99%D7%98%D7%95%D7%9C/</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אורגני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ללא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סוכר</w:t>
      </w:r>
      <w:r w:rsidDel="00000000" w:rsidR="00000000" w:rsidRPr="00000000">
        <w:rPr>
          <w:rFonts w:ascii="Arial" w:cs="Arial" w:eastAsia="Arial" w:hAnsi="Arial"/>
          <w:sz w:val="24"/>
          <w:szCs w:val="24"/>
          <w:rtl w:val="1"/>
        </w:rPr>
        <w:t xml:space="preserve"> 650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סוויט</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פיוצ</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עתיד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ירוק</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ניצת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הדובדבן</w:t>
      </w:r>
      <w:r w:rsidDel="00000000" w:rsidR="00000000" w:rsidRPr="00000000">
        <w:rPr>
          <w:rFonts w:ascii="Arial" w:cs="Arial" w:eastAsia="Arial" w:hAnsi="Arial"/>
          <w:sz w:val="24"/>
          <w:szCs w:val="24"/>
          <w:rtl w:val="0"/>
        </w:rPr>
        <w:t xml:space="preserve">, </w:t>
      </w:r>
      <w:hyperlink r:id="rId108">
        <w:r w:rsidDel="00000000" w:rsidR="00000000" w:rsidRPr="00000000">
          <w:rPr>
            <w:rFonts w:ascii="Arial" w:cs="Arial" w:eastAsia="Arial" w:hAnsi="Arial"/>
            <w:color w:val="0000ee"/>
            <w:sz w:val="24"/>
            <w:szCs w:val="24"/>
            <w:u w:val="single"/>
            <w:rtl w:val="0"/>
          </w:rPr>
          <w:t xml:space="preserve">https://www.nizat.com/%D7%9E%D7%9E%D7%AA%D7%99%D7%A7-%D7%90%D7%95%D7%A8%D7%92%D7%A0%D7%99-%D7%9C%D7%9C%D7%90-%D7%A1%D7%95%D7%9B%D7%A8-650-%D7%92%D7%A8%D7%9D-%D7%A1%D7%95%D7%95%D7%99%D7%98-%D7%A4%D7%95%D7%98%D7%95%D7%A8-%D7%A2%D7%AA%D7%99%D7%93-%D7%99%D7%A8%D7%95%D7%A7-i24760</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תזונתי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התשע</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quot</w:t>
      </w:r>
      <w:r w:rsidDel="00000000" w:rsidR="00000000" w:rsidRPr="00000000">
        <w:rPr>
          <w:rFonts w:ascii="Arial" w:cs="Arial" w:eastAsia="Arial" w:hAnsi="Arial"/>
          <w:sz w:val="24"/>
          <w:szCs w:val="24"/>
          <w:rtl w:val="0"/>
        </w:rPr>
        <w:t xml:space="preserve">&amp;</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0"/>
        </w:rPr>
        <w:t xml:space="preserve">-2017 376, </w:t>
      </w:r>
      <w:hyperlink r:id="rId109">
        <w:r w:rsidDel="00000000" w:rsidR="00000000" w:rsidRPr="00000000">
          <w:rPr>
            <w:rFonts w:ascii="Arial" w:cs="Arial" w:eastAsia="Arial" w:hAnsi="Arial"/>
            <w:color w:val="0000ee"/>
            <w:sz w:val="24"/>
            <w:szCs w:val="24"/>
            <w:u w:val="single"/>
            <w:rtl w:val="0"/>
          </w:rPr>
          <w:t xml:space="preserve">https://fs.knesset.gov.il/23/Committees/23_cs_bg_591597.pdf</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תזונתי</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ויקיפדיה</w:t>
      </w:r>
      <w:r w:rsidDel="00000000" w:rsidR="00000000" w:rsidRPr="00000000">
        <w:rPr>
          <w:rFonts w:ascii="Arial" w:cs="Arial" w:eastAsia="Arial" w:hAnsi="Arial"/>
          <w:sz w:val="24"/>
          <w:szCs w:val="24"/>
          <w:rtl w:val="0"/>
        </w:rPr>
        <w:t xml:space="preserve">, </w:t>
      </w:r>
      <w:hyperlink r:id="rId110">
        <w:r w:rsidDel="00000000" w:rsidR="00000000" w:rsidRPr="00000000">
          <w:rPr>
            <w:rFonts w:ascii="Arial" w:cs="Arial" w:eastAsia="Arial" w:hAnsi="Arial"/>
            <w:color w:val="0000ee"/>
            <w:sz w:val="24"/>
            <w:szCs w:val="24"/>
            <w:u w:val="single"/>
            <w:rtl w:val="0"/>
          </w:rPr>
          <w:t xml:space="preserve">https://he.wikipedia.org/wiki/%D7%AA%D7%A7%D7%A0%D7%95%D7%AA_%D7%94%D7%92%D7%A0%D7%94_%D7%A2%D7%9C_%D7%91%D7%A8%D7%99%D7%90%D7%95%D7%AA_%D7%94%D7%A6%D7%99%D7%91%D7%95%D7%A8_(%D7%9E%D7%96%D7%95%D7%9F)_(%D7%A1%D7%99%D7%9E%D7%95%D7%9F_%D7%AA%D7%96%D7%95%D7%A0%D7%AA%D7%99)</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שאלות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ותשובות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בנושא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תזונתי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Gov</w:t>
      </w:r>
      <w:r w:rsidDel="00000000" w:rsidR="00000000" w:rsidRPr="00000000">
        <w:rPr>
          <w:rFonts w:ascii="Arial" w:cs="Arial" w:eastAsia="Arial" w:hAnsi="Arial"/>
          <w:sz w:val="24"/>
          <w:szCs w:val="24"/>
          <w:rtl w:val="0"/>
        </w:rPr>
        <w:t xml:space="preserve">, </w:t>
      </w:r>
      <w:hyperlink r:id="rId111">
        <w:r w:rsidDel="00000000" w:rsidR="00000000" w:rsidRPr="00000000">
          <w:rPr>
            <w:rFonts w:ascii="Arial" w:cs="Arial" w:eastAsia="Arial" w:hAnsi="Arial"/>
            <w:color w:val="0000ee"/>
            <w:sz w:val="24"/>
            <w:szCs w:val="24"/>
            <w:u w:val="single"/>
            <w:rtl w:val="0"/>
          </w:rPr>
          <w:t xml:space="preserve">https://www.gov.il/BlobFolder/guide/food-labeling/he/units_fcs_labeling_faq.pdf</w:t>
        </w:r>
      </w:hyperlink>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&amp; regulation - International Sweeteners Association, </w:t>
      </w:r>
      <w:hyperlink r:id="rId112">
        <w:r w:rsidDel="00000000" w:rsidR="00000000" w:rsidRPr="00000000">
          <w:rPr>
            <w:rFonts w:ascii="Arial" w:cs="Arial" w:eastAsia="Arial" w:hAnsi="Arial"/>
            <w:color w:val="0000ee"/>
            <w:sz w:val="24"/>
            <w:szCs w:val="24"/>
            <w:u w:val="single"/>
            <w:rtl w:val="0"/>
          </w:rPr>
          <w:t xml:space="preserve">https://www.sweeteners.org/safety-regulation/</w:t>
        </w:r>
      </w:hyperlink>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Is Monk Fruit the Next Approved Natural Sweetener in the EU? Examining the Regulatory Process - ResearchGate, </w:t>
      </w:r>
      <w:hyperlink r:id="rId113">
        <w:r w:rsidDel="00000000" w:rsidR="00000000" w:rsidRPr="00000000">
          <w:rPr>
            <w:rFonts w:ascii="Arial" w:cs="Arial" w:eastAsia="Arial" w:hAnsi="Arial"/>
            <w:color w:val="0000ee"/>
            <w:sz w:val="24"/>
            <w:szCs w:val="24"/>
            <w:u w:val="single"/>
            <w:rtl w:val="0"/>
          </w:rPr>
          <w:t xml:space="preserve">https://www.researchgate.net/publication/390023110_Is_Monk_Fruit_the_Next_Approved_Natural_Sweetener_in_the_EU_Examining_the_Regulatory_Process</w:t>
        </w:r>
      </w:hyperlink>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Re-evaluation of saccharin and its sodium, potassium and calcium salts (E 954) as food additives | EFSA, </w:t>
      </w:r>
      <w:hyperlink r:id="rId114">
        <w:r w:rsidDel="00000000" w:rsidR="00000000" w:rsidRPr="00000000">
          <w:rPr>
            <w:rFonts w:ascii="Arial" w:cs="Arial" w:eastAsia="Arial" w:hAnsi="Arial"/>
            <w:color w:val="0000ee"/>
            <w:sz w:val="24"/>
            <w:szCs w:val="24"/>
            <w:u w:val="single"/>
            <w:rtl w:val="0"/>
          </w:rPr>
          <w:t xml:space="preserve">https://www.efsa.europa.eu/en/plain-language-summary/re-evaluation-saccharin-and-its-sodium-potassium-and-calcium-salts-e-954</w:t>
        </w:r>
      </w:hyperlink>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Sweeteners | EFSA - European Union, </w:t>
      </w:r>
      <w:hyperlink r:id="rId115">
        <w:r w:rsidDel="00000000" w:rsidR="00000000" w:rsidRPr="00000000">
          <w:rPr>
            <w:rFonts w:ascii="Arial" w:cs="Arial" w:eastAsia="Arial" w:hAnsi="Arial"/>
            <w:color w:val="0000ee"/>
            <w:sz w:val="24"/>
            <w:szCs w:val="24"/>
            <w:u w:val="single"/>
            <w:rtl w:val="0"/>
          </w:rPr>
          <w:t xml:space="preserve">https://www.efsa.europa.eu/en/topics/topic/sweeteners</w:t>
        </w:r>
      </w:hyperlink>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Re-evaluation of sucralose (E 955) as a food additive and evaluation of a new application on extension of use of sucralose (E 955) in fine bakery wares - PubMed, </w:t>
      </w:r>
      <w:hyperlink r:id="rId116">
        <w:r w:rsidDel="00000000" w:rsidR="00000000" w:rsidRPr="00000000">
          <w:rPr>
            <w:rFonts w:ascii="Arial" w:cs="Arial" w:eastAsia="Arial" w:hAnsi="Arial"/>
            <w:color w:val="0000ee"/>
            <w:sz w:val="24"/>
            <w:szCs w:val="24"/>
            <w:u w:val="single"/>
            <w:rtl w:val="0"/>
          </w:rPr>
          <w:t xml:space="preserve">https://pubmed.ncbi.nlm.nih.gov/41710869/</w:t>
        </w:r>
      </w:hyperlink>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Sugar Alcohols? Your Complete US Guide, </w:t>
      </w:r>
      <w:hyperlink r:id="rId117">
        <w:r w:rsidDel="00000000" w:rsidR="00000000" w:rsidRPr="00000000">
          <w:rPr>
            <w:rFonts w:ascii="Arial" w:cs="Arial" w:eastAsia="Arial" w:hAnsi="Arial"/>
            <w:color w:val="0000ee"/>
            <w:sz w:val="24"/>
            <w:szCs w:val="24"/>
            <w:u w:val="single"/>
            <w:rtl w:val="0"/>
          </w:rPr>
          <w:t xml:space="preserve">https://www.diablosugarfree.com/blogs/guide/what-are-sugar-alcohols-us-guide</w:t>
        </w:r>
      </w:hyperlink>
      <w:r w:rsidDel="00000000" w:rsidR="00000000" w:rsidRPr="00000000">
        <w:rPr>
          <w:rtl w:val="0"/>
        </w:rPr>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call for food additives analytical data and use levels in food and beverages intended for human consumption | EFSA - European Union, </w:t>
      </w:r>
      <w:hyperlink r:id="rId118">
        <w:r w:rsidDel="00000000" w:rsidR="00000000" w:rsidRPr="00000000">
          <w:rPr>
            <w:rFonts w:ascii="Arial" w:cs="Arial" w:eastAsia="Arial" w:hAnsi="Arial"/>
            <w:color w:val="0000ee"/>
            <w:sz w:val="24"/>
            <w:szCs w:val="24"/>
            <w:u w:val="single"/>
            <w:rtl w:val="0"/>
          </w:rPr>
          <w:t xml:space="preserve">https://www.efsa.europa.eu/en/call/open-call-food-additives-analytical-data-and-use-levels-food-and-beverages-intended-human</w:t>
        </w:r>
      </w:hyperlink>
      <w:r w:rsidDel="00000000" w:rsidR="00000000" w:rsidRPr="00000000">
        <w:rPr>
          <w:rtl w:val="0"/>
        </w:rPr>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ממתיקים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מלאכותיים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ותחליפי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סוכר</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שירותי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כללית</w:t>
      </w:r>
      <w:r w:rsidDel="00000000" w:rsidR="00000000" w:rsidRPr="00000000">
        <w:rPr>
          <w:rFonts w:ascii="Arial" w:cs="Arial" w:eastAsia="Arial" w:hAnsi="Arial"/>
          <w:sz w:val="24"/>
          <w:szCs w:val="24"/>
          <w:rtl w:val="0"/>
        </w:rPr>
        <w:t xml:space="preserve">, </w:t>
      </w:r>
      <w:hyperlink r:id="rId119">
        <w:r w:rsidDel="00000000" w:rsidR="00000000" w:rsidRPr="00000000">
          <w:rPr>
            <w:rFonts w:ascii="Arial" w:cs="Arial" w:eastAsia="Arial" w:hAnsi="Arial"/>
            <w:color w:val="0000ee"/>
            <w:sz w:val="24"/>
            <w:szCs w:val="24"/>
            <w:u w:val="single"/>
            <w:rtl w:val="0"/>
          </w:rPr>
          <w:t xml:space="preserve">https://www.clalit.co.il/he/your_health/family/diabetes/Pages/artificial_sweeteners.aspx</w:t>
        </w:r>
      </w:hyperlink>
      <w:r w:rsidDel="00000000" w:rsidR="00000000" w:rsidRPr="00000000">
        <w:rPr>
          <w:rtl w:val="0"/>
        </w:rPr>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ISRAËL: USA: - Food and Agriculture Organization of the United Nations, </w:t>
      </w:r>
      <w:hyperlink r:id="rId120">
        <w:r w:rsidDel="00000000" w:rsidR="00000000" w:rsidRPr="00000000">
          <w:rPr>
            <w:rFonts w:ascii="Arial" w:cs="Arial" w:eastAsia="Arial" w:hAnsi="Arial"/>
            <w:color w:val="0000ee"/>
            <w:sz w:val="24"/>
            <w:szCs w:val="24"/>
            <w:u w:val="single"/>
            <w:rtl w:val="0"/>
          </w:rPr>
          <w:t xml:space="preserve">https://www.fao.org/fao-who-codexalimentarius/sh-proxy/es/?lnk=1&amp;url=https%253A%252F%252Fworkspace.fao.org%252Fsites%252Fcodex%252FShared%2BDocuments%252FArchive%252FMeetings%252FCCFAC%252Fccfac35%252Ffa03_08e.pdf</w:t>
        </w:r>
      </w:hyperlink>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E955 Sucralose — Veilig? Score, onderzoek en uitleg - aHealthylife.nl, </w:t>
      </w:r>
      <w:hyperlink r:id="rId121">
        <w:r w:rsidDel="00000000" w:rsidR="00000000" w:rsidRPr="00000000">
          <w:rPr>
            <w:rFonts w:ascii="Arial" w:cs="Arial" w:eastAsia="Arial" w:hAnsi="Arial"/>
            <w:color w:val="0000ee"/>
            <w:sz w:val="24"/>
            <w:szCs w:val="24"/>
            <w:u w:val="single"/>
            <w:rtl w:val="0"/>
          </w:rPr>
          <w:t xml:space="preserve">https://www.ahealthylife.nl/e-nummer/e955-sucralose/</w:t>
        </w:r>
      </w:hyperlink>
      <w:r w:rsidDel="00000000" w:rsidR="00000000" w:rsidRPr="00000000">
        <w:rPr>
          <w:rtl w:val="0"/>
        </w:rPr>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EU Maintains Current Stance on Safety of Sucralose After Reevaluation, </w:t>
      </w:r>
      <w:hyperlink r:id="rId122">
        <w:r w:rsidDel="00000000" w:rsidR="00000000" w:rsidRPr="00000000">
          <w:rPr>
            <w:rFonts w:ascii="Arial" w:cs="Arial" w:eastAsia="Arial" w:hAnsi="Arial"/>
            <w:color w:val="0000ee"/>
            <w:sz w:val="24"/>
            <w:szCs w:val="24"/>
            <w:u w:val="single"/>
            <w:rtl w:val="0"/>
          </w:rPr>
          <w:t xml:space="preserve">https://www.food-safety.com/articles/11145-eu-maintains-current-stance-on-safety-of-sucralose-after-reevaluation</w:t>
        </w:r>
      </w:hyperlink>
      <w:r w:rsidDel="00000000" w:rsidR="00000000" w:rsidRPr="00000000">
        <w:rPr>
          <w:rtl w:val="0"/>
        </w:rPr>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Steviol glycosides in food Exposure scenarios and health effect assessment - RIVM Publications Repository, </w:t>
      </w:r>
      <w:hyperlink r:id="rId123">
        <w:r w:rsidDel="00000000" w:rsidR="00000000" w:rsidRPr="00000000">
          <w:rPr>
            <w:rFonts w:ascii="Arial" w:cs="Arial" w:eastAsia="Arial" w:hAnsi="Arial"/>
            <w:color w:val="0000ee"/>
            <w:sz w:val="24"/>
            <w:szCs w:val="24"/>
            <w:u w:val="single"/>
            <w:rtl w:val="0"/>
          </w:rPr>
          <w:t xml:space="preserve">https://rivm.openrepository.com/bitstreams/359af47a-3803-4cba-a1f1-5d1fb4959c72/download</w:t>
        </w:r>
      </w:hyperlink>
      <w:r w:rsidDel="00000000" w:rsidR="00000000" w:rsidRPr="00000000">
        <w:rPr>
          <w:rtl w:val="0"/>
        </w:rPr>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DRAFT ASSESSMENT REPORT APPLICATION A540 STEVIOL GLYCOSIDES AS INTENSE SWEETENERS - Food Standards Australia New Zealand, </w:t>
      </w:r>
      <w:hyperlink r:id="rId124">
        <w:r w:rsidDel="00000000" w:rsidR="00000000" w:rsidRPr="00000000">
          <w:rPr>
            <w:rFonts w:ascii="Arial" w:cs="Arial" w:eastAsia="Arial" w:hAnsi="Arial"/>
            <w:color w:val="0000ee"/>
            <w:sz w:val="24"/>
            <w:szCs w:val="24"/>
            <w:u w:val="single"/>
            <w:rtl w:val="0"/>
          </w:rPr>
          <w:t xml:space="preserve">https://www.foodstandards.gov.au/sites/default/files/food-standards-code/applications/Documents/A540_Stevioside_DAR_FINAL.pdf</w:t>
        </w:r>
      </w:hyperlink>
      <w:r w:rsidDel="00000000" w:rsidR="00000000" w:rsidRPr="00000000">
        <w:rPr>
          <w:rtl w:val="0"/>
        </w:rPr>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High-Intensity Sweeteners - FDA, </w:t>
      </w:r>
      <w:hyperlink r:id="rId125">
        <w:r w:rsidDel="00000000" w:rsidR="00000000" w:rsidRPr="00000000">
          <w:rPr>
            <w:rFonts w:ascii="Arial" w:cs="Arial" w:eastAsia="Arial" w:hAnsi="Arial"/>
            <w:color w:val="0000ee"/>
            <w:sz w:val="24"/>
            <w:szCs w:val="24"/>
            <w:u w:val="single"/>
            <w:rtl w:val="0"/>
          </w:rPr>
          <w:t xml:space="preserve">https://www.fda.gov/food/food-additives-petitions/high-intensity-sweeteners</w:t>
        </w:r>
      </w:hyperlink>
      <w:r w:rsidDel="00000000" w:rsidR="00000000" w:rsidRPr="00000000">
        <w:rPr>
          <w:rtl w:val="0"/>
        </w:rPr>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associations of dietary exposure to selected food additives with dietary patterns and overweight - PMC, </w:t>
      </w:r>
      <w:hyperlink r:id="rId126">
        <w:r w:rsidDel="00000000" w:rsidR="00000000" w:rsidRPr="00000000">
          <w:rPr>
            <w:rFonts w:ascii="Arial" w:cs="Arial" w:eastAsia="Arial" w:hAnsi="Arial"/>
            <w:color w:val="0000ee"/>
            <w:sz w:val="24"/>
            <w:szCs w:val="24"/>
            <w:u w:val="single"/>
            <w:rtl w:val="0"/>
          </w:rPr>
          <w:t xml:space="preserve">https://pmc.ncbi.nlm.nih.gov/articles/PMC12935198/</w:t>
        </w:r>
      </w:hyperlink>
      <w:r w:rsidDel="00000000" w:rsidR="00000000" w:rsidRPr="00000000">
        <w:rPr>
          <w:rtl w:val="0"/>
        </w:rPr>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 on Use of Certain Sweeteners in Israel - RegASK, </w:t>
      </w:r>
      <w:hyperlink r:id="rId127">
        <w:r w:rsidDel="00000000" w:rsidR="00000000" w:rsidRPr="00000000">
          <w:rPr>
            <w:rFonts w:ascii="Arial" w:cs="Arial" w:eastAsia="Arial" w:hAnsi="Arial"/>
            <w:color w:val="0000ee"/>
            <w:sz w:val="24"/>
            <w:szCs w:val="24"/>
            <w:u w:val="single"/>
            <w:rtl w:val="0"/>
          </w:rPr>
          <w:t xml:space="preserve">https://regask.com/israel-sweetener-regulations/</w:t>
        </w:r>
      </w:hyperlink>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Sweeteners - Nutritional Aspects, Applications, and Production Technology (2012) - Scribd, </w:t>
      </w:r>
      <w:hyperlink r:id="rId128">
        <w:r w:rsidDel="00000000" w:rsidR="00000000" w:rsidRPr="00000000">
          <w:rPr>
            <w:rFonts w:ascii="Arial" w:cs="Arial" w:eastAsia="Arial" w:hAnsi="Arial"/>
            <w:color w:val="0000ee"/>
            <w:sz w:val="24"/>
            <w:szCs w:val="24"/>
            <w:u w:val="single"/>
            <w:rtl w:val="0"/>
          </w:rPr>
          <w:t xml:space="preserve">https://www.scribd.com/document/740785117/Sweeteners-nutritional-aspects-applications-and-production-technology-2012</w:t>
        </w:r>
      </w:hyperlink>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Isomalt (E953): uses, safety and side effects - NutraSafe, </w:t>
      </w:r>
      <w:hyperlink r:id="rId129">
        <w:r w:rsidDel="00000000" w:rsidR="00000000" w:rsidRPr="00000000">
          <w:rPr>
            <w:rFonts w:ascii="Arial" w:cs="Arial" w:eastAsia="Arial" w:hAnsi="Arial"/>
            <w:color w:val="0000ee"/>
            <w:sz w:val="24"/>
            <w:szCs w:val="24"/>
            <w:u w:val="single"/>
            <w:rtl w:val="0"/>
          </w:rPr>
          <w:t xml:space="preserve">https://nutrasafe.co.uk/e-numbers/e953</w:t>
        </w:r>
      </w:hyperlink>
      <w:r w:rsidDel="00000000" w:rsidR="00000000" w:rsidRPr="00000000">
        <w:rPr>
          <w:rtl w:val="0"/>
        </w:rPr>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המונק</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Monk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Fruit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1"/>
        </w:rPr>
        <w:t xml:space="preserve">מיכל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חבושה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דיאטנית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קלינית</w:t>
      </w:r>
      <w:r w:rsidDel="00000000" w:rsidR="00000000" w:rsidRPr="00000000">
        <w:rPr>
          <w:rFonts w:ascii="Arial" w:cs="Arial" w:eastAsia="Arial" w:hAnsi="Arial"/>
          <w:sz w:val="24"/>
          <w:szCs w:val="24"/>
          <w:rtl w:val="0"/>
        </w:rPr>
        <w:t xml:space="preserve">, </w:t>
      </w:r>
      <w:hyperlink r:id="rId130">
        <w:r w:rsidDel="00000000" w:rsidR="00000000" w:rsidRPr="00000000">
          <w:rPr>
            <w:rFonts w:ascii="Arial" w:cs="Arial" w:eastAsia="Arial" w:hAnsi="Arial"/>
            <w:color w:val="0000ee"/>
            <w:sz w:val="24"/>
            <w:szCs w:val="24"/>
            <w:u w:val="single"/>
            <w:rtl w:val="0"/>
          </w:rPr>
          <w:t xml:space="preserve">https://www.nutritionews.com/monk-fruit-sweetener/</w:t>
        </w:r>
      </w:hyperlink>
      <w:r w:rsidDel="00000000" w:rsidR="00000000" w:rsidRPr="00000000">
        <w:rPr>
          <w:rtl w:val="0"/>
        </w:rPr>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אבקת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פרוט</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הנזיר</w:t>
      </w:r>
      <w:r w:rsidDel="00000000" w:rsidR="00000000" w:rsidRPr="00000000">
        <w:rPr>
          <w:rFonts w:ascii="Arial" w:cs="Arial" w:eastAsia="Arial" w:hAnsi="Arial"/>
          <w:sz w:val="24"/>
          <w:szCs w:val="24"/>
          <w:rtl w:val="1"/>
        </w:rPr>
        <w:t xml:space="preserve"> - (100 </w:t>
      </w:r>
      <w:r w:rsidDel="00000000" w:rsidR="00000000" w:rsidRPr="00000000">
        <w:rPr>
          <w:rFonts w:ascii="Arial" w:cs="Arial" w:eastAsia="Arial" w:hAnsi="Arial"/>
          <w:sz w:val="24"/>
          <w:szCs w:val="24"/>
          <w:rtl w:val="1"/>
        </w:rPr>
        <w:t xml:space="preserve">גרם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עתיד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ירוק</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אלמונדו</w:t>
      </w:r>
      <w:r w:rsidDel="00000000" w:rsidR="00000000" w:rsidRPr="00000000">
        <w:rPr>
          <w:rFonts w:ascii="Arial" w:cs="Arial" w:eastAsia="Arial" w:hAnsi="Arial"/>
          <w:sz w:val="24"/>
          <w:szCs w:val="24"/>
          <w:rtl w:val="0"/>
        </w:rPr>
        <w:t xml:space="preserve">, </w:t>
      </w:r>
      <w:hyperlink r:id="rId131">
        <w:r w:rsidDel="00000000" w:rsidR="00000000" w:rsidRPr="00000000">
          <w:rPr>
            <w:rFonts w:ascii="Arial" w:cs="Arial" w:eastAsia="Arial" w:hAnsi="Arial"/>
            <w:color w:val="0000ee"/>
            <w:sz w:val="24"/>
            <w:szCs w:val="24"/>
            <w:u w:val="single"/>
            <w:rtl w:val="0"/>
          </w:rPr>
          <w:t xml:space="preserve">https://www.almondo.co.il/items/6858790-%D7%90%D7%91%D7%A7%D7%AA-%D7%9E%D7%95%D7%A0%D7%A7-%D7%A4%D7%A8%D7%95%D7%98-%D7%A4%D7%A8%D7%99-%D7%94%D7%A0%D7%96%D7%99%D7%A8-100-%D7%92%D7%A8%D7%9D-%D7%A2%D7%AA%D7%99%D7%93-%D7%99%D7%A8%D7%95%D7%A7</w:t>
        </w:r>
      </w:hyperlink>
      <w:r w:rsidDel="00000000" w:rsidR="00000000" w:rsidRPr="00000000">
        <w:rPr>
          <w:rtl w:val="0"/>
        </w:rPr>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 of FDA‐Approved Artificial Sweeteners in Food Science: Technological and Nutritional Challenges | Request PDF - ResearchGate, </w:t>
      </w:r>
      <w:hyperlink r:id="rId132">
        <w:r w:rsidDel="00000000" w:rsidR="00000000" w:rsidRPr="00000000">
          <w:rPr>
            <w:rFonts w:ascii="Arial" w:cs="Arial" w:eastAsia="Arial" w:hAnsi="Arial"/>
            <w:color w:val="0000ee"/>
            <w:sz w:val="24"/>
            <w:szCs w:val="24"/>
            <w:u w:val="single"/>
            <w:rtl w:val="0"/>
          </w:rPr>
          <w:t xml:space="preserve">https://www.researchgate.net/publication/392726958_Application_of_FDA-Approved_Artificial_Sweeteners_in_Food_Science_Technological_and_Nutritional_Challenges</w:t>
        </w:r>
      </w:hyperlink>
      <w:r w:rsidDel="00000000" w:rsidR="00000000" w:rsidRPr="00000000">
        <w:rPr>
          <w:rtl w:val="0"/>
        </w:rPr>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 A1129 Monk fruit extract as a food additive, </w:t>
      </w:r>
      <w:hyperlink r:id="rId133">
        <w:r w:rsidDel="00000000" w:rsidR="00000000" w:rsidRPr="00000000">
          <w:rPr>
            <w:rFonts w:ascii="Arial" w:cs="Arial" w:eastAsia="Arial" w:hAnsi="Arial"/>
            <w:color w:val="0000ee"/>
            <w:sz w:val="24"/>
            <w:szCs w:val="24"/>
            <w:u w:val="single"/>
            <w:rtl w:val="0"/>
          </w:rPr>
          <w:t xml:space="preserve">https://www.foodstandards.gov.au/sites/default/files/food-standards-code/applications/Documents/A1129%20SD1.pdf</w:t>
        </w:r>
      </w:hyperlink>
      <w:r w:rsidDel="00000000" w:rsidR="00000000" w:rsidRPr="00000000">
        <w:rPr>
          <w:rtl w:val="0"/>
        </w:rPr>
      </w:r>
    </w:p>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of use of Monk fruit extract as a food additive in different food categories - PMC, </w:t>
      </w:r>
      <w:hyperlink r:id="rId134">
        <w:r w:rsidDel="00000000" w:rsidR="00000000" w:rsidRPr="00000000">
          <w:rPr>
            <w:rFonts w:ascii="Arial" w:cs="Arial" w:eastAsia="Arial" w:hAnsi="Arial"/>
            <w:color w:val="0000ee"/>
            <w:sz w:val="24"/>
            <w:szCs w:val="24"/>
            <w:u w:val="single"/>
            <w:rtl w:val="0"/>
          </w:rPr>
          <w:t xml:space="preserve">https://pmc.ncbi.nlm.nih.gov/articles/PMC7008860/</w:t>
        </w:r>
      </w:hyperlink>
      <w:r w:rsidDel="00000000" w:rsidR="00000000" w:rsidRPr="00000000">
        <w:rPr>
          <w:rtl w:val="0"/>
        </w:rPr>
      </w:r>
    </w:p>
    <w:p w:rsidR="00000000" w:rsidDel="00000000" w:rsidP="00000000" w:rsidRDefault="00000000" w:rsidRPr="00000000" w14:paraId="000001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Does Monk Fruit Extract Remain Only Partially Approved in the EU? Regulatory Barriers and Policy Implications for Food Innovation - PMC, </w:t>
      </w:r>
      <w:hyperlink r:id="rId135">
        <w:r w:rsidDel="00000000" w:rsidR="00000000" w:rsidRPr="00000000">
          <w:rPr>
            <w:rFonts w:ascii="Arial" w:cs="Arial" w:eastAsia="Arial" w:hAnsi="Arial"/>
            <w:color w:val="0000ee"/>
            <w:sz w:val="24"/>
            <w:szCs w:val="24"/>
            <w:u w:val="single"/>
            <w:rtl w:val="0"/>
          </w:rPr>
          <w:t xml:space="preserve">https://pmc.ncbi.nlm.nih.gov/articles/PMC12386098/</w:t>
        </w:r>
      </w:hyperlink>
      <w:r w:rsidDel="00000000" w:rsidR="00000000" w:rsidRPr="00000000">
        <w:rPr>
          <w:rtl w:val="0"/>
        </w:rPr>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Agenda Item 7 CX/FA 25/55/10 January 2025 JOINT FAO/WHO FOOD STANDARDS PROGRAMME CODEX COMMITTEE ON FOOD ADDITIVES Fifty-fifth S - Food and Agriculture Organization of the United Nations, </w:t>
      </w:r>
      <w:hyperlink r:id="rId136">
        <w:r w:rsidDel="00000000" w:rsidR="00000000" w:rsidRPr="00000000">
          <w:rPr>
            <w:rFonts w:ascii="Arial" w:cs="Arial" w:eastAsia="Arial" w:hAnsi="Arial"/>
            <w:color w:val="0000ee"/>
            <w:sz w:val="24"/>
            <w:szCs w:val="24"/>
            <w:u w:val="single"/>
            <w:rtl w:val="0"/>
          </w:rPr>
          <w:t xml:space="preserve">https://www.fao.org/fao-who-codexalimentarius/sh-proxy/en/?lnk=1&amp;url=https%253A%252F%252Fworkspace.fao.org%252Fsites%252Fcodex%252FMeetings%252FCX-711-55%252FWorking%2Bdocuments%252Ffa55_10e.pdf</w:t>
        </w:r>
      </w:hyperlink>
      <w:r w:rsidDel="00000000" w:rsidR="00000000" w:rsidRPr="00000000">
        <w:rPr>
          <w:rtl w:val="0"/>
        </w:rPr>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Approved: Warning label reading “contains aspartame” on all food products containing the artificial sweetener, </w:t>
      </w:r>
      <w:hyperlink r:id="rId137">
        <w:r w:rsidDel="00000000" w:rsidR="00000000" w:rsidRPr="00000000">
          <w:rPr>
            <w:rFonts w:ascii="Arial" w:cs="Arial" w:eastAsia="Arial" w:hAnsi="Arial"/>
            <w:color w:val="0000ee"/>
            <w:sz w:val="24"/>
            <w:szCs w:val="24"/>
            <w:u w:val="single"/>
            <w:rtl w:val="0"/>
          </w:rPr>
          <w:t xml:space="preserve">https://main.knesset.gov.il/en/News/PressReleases/Pages/Pr13993_pg.aspx</w:t>
        </w:r>
      </w:hyperlink>
      <w:r w:rsidDel="00000000" w:rsidR="00000000" w:rsidRPr="00000000">
        <w:rPr>
          <w:rtl w:val="0"/>
        </w:rPr>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תקנות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הגנה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הציבור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סימון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המכיל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מסוגים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מסוימים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ט</w:t>
      </w:r>
      <w:r w:rsidDel="00000000" w:rsidR="00000000" w:rsidRPr="00000000">
        <w:rPr>
          <w:rFonts w:ascii="Arial" w:cs="Arial" w:eastAsia="Arial" w:hAnsi="Arial"/>
          <w:sz w:val="24"/>
          <w:szCs w:val="24"/>
          <w:rtl w:val="0"/>
        </w:rPr>
        <w:t xml:space="preserve">-2018, </w:t>
      </w:r>
      <w:hyperlink r:id="rId138">
        <w:r w:rsidDel="00000000" w:rsidR="00000000" w:rsidRPr="00000000">
          <w:rPr>
            <w:rFonts w:ascii="Arial" w:cs="Arial" w:eastAsia="Arial" w:hAnsi="Arial"/>
            <w:color w:val="0000ee"/>
            <w:sz w:val="24"/>
            <w:szCs w:val="24"/>
            <w:u w:val="single"/>
            <w:rtl w:val="0"/>
          </w:rPr>
          <w:t xml:space="preserve">https://oknesset.org/meetings/2/0/2070328.html</w:t>
        </w:r>
      </w:hyperlink>
      <w:r w:rsidDel="00000000" w:rsidR="00000000" w:rsidRPr="00000000">
        <w:rPr>
          <w:rtl w:val="0"/>
        </w:rPr>
      </w:r>
    </w:p>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Aspartame hazard and risk assessment results released - World Health Organization (WHO), </w:t>
      </w:r>
      <w:hyperlink r:id="rId139">
        <w:r w:rsidDel="00000000" w:rsidR="00000000" w:rsidRPr="00000000">
          <w:rPr>
            <w:rFonts w:ascii="Arial" w:cs="Arial" w:eastAsia="Arial" w:hAnsi="Arial"/>
            <w:color w:val="0000ee"/>
            <w:sz w:val="24"/>
            <w:szCs w:val="24"/>
            <w:u w:val="single"/>
            <w:rtl w:val="0"/>
          </w:rPr>
          <w:t xml:space="preserve">https://www.who.int/news/item/14-07-2023-aspartame-hazard-and-risk-assessment-results-released</w:t>
        </w:r>
      </w:hyperlink>
      <w:r w:rsidDel="00000000" w:rsidR="00000000" w:rsidRPr="00000000">
        <w:rPr>
          <w:rtl w:val="0"/>
        </w:rPr>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Aspartame - UNESDA, </w:t>
      </w:r>
      <w:hyperlink r:id="rId140">
        <w:r w:rsidDel="00000000" w:rsidR="00000000" w:rsidRPr="00000000">
          <w:rPr>
            <w:rFonts w:ascii="Arial" w:cs="Arial" w:eastAsia="Arial" w:hAnsi="Arial"/>
            <w:color w:val="0000ee"/>
            <w:sz w:val="24"/>
            <w:szCs w:val="24"/>
            <w:u w:val="single"/>
            <w:rtl w:val="0"/>
          </w:rPr>
          <w:t xml:space="preserve">https://unesda.eu/aspartame/</w:t>
        </w:r>
      </w:hyperlink>
      <w:r w:rsidDel="00000000" w:rsidR="00000000" w:rsidRPr="00000000">
        <w:rPr>
          <w:rtl w:val="0"/>
        </w:rPr>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Ban the controversial additive aspartame - foodwatch International, </w:t>
      </w:r>
      <w:hyperlink r:id="rId141">
        <w:r w:rsidDel="00000000" w:rsidR="00000000" w:rsidRPr="00000000">
          <w:rPr>
            <w:rFonts w:ascii="Arial" w:cs="Arial" w:eastAsia="Arial" w:hAnsi="Arial"/>
            <w:color w:val="0000ee"/>
            <w:sz w:val="24"/>
            <w:szCs w:val="24"/>
            <w:u w:val="single"/>
            <w:rtl w:val="0"/>
          </w:rPr>
          <w:t xml:space="preserve">https://www.foodwatch.org/en/no-to-aspartame-in-our-food-and-drinks</w:t>
        </w:r>
      </w:hyperlink>
      <w:r w:rsidDel="00000000" w:rsidR="00000000" w:rsidRPr="00000000">
        <w:rPr>
          <w:rtl w:val="0"/>
        </w:rPr>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Saccharin: safety threshold increased - EFSA - European Union, </w:t>
      </w:r>
      <w:hyperlink r:id="rId142">
        <w:r w:rsidDel="00000000" w:rsidR="00000000" w:rsidRPr="00000000">
          <w:rPr>
            <w:rFonts w:ascii="Arial" w:cs="Arial" w:eastAsia="Arial" w:hAnsi="Arial"/>
            <w:color w:val="0000ee"/>
            <w:sz w:val="24"/>
            <w:szCs w:val="24"/>
            <w:u w:val="single"/>
            <w:rtl w:val="0"/>
          </w:rPr>
          <w:t xml:space="preserve">https://www.efsa.europa.eu/en/news/saccharin-safety-threshold-increased</w:t>
        </w:r>
      </w:hyperlink>
      <w:r w:rsidDel="00000000" w:rsidR="00000000" w:rsidRPr="00000000">
        <w:rPr>
          <w:rtl w:val="0"/>
        </w:rPr>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ESSENTIAL GUIDE TO FOOD ADDITIVES, </w:t>
      </w:r>
      <w:hyperlink r:id="rId143">
        <w:r w:rsidDel="00000000" w:rsidR="00000000" w:rsidRPr="00000000">
          <w:rPr>
            <w:rFonts w:ascii="Arial" w:cs="Arial" w:eastAsia="Arial" w:hAnsi="Arial"/>
            <w:color w:val="0000ee"/>
            <w:sz w:val="24"/>
            <w:szCs w:val="24"/>
            <w:u w:val="single"/>
            <w:rtl w:val="0"/>
          </w:rPr>
          <w:t xml:space="preserve">http://pustaka.unp.ac.id/file/abstrak_kki/EBOOKS/Essential%20Guide%20to%20Food%20Additives.pdf</w:t>
        </w:r>
      </w:hyperlink>
      <w:r w:rsidDel="00000000" w:rsidR="00000000" w:rsidRPr="00000000">
        <w:rPr>
          <w:rtl w:val="0"/>
        </w:rPr>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הנחיה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בנושא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מזון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חדש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אלולוז</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Gov</w:t>
      </w:r>
      <w:r w:rsidDel="00000000" w:rsidR="00000000" w:rsidRPr="00000000">
        <w:rPr>
          <w:rFonts w:ascii="Arial" w:cs="Arial" w:eastAsia="Arial" w:hAnsi="Arial"/>
          <w:sz w:val="24"/>
          <w:szCs w:val="24"/>
          <w:rtl w:val="0"/>
        </w:rPr>
        <w:t xml:space="preserve">, </w:t>
      </w:r>
      <w:hyperlink r:id="rId144">
        <w:r w:rsidDel="00000000" w:rsidR="00000000" w:rsidRPr="00000000">
          <w:rPr>
            <w:rFonts w:ascii="Arial" w:cs="Arial" w:eastAsia="Arial" w:hAnsi="Arial"/>
            <w:color w:val="0000ee"/>
            <w:sz w:val="24"/>
            <w:szCs w:val="24"/>
            <w:u w:val="single"/>
            <w:rtl w:val="0"/>
          </w:rPr>
          <w:t xml:space="preserve">https://www.gov.il/BlobFolder/policy/fcs-35388024-d-allulose/he/files_databases_fcs_regulations_fcs_35388024_D-allulose.pdf</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עדכוני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רגולציה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בתחום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המזון</w:t>
      </w:r>
      <w:r w:rsidDel="00000000" w:rsidR="00000000" w:rsidRPr="00000000">
        <w:rPr>
          <w:rFonts w:ascii="Arial" w:cs="Arial" w:eastAsia="Arial" w:hAnsi="Arial"/>
          <w:sz w:val="24"/>
          <w:szCs w:val="24"/>
          <w:rtl w:val="0"/>
        </w:rPr>
        <w:t xml:space="preserve"> 31.01-15.02.2024 - </w:t>
      </w:r>
      <w:r w:rsidDel="00000000" w:rsidR="00000000" w:rsidRPr="00000000">
        <w:rPr>
          <w:rFonts w:ascii="Arial" w:cs="Arial" w:eastAsia="Arial" w:hAnsi="Arial"/>
          <w:sz w:val="24"/>
          <w:szCs w:val="24"/>
          <w:rtl w:val="0"/>
        </w:rPr>
        <w:t xml:space="preserve">Templates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KTBA</w:t>
      </w:r>
      <w:r w:rsidDel="00000000" w:rsidR="00000000" w:rsidRPr="00000000">
        <w:rPr>
          <w:rFonts w:ascii="Arial" w:cs="Arial" w:eastAsia="Arial" w:hAnsi="Arial"/>
          <w:sz w:val="24"/>
          <w:szCs w:val="24"/>
          <w:rtl w:val="0"/>
        </w:rPr>
        <w:t xml:space="preserve"> / 2 </w:t>
      </w:r>
      <w:r w:rsidDel="00000000" w:rsidR="00000000" w:rsidRPr="00000000">
        <w:rPr>
          <w:rFonts w:ascii="Arial" w:cs="Arial" w:eastAsia="Arial" w:hAnsi="Arial"/>
          <w:sz w:val="24"/>
          <w:szCs w:val="24"/>
          <w:rtl w:val="0"/>
        </w:rPr>
        <w:t xml:space="preserve">SHER</w:t>
      </w:r>
      <w:r w:rsidDel="00000000" w:rsidR="00000000" w:rsidRPr="00000000">
        <w:rPr>
          <w:rFonts w:ascii="Arial" w:cs="Arial" w:eastAsia="Arial" w:hAnsi="Arial"/>
          <w:sz w:val="24"/>
          <w:szCs w:val="24"/>
          <w:rtl w:val="0"/>
        </w:rPr>
        <w:t xml:space="preserve">, </w:t>
      </w:r>
      <w:hyperlink r:id="rId145">
        <w:r w:rsidDel="00000000" w:rsidR="00000000" w:rsidRPr="00000000">
          <w:rPr>
            <w:rFonts w:ascii="Arial" w:cs="Arial" w:eastAsia="Arial" w:hAnsi="Arial"/>
            <w:color w:val="0000ee"/>
            <w:sz w:val="24"/>
            <w:szCs w:val="24"/>
            <w:u w:val="single"/>
            <w:rtl w:val="0"/>
          </w:rPr>
          <w:t xml:space="preserve">https://staging.2sher.co.il/%D7%A2%D7%93%D7%9B%D7%95%D7%A0%D7%99-%D7%A8%D7%92%D7%95%D7%9C%D7%A6%D7%99%D7%94-%D7%91%D7%AA%D7%97%D7%95%D7%9D-%D7%94%D7%9E%D7%96%D7%95%D7%9F-31-01-15-02-2024/</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d-Allulose enhances uptake of HDL-cholesterol into rat's primary hepatocyte via SR-B1, </w:t>
      </w:r>
      <w:hyperlink r:id="rId146">
        <w:r w:rsidDel="00000000" w:rsidR="00000000" w:rsidRPr="00000000">
          <w:rPr>
            <w:rFonts w:ascii="Arial" w:cs="Arial" w:eastAsia="Arial" w:hAnsi="Arial"/>
            <w:color w:val="0000ee"/>
            <w:sz w:val="24"/>
            <w:szCs w:val="24"/>
            <w:u w:val="single"/>
            <w:rtl w:val="0"/>
          </w:rPr>
          <w:t xml:space="preserve">https://pmc.ncbi.nlm.nih.gov/articles/PMC7193005/</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Dietary Guidance, Sensory, Health and Safety Considerations When Choosing Low and No-Calorie Sweeteners, </w:t>
      </w:r>
      <w:hyperlink r:id="rId147">
        <w:r w:rsidDel="00000000" w:rsidR="00000000" w:rsidRPr="00000000">
          <w:rPr>
            <w:rFonts w:ascii="Arial" w:cs="Arial" w:eastAsia="Arial" w:hAnsi="Arial"/>
            <w:color w:val="0000ee"/>
            <w:sz w:val="24"/>
            <w:szCs w:val="24"/>
            <w:u w:val="single"/>
            <w:rtl w:val="0"/>
          </w:rPr>
          <w:t xml:space="preserve">https://www.sochob.cl/web1/wp-content/uploads/2025/03/Dietary-Guidance-Sensory-Health-and-Safety-Considerations-When-Choosing-Low-and-No-Calorie-Sweeteners.pdf</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פסיקוזה</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ויקיפדיה</w:t>
      </w:r>
      <w:r w:rsidDel="00000000" w:rsidR="00000000" w:rsidRPr="00000000">
        <w:rPr>
          <w:rFonts w:ascii="Arial" w:cs="Arial" w:eastAsia="Arial" w:hAnsi="Arial"/>
          <w:sz w:val="24"/>
          <w:szCs w:val="24"/>
          <w:rtl w:val="0"/>
        </w:rPr>
        <w:t xml:space="preserve">, </w:t>
      </w:r>
      <w:hyperlink r:id="rId148">
        <w:r w:rsidDel="00000000" w:rsidR="00000000" w:rsidRPr="00000000">
          <w:rPr>
            <w:rFonts w:ascii="Arial" w:cs="Arial" w:eastAsia="Arial" w:hAnsi="Arial"/>
            <w:color w:val="0000ee"/>
            <w:sz w:val="24"/>
            <w:szCs w:val="24"/>
            <w:u w:val="single"/>
            <w:rtl w:val="0"/>
          </w:rPr>
          <w:t xml:space="preserve">https://he.wikipedia.org/wiki/%D7%A4%D7%A1%D7%99%D7%A7%D7%95%D7%96%D7%94</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Monk Fruit Extract Regulatory Status Worldwide 2026 - BSH Ingredients, </w:t>
      </w:r>
      <w:hyperlink r:id="rId149">
        <w:r w:rsidDel="00000000" w:rsidR="00000000" w:rsidRPr="00000000">
          <w:rPr>
            <w:rFonts w:ascii="Arial" w:cs="Arial" w:eastAsia="Arial" w:hAnsi="Arial"/>
            <w:color w:val="0000ee"/>
            <w:sz w:val="24"/>
            <w:szCs w:val="24"/>
            <w:u w:val="single"/>
            <w:rtl w:val="0"/>
          </w:rPr>
          <w:t xml:space="preserve">https://www.bshingredients.com/monk-fruit-extract-regulatory-status/</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Supporting document 1 Technical and Risk assessment – Application A1247 D-allulose as a novel food - FSANZ Consultation Hub, </w:t>
      </w:r>
      <w:hyperlink r:id="rId150">
        <w:r w:rsidDel="00000000" w:rsidR="00000000" w:rsidRPr="00000000">
          <w:rPr>
            <w:rFonts w:ascii="Arial" w:cs="Arial" w:eastAsia="Arial" w:hAnsi="Arial"/>
            <w:color w:val="0000ee"/>
            <w:sz w:val="24"/>
            <w:szCs w:val="24"/>
            <w:u w:val="single"/>
            <w:rtl w:val="0"/>
          </w:rPr>
          <w:t xml:space="preserve">https://consultations.foodstandards.gov.au/sas/application-a1247-d-allulose-as-a-novel-food/user_uploads/a1247-sd1-1.pdf</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Joint FAO/WHO Expert Committee on Food Additives - World Health Organization (WHO), </w:t>
      </w:r>
      <w:hyperlink r:id="rId151">
        <w:r w:rsidDel="00000000" w:rsidR="00000000" w:rsidRPr="00000000">
          <w:rPr>
            <w:rFonts w:ascii="Arial" w:cs="Arial" w:eastAsia="Arial" w:hAnsi="Arial"/>
            <w:color w:val="0000ee"/>
            <w:sz w:val="24"/>
            <w:szCs w:val="24"/>
            <w:u w:val="single"/>
            <w:rtl w:val="0"/>
          </w:rPr>
          <w:t xml:space="preserve">https://cdn.who.int/media/docs/default-source/food-safety/jecfa/summary-and-conclusions/jecfa89_1-12-june-2020_summary-and-conclusion.pdf?sfvrsn=742500c8_5</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Maltitol: Analytical Determination Methods, Applications in the Food Industry, Metabolism and Health Impacts - PMC, </w:t>
      </w:r>
      <w:hyperlink r:id="rId152">
        <w:r w:rsidDel="00000000" w:rsidR="00000000" w:rsidRPr="00000000">
          <w:rPr>
            <w:rFonts w:ascii="Arial" w:cs="Arial" w:eastAsia="Arial" w:hAnsi="Arial"/>
            <w:color w:val="0000ee"/>
            <w:sz w:val="24"/>
            <w:szCs w:val="24"/>
            <w:u w:val="single"/>
            <w:rtl w:val="0"/>
          </w:rPr>
          <w:t xml:space="preserve">https://pmc.ncbi.nlm.nih.gov/articles/PMC7400077/</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Maltitol vs Erythritol: Choosing the Best Sugar Substitute | Funky Fat Foods, </w:t>
      </w:r>
      <w:hyperlink r:id="rId153">
        <w:r w:rsidDel="00000000" w:rsidR="00000000" w:rsidRPr="00000000">
          <w:rPr>
            <w:rFonts w:ascii="Arial" w:cs="Arial" w:eastAsia="Arial" w:hAnsi="Arial"/>
            <w:color w:val="0000ee"/>
            <w:sz w:val="24"/>
            <w:szCs w:val="24"/>
            <w:u w:val="single"/>
            <w:rtl w:val="0"/>
          </w:rPr>
          <w:t xml:space="preserve">https://www.funkyfatfoods.com/blogs/news/maltitol-vs-erythritol</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Maltitol in food - functions and safety - hyve, </w:t>
      </w:r>
      <w:hyperlink r:id="rId154">
        <w:r w:rsidDel="00000000" w:rsidR="00000000" w:rsidRPr="00000000">
          <w:rPr>
            <w:rFonts w:ascii="Arial" w:cs="Arial" w:eastAsia="Arial" w:hAnsi="Arial"/>
            <w:color w:val="0000ee"/>
            <w:sz w:val="24"/>
            <w:szCs w:val="24"/>
            <w:u w:val="single"/>
            <w:rtl w:val="0"/>
          </w:rPr>
          <w:t xml:space="preserve">https://hyvenutrition.eu/blogs/sports-nutrition/maltitol-in-food</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Maltitol Bad for You? Side Effects and Blood Sugar | Ultrahuman Blog, </w:t>
      </w:r>
      <w:hyperlink r:id="rId155">
        <w:r w:rsidDel="00000000" w:rsidR="00000000" w:rsidRPr="00000000">
          <w:rPr>
            <w:rFonts w:ascii="Arial" w:cs="Arial" w:eastAsia="Arial" w:hAnsi="Arial"/>
            <w:color w:val="0000ee"/>
            <w:sz w:val="24"/>
            <w:szCs w:val="24"/>
            <w:u w:val="single"/>
            <w:rtl w:val="0"/>
          </w:rPr>
          <w:t xml:space="preserve">https://www.ultrahuman.com/blog/is-maltitol-bad-for-you-side-effects-and-blood-sugar/</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Sugar Alcohols, and Are They a Healthy Sugar Swap? - Healthline, </w:t>
      </w:r>
      <w:hyperlink r:id="rId156">
        <w:r w:rsidDel="00000000" w:rsidR="00000000" w:rsidRPr="00000000">
          <w:rPr>
            <w:rFonts w:ascii="Arial" w:cs="Arial" w:eastAsia="Arial" w:hAnsi="Arial"/>
            <w:color w:val="0000ee"/>
            <w:sz w:val="24"/>
            <w:szCs w:val="24"/>
            <w:u w:val="single"/>
            <w:rtl w:val="0"/>
          </w:rPr>
          <w:t xml:space="preserve">https://www.healthline.com/nutrition/sugar-alcohols-good-or-bad</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Maltitol: Blood Sugar &amp; Insulin Impact | Joy Erdile, MSc, RD - BetterByDesign Nutrition Ltd., </w:t>
      </w:r>
      <w:hyperlink r:id="rId157">
        <w:r w:rsidDel="00000000" w:rsidR="00000000" w:rsidRPr="00000000">
          <w:rPr>
            <w:rFonts w:ascii="Arial" w:cs="Arial" w:eastAsia="Arial" w:hAnsi="Arial"/>
            <w:color w:val="0000ee"/>
            <w:sz w:val="24"/>
            <w:szCs w:val="24"/>
            <w:u w:val="single"/>
            <w:rtl w:val="0"/>
          </w:rPr>
          <w:t xml:space="preserve">https://bbdnutrition.com/2026/02/05/maltitol-impact-on-blood-sugar-and-insulin/</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glycemic and insulinemic responses of maltitol in Indian healthy volunteers - Claims Clinical, </w:t>
      </w:r>
      <w:hyperlink r:id="rId158">
        <w:r w:rsidDel="00000000" w:rsidR="00000000" w:rsidRPr="00000000">
          <w:rPr>
            <w:rFonts w:ascii="Arial" w:cs="Arial" w:eastAsia="Arial" w:hAnsi="Arial"/>
            <w:color w:val="0000ee"/>
            <w:sz w:val="24"/>
            <w:szCs w:val="24"/>
            <w:u w:val="single"/>
            <w:rtl w:val="0"/>
          </w:rPr>
          <w:t xml:space="preserve">https://claimsclinical.com/wp-content/uploads/2023/07/roquetteGIpaper.pdf</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 observable differences in glycemic response to maltitol in human subjects from 3 ethnically diverse groups - PubMed, </w:t>
      </w:r>
      <w:hyperlink r:id="rId159">
        <w:r w:rsidDel="00000000" w:rsidR="00000000" w:rsidRPr="00000000">
          <w:rPr>
            <w:rFonts w:ascii="Arial" w:cs="Arial" w:eastAsia="Arial" w:hAnsi="Arial"/>
            <w:color w:val="0000ee"/>
            <w:sz w:val="24"/>
            <w:szCs w:val="24"/>
            <w:u w:val="single"/>
            <w:rtl w:val="0"/>
          </w:rPr>
          <w:t xml:space="preserve">https://pubmed.ncbi.nlm.nih.gov/21481716/</w:t>
        </w:r>
      </w:hyperlink>
      <w:r w:rsidDel="00000000" w:rsidR="00000000" w:rsidRPr="00000000">
        <w:rPr>
          <w:rtl w:val="0"/>
        </w:rPr>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Natural Sweeteners Compared: A Clinical Guide for Metabolic Health - Zeroh, </w:t>
      </w:r>
      <w:hyperlink r:id="rId160">
        <w:r w:rsidDel="00000000" w:rsidR="00000000" w:rsidRPr="00000000">
          <w:rPr>
            <w:rFonts w:ascii="Arial" w:cs="Arial" w:eastAsia="Arial" w:hAnsi="Arial"/>
            <w:color w:val="0000ee"/>
            <w:sz w:val="24"/>
            <w:szCs w:val="24"/>
            <w:u w:val="single"/>
            <w:rtl w:val="0"/>
          </w:rPr>
          <w:t xml:space="preserve">https://zerohsugar.com/blogs/for-doctors/natural-sweeteners-compared-a-clinical-guide-for-metabolic-health</w:t>
        </w:r>
      </w:hyperlink>
      <w:r w:rsidDel="00000000" w:rsidR="00000000" w:rsidRPr="00000000">
        <w:rPr>
          <w:rtl w:val="0"/>
        </w:rPr>
      </w:r>
    </w:p>
    <w:p w:rsidR="00000000" w:rsidDel="00000000" w:rsidP="00000000" w:rsidRDefault="00000000" w:rsidRPr="00000000" w14:paraId="000001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EFSA finds sucralose safe when used as currently authorised; cannot confirm safety of extending its use, </w:t>
      </w:r>
      <w:hyperlink r:id="rId161">
        <w:r w:rsidDel="00000000" w:rsidR="00000000" w:rsidRPr="00000000">
          <w:rPr>
            <w:rFonts w:ascii="Arial" w:cs="Arial" w:eastAsia="Arial" w:hAnsi="Arial"/>
            <w:color w:val="0000ee"/>
            <w:sz w:val="24"/>
            <w:szCs w:val="24"/>
            <w:u w:val="single"/>
            <w:rtl w:val="0"/>
          </w:rPr>
          <w:t xml:space="preserve">https://www.efsa.europa.eu/en/news/efsa-finds-sucralose-safe-when-used-currently-authorised-cannot-confirm-safety-extending-its</w:t>
        </w:r>
      </w:hyperlink>
      <w:r w:rsidDel="00000000" w:rsidR="00000000" w:rsidRPr="00000000">
        <w:rPr>
          <w:rtl w:val="0"/>
        </w:rPr>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EFSA reconfirms safety of sucralose in its latest scientific opinion, </w:t>
      </w:r>
      <w:hyperlink r:id="rId162">
        <w:r w:rsidDel="00000000" w:rsidR="00000000" w:rsidRPr="00000000">
          <w:rPr>
            <w:rFonts w:ascii="Arial" w:cs="Arial" w:eastAsia="Arial" w:hAnsi="Arial"/>
            <w:color w:val="0000ee"/>
            <w:sz w:val="24"/>
            <w:szCs w:val="24"/>
            <w:u w:val="single"/>
            <w:rtl w:val="0"/>
          </w:rPr>
          <w:t xml:space="preserve">https://www.sweeteners.org/efsa-reconfirms-safety-of-sucralose-in-its-latest-scientific-opinion/</w:t>
        </w:r>
      </w:hyperlink>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Sucralose – Heating above 120°C can produce substances that are harmful to health - BfR, </w:t>
      </w:r>
      <w:hyperlink r:id="rId163">
        <w:r w:rsidDel="00000000" w:rsidR="00000000" w:rsidRPr="00000000">
          <w:rPr>
            <w:rFonts w:ascii="Arial" w:cs="Arial" w:eastAsia="Arial" w:hAnsi="Arial"/>
            <w:color w:val="0000ee"/>
            <w:sz w:val="24"/>
            <w:szCs w:val="24"/>
            <w:u w:val="single"/>
            <w:rtl w:val="0"/>
          </w:rPr>
          <w:t xml:space="preserve">https://www.bfr.bund.de/en/notification/sucralose-heating-above-120c-can-produce-substances-that-are-harmful-to-health/</w:t>
        </w:r>
      </w:hyperlink>
      <w:r w:rsidDel="00000000" w:rsidR="00000000" w:rsidRPr="00000000">
        <w:rPr>
          <w:rtl w:val="0"/>
        </w:rPr>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Re‐evaluation of sucralose (E 955) as a food additive and evaluation of a new application on extension of use of sucralose (E 955) in fine bakery wares - National Open Access Monitor, Ireland, </w:t>
      </w:r>
      <w:hyperlink r:id="rId164">
        <w:r w:rsidDel="00000000" w:rsidR="00000000" w:rsidRPr="00000000">
          <w:rPr>
            <w:rFonts w:ascii="Arial" w:cs="Arial" w:eastAsia="Arial" w:hAnsi="Arial"/>
            <w:color w:val="0000ee"/>
            <w:sz w:val="24"/>
            <w:szCs w:val="24"/>
            <w:u w:val="single"/>
            <w:rtl w:val="0"/>
          </w:rPr>
          <w:t xml:space="preserve">https://oamonitor.ireland.openaire.eu/national/search/publication?pid=10.2903%2Fj.efsa.2026.9854</w:t>
        </w:r>
      </w:hyperlink>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effects of non-nutritive sweeteners on human glucose tolerance &amp; microbiome (Cell 2022) - Suez Lab, </w:t>
      </w:r>
      <w:hyperlink r:id="rId165">
        <w:r w:rsidDel="00000000" w:rsidR="00000000" w:rsidRPr="00000000">
          <w:rPr>
            <w:rFonts w:ascii="Arial" w:cs="Arial" w:eastAsia="Arial" w:hAnsi="Arial"/>
            <w:color w:val="0000ee"/>
            <w:sz w:val="24"/>
            <w:szCs w:val="24"/>
            <w:u w:val="single"/>
            <w:rtl w:val="0"/>
          </w:rPr>
          <w:t xml:space="preserve">https://www.suezlab.org/highlights/nns-cell-2022</w:t>
        </w:r>
      </w:hyperlink>
      <w:r w:rsidDel="00000000" w:rsidR="00000000" w:rsidRPr="00000000">
        <w:rPr>
          <w:rtl w:val="0"/>
        </w:rPr>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microbiome-driven effects of non-nutritive sweeteners on human glucose tolerance - PubMed, </w:t>
      </w:r>
      <w:hyperlink r:id="rId166">
        <w:r w:rsidDel="00000000" w:rsidR="00000000" w:rsidRPr="00000000">
          <w:rPr>
            <w:rFonts w:ascii="Arial" w:cs="Arial" w:eastAsia="Arial" w:hAnsi="Arial"/>
            <w:color w:val="0000ee"/>
            <w:sz w:val="24"/>
            <w:szCs w:val="24"/>
            <w:u w:val="single"/>
            <w:rtl w:val="0"/>
          </w:rPr>
          <w:t xml:space="preserve">https://pubmed.ncbi.nlm.nih.gov/35987213/</w:t>
        </w:r>
      </w:hyperlink>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microbiome-driven effects of non-nutritive sweeteners on human glucose tolerance - Weizmann Institute of Science, </w:t>
      </w:r>
      <w:hyperlink r:id="rId167">
        <w:r w:rsidDel="00000000" w:rsidR="00000000" w:rsidRPr="00000000">
          <w:rPr>
            <w:rFonts w:ascii="Arial" w:cs="Arial" w:eastAsia="Arial" w:hAnsi="Arial"/>
            <w:color w:val="0000ee"/>
            <w:sz w:val="24"/>
            <w:szCs w:val="24"/>
            <w:u w:val="single"/>
            <w:rtl w:val="0"/>
          </w:rPr>
          <w:t xml:space="preserve">https://www.weizmann.ac.il/immunology/elinav/sites/immunology.elinav/files/2022-08/Personalized%20microbiome-driven%20effects%20of%20nonnutritive%20sweeteners%20on%20human%20glucose%20tolerance.pdf</w:t>
        </w:r>
      </w:hyperlink>
      <w:r w:rsidDel="00000000" w:rsidR="00000000" w:rsidRPr="00000000">
        <w:rPr>
          <w:rtl w:val="0"/>
        </w:rPr>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health effects of artificial sweeteners: Towards personalized quantification and prediction through gut microbiome - PMC, </w:t>
      </w:r>
      <w:hyperlink r:id="rId168">
        <w:r w:rsidDel="00000000" w:rsidR="00000000" w:rsidRPr="00000000">
          <w:rPr>
            <w:rFonts w:ascii="Arial" w:cs="Arial" w:eastAsia="Arial" w:hAnsi="Arial"/>
            <w:color w:val="0000ee"/>
            <w:sz w:val="24"/>
            <w:szCs w:val="24"/>
            <w:u w:val="single"/>
            <w:rtl w:val="0"/>
          </w:rPr>
          <w:t xml:space="preserve">https://pmc.ncbi.nlm.nih.gov/articles/PMC10702885/</w:t>
        </w:r>
      </w:hyperlink>
      <w:r w:rsidDel="00000000" w:rsidR="00000000" w:rsidRPr="00000000">
        <w:rPr>
          <w:rtl w:val="0"/>
        </w:rPr>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E953 Isomalt — Veilig? Score, onderzoek en uitleg - aHealthylife.nl, </w:t>
      </w:r>
      <w:hyperlink r:id="rId169">
        <w:r w:rsidDel="00000000" w:rsidR="00000000" w:rsidRPr="00000000">
          <w:rPr>
            <w:rFonts w:ascii="Arial" w:cs="Arial" w:eastAsia="Arial" w:hAnsi="Arial"/>
            <w:color w:val="0000ee"/>
            <w:sz w:val="24"/>
            <w:szCs w:val="24"/>
            <w:u w:val="single"/>
            <w:rtl w:val="0"/>
          </w:rPr>
          <w:t xml:space="preserve">https://www.ahealthylife.nl/e-nummer/e953-isomalt/</w:t>
        </w:r>
      </w:hyperlink>
      <w:r w:rsidDel="00000000" w:rsidR="00000000" w:rsidRPr="00000000">
        <w:rPr>
          <w:rtl w:val="0"/>
        </w:rPr>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d-Allulose and erythritol increase butyrate production and impact the gut microbiota in healthy adults and adults with type-2 diabetes ex vivo in - Brill, </w:t>
      </w:r>
      <w:hyperlink r:id="rId170">
        <w:r w:rsidDel="00000000" w:rsidR="00000000" w:rsidRPr="00000000">
          <w:rPr>
            <w:rFonts w:ascii="Arial" w:cs="Arial" w:eastAsia="Arial" w:hAnsi="Arial"/>
            <w:color w:val="0000ee"/>
            <w:sz w:val="24"/>
            <w:szCs w:val="24"/>
            <w:u w:val="single"/>
            <w:rtl w:val="0"/>
          </w:rPr>
          <w:t xml:space="preserve">https://brill.com/view/journals/bm/16/5/article-p573_6.xml</w:t>
        </w:r>
      </w:hyperlink>
      <w:r w:rsidDel="00000000" w:rsidR="00000000" w:rsidRPr="00000000">
        <w:rPr>
          <w:rtl w:val="0"/>
        </w:rPr>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Erythritol as a Next-Generation Sweetener: properties, metabolism, cardiovascular risk and gut health implications – A literature review - Type of the Paper (Article - UMK, </w:t>
      </w:r>
      <w:hyperlink r:id="rId171">
        <w:r w:rsidDel="00000000" w:rsidR="00000000" w:rsidRPr="00000000">
          <w:rPr>
            <w:rFonts w:ascii="Arial" w:cs="Arial" w:eastAsia="Arial" w:hAnsi="Arial"/>
            <w:color w:val="0000ee"/>
            <w:sz w:val="24"/>
            <w:szCs w:val="24"/>
            <w:u w:val="single"/>
            <w:rtl w:val="0"/>
          </w:rPr>
          <w:t xml:space="preserve">https://apcz.umk.pl/QS/article/download/62351/43162/197526</w:t>
        </w:r>
      </w:hyperlink>
      <w:r w:rsidDel="00000000" w:rsidR="00000000" w:rsidRPr="00000000">
        <w:rPr>
          <w:rtl w:val="0"/>
        </w:rPr>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systematic review exploring potential relationships between dietary erythritol and human health outcomes, </w:t>
      </w:r>
      <w:hyperlink r:id="rId172">
        <w:r w:rsidDel="00000000" w:rsidR="00000000" w:rsidRPr="00000000">
          <w:rPr>
            <w:rFonts w:ascii="Arial" w:cs="Arial" w:eastAsia="Arial" w:hAnsi="Arial"/>
            <w:color w:val="0000ee"/>
            <w:sz w:val="24"/>
            <w:szCs w:val="24"/>
            <w:u w:val="single"/>
            <w:rtl w:val="0"/>
          </w:rPr>
          <w:t xml:space="preserve">https://isrtp.kglmeridian.com/downloadpdf/view/journals/jtrp/1/1/article-p1_9.pdf</w:t>
        </w:r>
      </w:hyperlink>
      <w:r w:rsidDel="00000000" w:rsidR="00000000" w:rsidRPr="00000000">
        <w:rPr>
          <w:rtl w:val="0"/>
        </w:rPr>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Plasma erythritol and cardiovascular risk: is there evidence for an association with dietary intake? - PMC, </w:t>
      </w:r>
      <w:hyperlink r:id="rId173">
        <w:r w:rsidDel="00000000" w:rsidR="00000000" w:rsidRPr="00000000">
          <w:rPr>
            <w:rFonts w:ascii="Arial" w:cs="Arial" w:eastAsia="Arial" w:hAnsi="Arial"/>
            <w:color w:val="0000ee"/>
            <w:sz w:val="24"/>
            <w:szCs w:val="24"/>
            <w:u w:val="single"/>
            <w:rtl w:val="0"/>
          </w:rPr>
          <w:t xml:space="preserve">https://pmc.ncbi.nlm.nih.gov/articles/PMC10242034/</w:t>
        </w:r>
      </w:hyperlink>
      <w:r w:rsidDel="00000000" w:rsidR="00000000" w:rsidRPr="00000000">
        <w:rPr>
          <w:rtl w:val="0"/>
        </w:rPr>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Erythritol and cardiovascular events | National Institutes of Health (NIH), </w:t>
      </w:r>
      <w:hyperlink r:id="rId174">
        <w:r w:rsidDel="00000000" w:rsidR="00000000" w:rsidRPr="00000000">
          <w:rPr>
            <w:rFonts w:ascii="Arial" w:cs="Arial" w:eastAsia="Arial" w:hAnsi="Arial"/>
            <w:color w:val="0000ee"/>
            <w:sz w:val="24"/>
            <w:szCs w:val="24"/>
            <w:u w:val="single"/>
            <w:rtl w:val="0"/>
          </w:rPr>
          <w:t xml:space="preserve">https://www.nih.gov/news-events/nih-research-matters/erythritol-cardiovascular-events</w:t>
        </w:r>
      </w:hyperlink>
      <w:r w:rsidDel="00000000" w:rsidR="00000000" w:rsidRPr="00000000">
        <w:rPr>
          <w:rtl w:val="0"/>
        </w:rPr>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healthy volunteers - PMC, </w:t>
      </w:r>
      <w:hyperlink r:id="rId175">
        <w:r w:rsidDel="00000000" w:rsidR="00000000" w:rsidRPr="00000000">
          <w:rPr>
            <w:rFonts w:ascii="Arial" w:cs="Arial" w:eastAsia="Arial" w:hAnsi="Arial"/>
            <w:color w:val="0000ee"/>
            <w:sz w:val="24"/>
            <w:szCs w:val="24"/>
            <w:u w:val="single"/>
            <w:rtl w:val="0"/>
          </w:rPr>
          <w:t xml:space="preserve">https://pmc.ncbi.nlm.nih.gov/articles/PMC11338701/</w:t>
        </w:r>
      </w:hyperlink>
      <w:r w:rsidDel="00000000" w:rsidR="00000000" w:rsidRPr="00000000">
        <w:rPr>
          <w:rtl w:val="0"/>
        </w:rPr>
      </w:r>
    </w:p>
    <w:p w:rsidR="00000000" w:rsidDel="00000000" w:rsidP="00000000" w:rsidRDefault="00000000" w:rsidRPr="00000000" w14:paraId="000001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artificial sweetener erythritol and cardiovascular event risk - ResearchGate, </w:t>
      </w:r>
      <w:hyperlink r:id="rId176">
        <w:r w:rsidDel="00000000" w:rsidR="00000000" w:rsidRPr="00000000">
          <w:rPr>
            <w:rFonts w:ascii="Arial" w:cs="Arial" w:eastAsia="Arial" w:hAnsi="Arial"/>
            <w:color w:val="0000ee"/>
            <w:sz w:val="24"/>
            <w:szCs w:val="24"/>
            <w:u w:val="single"/>
            <w:rtl w:val="0"/>
          </w:rPr>
          <w:t xml:space="preserve">https://www.researchgate.net/publication/373851853_The_artificial_sweetener_erythritol_and_cardiovascular_event_risk</w:t>
        </w:r>
      </w:hyperlink>
      <w:r w:rsidDel="00000000" w:rsidR="00000000" w:rsidRPr="00000000">
        <w:rPr>
          <w:rtl w:val="0"/>
        </w:rPr>
      </w:r>
    </w:p>
    <w:p w:rsidR="00000000" w:rsidDel="00000000" w:rsidP="00000000" w:rsidRDefault="00000000" w:rsidRPr="00000000" w14:paraId="000001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 </w:t>
      </w:r>
      <w:hyperlink r:id="rId177">
        <w:r w:rsidDel="00000000" w:rsidR="00000000" w:rsidRPr="00000000">
          <w:rPr>
            <w:rFonts w:ascii="Arial" w:cs="Arial" w:eastAsia="Arial" w:hAnsi="Arial"/>
            <w:color w:val="0000ee"/>
            <w:sz w:val="24"/>
            <w:szCs w:val="24"/>
            <w:u w:val="single"/>
            <w:rtl w:val="0"/>
          </w:rPr>
          <w:t xml:space="preserve">https://www.ahajournals.org/doi/pdf/10.1161/ATVBAHA.124.321019</w:t>
        </w:r>
      </w:hyperlink>
      <w:r w:rsidDel="00000000" w:rsidR="00000000" w:rsidRPr="00000000">
        <w:rPr>
          <w:rtl w:val="0"/>
        </w:rPr>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Ingestion of the Non-Nutritive Sweetener Erythritol, but Not Glucose, Enhances Platelet Reactivity and Thrombosis Potential in Healthy Volunteers—Brief Report, </w:t>
      </w:r>
      <w:hyperlink r:id="rId178">
        <w:r w:rsidDel="00000000" w:rsidR="00000000" w:rsidRPr="00000000">
          <w:rPr>
            <w:rFonts w:ascii="Arial" w:cs="Arial" w:eastAsia="Arial" w:hAnsi="Arial"/>
            <w:color w:val="0000ee"/>
            <w:sz w:val="24"/>
            <w:szCs w:val="24"/>
            <w:u w:val="single"/>
            <w:rtl w:val="0"/>
          </w:rPr>
          <w:t xml:space="preserve">https://www.ahajournals.org/doi/10.1161/ATVBAHA.124.321019</w:t>
        </w:r>
      </w:hyperlink>
      <w:r w:rsidDel="00000000" w:rsidR="00000000" w:rsidRPr="00000000">
        <w:rPr>
          <w:rtl w:val="0"/>
        </w:rPr>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Urinary Erythritol as a Liver Fat Biomarker - Omnicuris, </w:t>
      </w:r>
      <w:hyperlink r:id="rId179">
        <w:r w:rsidDel="00000000" w:rsidR="00000000" w:rsidRPr="00000000">
          <w:rPr>
            <w:rFonts w:ascii="Arial" w:cs="Arial" w:eastAsia="Arial" w:hAnsi="Arial"/>
            <w:color w:val="0000ee"/>
            <w:sz w:val="24"/>
            <w:szCs w:val="24"/>
            <w:u w:val="single"/>
            <w:rtl w:val="0"/>
          </w:rPr>
          <w:t xml:space="preserve">https://www.omnicuris.com/medshots/daily_updates/urinary-erythritol-intrahepatic-lipid-biomarker</w:t>
        </w:r>
      </w:hyperlink>
      <w:r w:rsidDel="00000000" w:rsidR="00000000" w:rsidRPr="00000000">
        <w:rPr>
          <w:rtl w:val="0"/>
        </w:rPr>
      </w:r>
    </w:p>
    <w:p w:rsidR="00000000" w:rsidDel="00000000" w:rsidP="00000000" w:rsidRDefault="00000000" w:rsidRPr="00000000" w14:paraId="000001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Oral health benefits and safety of xylitol and potential cardiovascular risk: questioning the validity of the model of Witkowski et al. - Oxford Academic, </w:t>
      </w:r>
      <w:hyperlink r:id="rId180">
        <w:r w:rsidDel="00000000" w:rsidR="00000000" w:rsidRPr="00000000">
          <w:rPr>
            <w:rFonts w:ascii="Arial" w:cs="Arial" w:eastAsia="Arial" w:hAnsi="Arial"/>
            <w:color w:val="0000ee"/>
            <w:sz w:val="24"/>
            <w:szCs w:val="24"/>
            <w:u w:val="single"/>
            <w:rtl w:val="0"/>
          </w:rPr>
          <w:t xml:space="preserve">https://academic.oup.com/eurheartj/article/46/27/2705/8069562</w:t>
        </w:r>
      </w:hyperlink>
      <w:r w:rsidDel="00000000" w:rsidR="00000000" w:rsidRPr="00000000">
        <w:rPr>
          <w:rtl w:val="0"/>
        </w:rPr>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exposure and cardiovascular risk | European Heart Journal - Oxford Academic, </w:t>
      </w:r>
      <w:hyperlink r:id="rId181">
        <w:r w:rsidDel="00000000" w:rsidR="00000000" w:rsidRPr="00000000">
          <w:rPr>
            <w:rFonts w:ascii="Arial" w:cs="Arial" w:eastAsia="Arial" w:hAnsi="Arial"/>
            <w:color w:val="0000ee"/>
            <w:sz w:val="24"/>
            <w:szCs w:val="24"/>
            <w:u w:val="single"/>
            <w:rtl w:val="0"/>
          </w:rPr>
          <w:t xml:space="preserve">https://academic.oup.com/eurheartj/article/46/3/328/7905371</w:t>
        </w:r>
      </w:hyperlink>
      <w:r w:rsidDel="00000000" w:rsidR="00000000" w:rsidRPr="00000000">
        <w:rPr>
          <w:rtl w:val="0"/>
        </w:rPr>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HIDDEN RISKS OF XYLITOL AND ERYTHRITOL: A CALL FOR FURTHER RESEARCH, </w:t>
      </w:r>
      <w:hyperlink r:id="rId182">
        <w:r w:rsidDel="00000000" w:rsidR="00000000" w:rsidRPr="00000000">
          <w:rPr>
            <w:rFonts w:ascii="Arial" w:cs="Arial" w:eastAsia="Arial" w:hAnsi="Arial"/>
            <w:color w:val="0000ee"/>
            <w:sz w:val="24"/>
            <w:szCs w:val="24"/>
            <w:u w:val="single"/>
            <w:rtl w:val="0"/>
          </w:rPr>
          <w:t xml:space="preserve">https://hpc.edu.pl/HIDDEN-RISKS-OF-XYLITOL-AND-ERYTHRITOL-r-nA-CALL-FOR-FURTHER-RESEARCH,190476,0,2.html</w:t>
        </w:r>
      </w:hyperlink>
      <w:r w:rsidDel="00000000" w:rsidR="00000000" w:rsidRPr="00000000">
        <w:rPr>
          <w:rtl w:val="0"/>
        </w:rPr>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Natural Sweeteners in Sports Supplements: The Sweet Future - Bulk Nutrients, </w:t>
      </w:r>
      <w:hyperlink r:id="rId183">
        <w:r w:rsidDel="00000000" w:rsidR="00000000" w:rsidRPr="00000000">
          <w:rPr>
            <w:rFonts w:ascii="Arial" w:cs="Arial" w:eastAsia="Arial" w:hAnsi="Arial"/>
            <w:color w:val="0000ee"/>
            <w:sz w:val="24"/>
            <w:szCs w:val="24"/>
            <w:u w:val="single"/>
            <w:rtl w:val="0"/>
          </w:rPr>
          <w:t xml:space="preserve">https://www.bulknutrients.com.au/blog/feature-articles/a-sweeter-upgrade-why-were-changing-the-way-we-sweeten</w:t>
        </w:r>
      </w:hyperlink>
      <w:r w:rsidDel="00000000" w:rsidR="00000000" w:rsidRPr="00000000">
        <w:rPr>
          <w:rtl w:val="0"/>
        </w:rPr>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study: The sweetener xylitol is associated with an increased risk of heart problems, </w:t>
      </w:r>
      <w:hyperlink r:id="rId184">
        <w:r w:rsidDel="00000000" w:rsidR="00000000" w:rsidRPr="00000000">
          <w:rPr>
            <w:rFonts w:ascii="Arial" w:cs="Arial" w:eastAsia="Arial" w:hAnsi="Arial"/>
            <w:color w:val="0000ee"/>
            <w:sz w:val="24"/>
            <w:szCs w:val="24"/>
            <w:u w:val="single"/>
            <w:rtl w:val="0"/>
          </w:rPr>
          <w:t xml:space="preserve">https://dzhk.de/en/newsroom/news/latest-news/article/new-study-the-sweetener-xylitol-is-associated-with-an-increased-risk-of-heart-problems</w:t>
        </w:r>
      </w:hyperlink>
      <w:r w:rsidDel="00000000" w:rsidR="00000000" w:rsidRPr="00000000">
        <w:rPr>
          <w:rtl w:val="0"/>
        </w:rPr>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is prothrombotic and associated with cardiovascular risk - PubMed - NIH, </w:t>
      </w:r>
      <w:hyperlink r:id="rId185">
        <w:r w:rsidDel="00000000" w:rsidR="00000000" w:rsidRPr="00000000">
          <w:rPr>
            <w:rFonts w:ascii="Arial" w:cs="Arial" w:eastAsia="Arial" w:hAnsi="Arial"/>
            <w:color w:val="0000ee"/>
            <w:sz w:val="24"/>
            <w:szCs w:val="24"/>
            <w:u w:val="single"/>
            <w:rtl w:val="0"/>
          </w:rPr>
          <w:t xml:space="preserve">https://pubmed.ncbi.nlm.nih.gov/38842092/</w:t>
        </w:r>
      </w:hyperlink>
      <w:r w:rsidDel="00000000" w:rsidR="00000000" w:rsidRPr="00000000">
        <w:rPr>
          <w:rtl w:val="0"/>
        </w:rPr>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Xylitol is prothrombotic and associated with cardiovascular risk - ResearchGate, </w:t>
      </w:r>
      <w:hyperlink r:id="rId186">
        <w:r w:rsidDel="00000000" w:rsidR="00000000" w:rsidRPr="00000000">
          <w:rPr>
            <w:rFonts w:ascii="Arial" w:cs="Arial" w:eastAsia="Arial" w:hAnsi="Arial"/>
            <w:color w:val="0000ee"/>
            <w:sz w:val="24"/>
            <w:szCs w:val="24"/>
            <w:u w:val="single"/>
            <w:rtl w:val="0"/>
          </w:rPr>
          <w:t xml:space="preserve">https://www.researchgate.net/publication/381228005_Xylitol_is_prothrombotic_and_associated_with_cardiovascular_risk</w:t>
        </w:r>
      </w:hyperlink>
      <w:r w:rsidDel="00000000" w:rsidR="00000000" w:rsidRPr="00000000">
        <w:rPr>
          <w:rtl w:val="0"/>
        </w:rPr>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Monk Fruit— A New Natural Sweetener - Asia Pacific Food Industry, </w:t>
      </w:r>
      <w:hyperlink r:id="rId187">
        <w:r w:rsidDel="00000000" w:rsidR="00000000" w:rsidRPr="00000000">
          <w:rPr>
            <w:rFonts w:ascii="Arial" w:cs="Arial" w:eastAsia="Arial" w:hAnsi="Arial"/>
            <w:color w:val="0000ee"/>
            <w:sz w:val="24"/>
            <w:szCs w:val="24"/>
            <w:u w:val="single"/>
            <w:rtl w:val="0"/>
          </w:rPr>
          <w:t xml:space="preserve">https://www.apfoodonline.com/industry/monk-fruit-a-new-natural-sweetener/</w:t>
        </w:r>
      </w:hyperlink>
      <w:r w:rsidDel="00000000" w:rsidR="00000000" w:rsidRPr="00000000">
        <w:rPr>
          <w:rtl w:val="0"/>
        </w:rPr>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Monk Fruit Dosage: Conversion Chart for Coffee, Baking, and Keto | WHYZ, </w:t>
      </w:r>
      <w:hyperlink r:id="rId188">
        <w:r w:rsidDel="00000000" w:rsidR="00000000" w:rsidRPr="00000000">
          <w:rPr>
            <w:rFonts w:ascii="Arial" w:cs="Arial" w:eastAsia="Arial" w:hAnsi="Arial"/>
            <w:color w:val="0000ee"/>
            <w:sz w:val="24"/>
            <w:szCs w:val="24"/>
            <w:u w:val="single"/>
            <w:rtl w:val="0"/>
          </w:rPr>
          <w:t xml:space="preserve">https://whyz.com/learn/ingredients/monk-fruit/dosage/</w:t>
        </w:r>
      </w:hyperlink>
      <w:r w:rsidDel="00000000" w:rsidR="00000000" w:rsidRPr="00000000">
        <w:rPr>
          <w:rtl w:val="0"/>
        </w:rPr>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פרי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המונק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ממתיק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טבעי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יתרונות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בריאותיים</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ספירולייף</w:t>
      </w:r>
      <w:r w:rsidDel="00000000" w:rsidR="00000000" w:rsidRPr="00000000">
        <w:rPr>
          <w:rFonts w:ascii="Arial" w:cs="Arial" w:eastAsia="Arial" w:hAnsi="Arial"/>
          <w:sz w:val="24"/>
          <w:szCs w:val="24"/>
          <w:rtl w:val="0"/>
        </w:rPr>
        <w:t xml:space="preserve">, </w:t>
      </w:r>
      <w:hyperlink r:id="rId189">
        <w:r w:rsidDel="00000000" w:rsidR="00000000" w:rsidRPr="00000000">
          <w:rPr>
            <w:rFonts w:ascii="Arial" w:cs="Arial" w:eastAsia="Arial" w:hAnsi="Arial"/>
            <w:color w:val="0000ee"/>
            <w:sz w:val="24"/>
            <w:szCs w:val="24"/>
            <w:u w:val="single"/>
            <w:rtl w:val="0"/>
          </w:rPr>
          <w:t xml:space="preserve">https://spiru-life.co.il/blogs/%D7%94%D7%9B%D7%9C-%D7%A2%D7%9C-%D7%A1%D7%95%D7%A4%D7%A8-%D7%A4%D7%95%D7%93/%D7%A4%D7%A8%D7%99-%D7%94%D7%9E%D7%95%D7%A0%D7%A7-%D7%9E%D7%9E%D7%AA%D7%99%D7%A7-%D7%98%D7%91%D7%A2%D7%99-%D7%A2%D7%9D-%D7%99%D7%AA%D7%A8%D7%95%D7%A0%D7%95%D7%AA-%D7%91%D7%A8%D7%99%D7%90%D7%95%D7%AA%D7%99%D7%99%D7%9D</w:t>
        </w:r>
      </w:hyperlink>
      <w:r w:rsidDel="00000000" w:rsidR="00000000" w:rsidRPr="00000000">
        <w:rPr>
          <w:rtl w:val="0"/>
        </w:rPr>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Low- and No-Calorie Sweetener Safety and Weight Management Efficacy - Nutrition Today, </w:t>
      </w:r>
      <w:hyperlink r:id="rId190">
        <w:r w:rsidDel="00000000" w:rsidR="00000000" w:rsidRPr="00000000">
          <w:rPr>
            <w:rFonts w:ascii="Arial" w:cs="Arial" w:eastAsia="Arial" w:hAnsi="Arial"/>
            <w:color w:val="0000ee"/>
            <w:sz w:val="24"/>
            <w:szCs w:val="24"/>
            <w:u w:val="single"/>
            <w:rtl w:val="0"/>
          </w:rPr>
          <w:t xml:space="preserve">https://journals.lww.com/nutritiontodayonline/fulltext/2024/11000/a_review_of_low__and_no_calorie_sweetener_safety.4.aspx</w:t>
        </w:r>
      </w:hyperlink>
      <w:r w:rsidDel="00000000" w:rsidR="00000000" w:rsidRPr="00000000">
        <w:rPr>
          <w:rtl w:val="0"/>
        </w:rPr>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Re‐evaluation of saccharin and its sodium, potassium and calcium salts (E 954) as food additives - ResearchGate, </w:t>
      </w:r>
      <w:hyperlink r:id="rId191">
        <w:r w:rsidDel="00000000" w:rsidR="00000000" w:rsidRPr="00000000">
          <w:rPr>
            <w:rFonts w:ascii="Arial" w:cs="Arial" w:eastAsia="Arial" w:hAnsi="Arial"/>
            <w:color w:val="0000ee"/>
            <w:sz w:val="24"/>
            <w:szCs w:val="24"/>
            <w:u w:val="single"/>
            <w:rtl w:val="0"/>
          </w:rPr>
          <w:t xml:space="preserve">https://www.researchgate.net/publication/385848981_Re-evaluation_of_saccharin_and_its_sodium_potassium_and_calcium_salts_E_954_as_food_additives</w:t>
        </w:r>
      </w:hyperlink>
      <w:r w:rsidDel="00000000" w:rsidR="00000000" w:rsidRPr="00000000">
        <w:rPr>
          <w:rtl w:val="0"/>
        </w:rPr>
      </w:r>
    </w:p>
    <w:p w:rsidR="00000000" w:rsidDel="00000000" w:rsidP="00000000" w:rsidRDefault="00000000" w:rsidRPr="00000000" w14:paraId="000001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and higher ADI for saccharin, </w:t>
      </w:r>
      <w:hyperlink r:id="rId192">
        <w:r w:rsidDel="00000000" w:rsidR="00000000" w:rsidRPr="00000000">
          <w:rPr>
            <w:rFonts w:ascii="Arial" w:cs="Arial" w:eastAsia="Arial" w:hAnsi="Arial"/>
            <w:color w:val="0000ee"/>
            <w:sz w:val="24"/>
            <w:szCs w:val="24"/>
            <w:u w:val="single"/>
            <w:rtl w:val="0"/>
          </w:rPr>
          <w:t xml:space="preserve">https://tox.dhi.dk/en/news/news/article/new-and-higher-adi-for-saccharin/</w:t>
        </w:r>
      </w:hyperlink>
      <w:r w:rsidDel="00000000" w:rsidR="00000000" w:rsidRPr="00000000">
        <w:rPr>
          <w:rtl w:val="0"/>
        </w:rPr>
      </w:r>
    </w:p>
    <w:p w:rsidR="00000000" w:rsidDel="00000000" w:rsidP="00000000" w:rsidRDefault="00000000" w:rsidRPr="00000000" w14:paraId="000001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Approval report – Application A1247 D-allulose as a novel food, </w:t>
      </w:r>
      <w:hyperlink r:id="rId193">
        <w:r w:rsidDel="00000000" w:rsidR="00000000" w:rsidRPr="00000000">
          <w:rPr>
            <w:rFonts w:ascii="Arial" w:cs="Arial" w:eastAsia="Arial" w:hAnsi="Arial"/>
            <w:color w:val="0000ee"/>
            <w:sz w:val="24"/>
            <w:szCs w:val="24"/>
            <w:u w:val="single"/>
            <w:rtl w:val="0"/>
          </w:rPr>
          <w:t xml:space="preserve">https://www.foodstandards.gov.au/sites/default/files/2024-08/A1247%20Approval%20Report.pdf</w:t>
        </w:r>
      </w:hyperlink>
      <w:r w:rsidDel="00000000" w:rsidR="00000000" w:rsidRPr="00000000">
        <w:rPr>
          <w:rtl w:val="0"/>
        </w:rPr>
      </w:r>
    </w:p>
    <w:p w:rsidR="00000000" w:rsidDel="00000000" w:rsidP="00000000" w:rsidRDefault="00000000" w:rsidRPr="00000000" w14:paraId="000001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for Regulatory Affairs Professionals | Page 45 of 79 - RegASK, </w:t>
      </w:r>
      <w:hyperlink r:id="rId194">
        <w:r w:rsidDel="00000000" w:rsidR="00000000" w:rsidRPr="00000000">
          <w:rPr>
            <w:rFonts w:ascii="Arial" w:cs="Arial" w:eastAsia="Arial" w:hAnsi="Arial"/>
            <w:color w:val="0000ee"/>
            <w:sz w:val="24"/>
            <w:szCs w:val="24"/>
            <w:u w:val="single"/>
            <w:rtl w:val="0"/>
          </w:rPr>
          <w:t xml:space="preserve">https://regask.com/resources/page/45/</w:t>
        </w:r>
      </w:hyperlink>
      <w:r w:rsidDel="00000000" w:rsidR="00000000" w:rsidRPr="00000000">
        <w:rPr>
          <w:rtl w:val="0"/>
        </w:rPr>
      </w:r>
    </w:p>
    <w:p w:rsidR="00000000" w:rsidDel="00000000" w:rsidP="00000000" w:rsidRDefault="00000000" w:rsidRPr="00000000" w14:paraId="000001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משרד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הבריאות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הסוכר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השפיע</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הרגלי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הצריכה</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גם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לאחר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ביטולו</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כלכליסט</w:t>
      </w:r>
      <w:r w:rsidDel="00000000" w:rsidR="00000000" w:rsidRPr="00000000">
        <w:rPr>
          <w:rFonts w:ascii="Arial" w:cs="Arial" w:eastAsia="Arial" w:hAnsi="Arial"/>
          <w:sz w:val="24"/>
          <w:szCs w:val="24"/>
          <w:rtl w:val="0"/>
        </w:rPr>
        <w:t xml:space="preserve">, </w:t>
      </w:r>
      <w:hyperlink r:id="rId195">
        <w:r w:rsidDel="00000000" w:rsidR="00000000" w:rsidRPr="00000000">
          <w:rPr>
            <w:rFonts w:ascii="Arial" w:cs="Arial" w:eastAsia="Arial" w:hAnsi="Arial"/>
            <w:color w:val="0000ee"/>
            <w:sz w:val="24"/>
            <w:szCs w:val="24"/>
            <w:u w:val="single"/>
            <w:rtl w:val="0"/>
          </w:rPr>
          <w:t xml:space="preserve">https://www.calcalist.co.il/local_news/article/s1kr7yroex</w:t>
        </w:r>
      </w:hyperlink>
      <w:r w:rsidDel="00000000" w:rsidR="00000000" w:rsidRPr="00000000">
        <w:rPr>
          <w:rtl w:val="0"/>
        </w:rPr>
      </w:r>
    </w:p>
    <w:p w:rsidR="00000000" w:rsidDel="00000000" w:rsidP="00000000" w:rsidRDefault="00000000" w:rsidRPr="00000000" w14:paraId="000001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טיוטת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צו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תעריף</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המכס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והפטורים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קנייה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טובין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הוראת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שעה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התשפ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0"/>
        </w:rPr>
        <w:t xml:space="preserve">-2023, </w:t>
      </w:r>
      <w:hyperlink r:id="rId196">
        <w:r w:rsidDel="00000000" w:rsidR="00000000" w:rsidRPr="00000000">
          <w:rPr>
            <w:rFonts w:ascii="Arial" w:cs="Arial" w:eastAsia="Arial" w:hAnsi="Arial"/>
            <w:color w:val="0000ee"/>
            <w:sz w:val="24"/>
            <w:szCs w:val="24"/>
            <w:u w:val="single"/>
            <w:rtl w:val="0"/>
          </w:rPr>
          <w:t xml:space="preserve">https://www.tazkirim.gov.il/s/law-item/a093Y00001hh4htQAA/detail?language=en_US</w:t>
        </w:r>
      </w:hyperlink>
      <w:r w:rsidDel="00000000" w:rsidR="00000000" w:rsidRPr="00000000">
        <w:rPr>
          <w:rtl w:val="0"/>
        </w:rPr>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the Israeli sugar sweetened beverage tax implementation and repeal on beverage price and purchases - PubMed, </w:t>
      </w:r>
      <w:hyperlink r:id="rId197">
        <w:r w:rsidDel="00000000" w:rsidR="00000000" w:rsidRPr="00000000">
          <w:rPr>
            <w:rFonts w:ascii="Arial" w:cs="Arial" w:eastAsia="Arial" w:hAnsi="Arial"/>
            <w:color w:val="0000ee"/>
            <w:sz w:val="24"/>
            <w:szCs w:val="24"/>
            <w:u w:val="single"/>
            <w:rtl w:val="0"/>
          </w:rPr>
          <w:t xml:space="preserve">https://pubmed.ncbi.nlm.nih.gov/41518863/</w:t>
        </w:r>
      </w:hyperlink>
      <w:r w:rsidDel="00000000" w:rsidR="00000000" w:rsidRPr="00000000">
        <w:rPr>
          <w:rtl w:val="0"/>
        </w:rPr>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Sugar beverage tax cancelled after one year of implementation - Updates, </w:t>
      </w:r>
      <w:hyperlink r:id="rId198">
        <w:r w:rsidDel="00000000" w:rsidR="00000000" w:rsidRPr="00000000">
          <w:rPr>
            <w:rFonts w:ascii="Arial" w:cs="Arial" w:eastAsia="Arial" w:hAnsi="Arial"/>
            <w:color w:val="0000ee"/>
            <w:sz w:val="24"/>
            <w:szCs w:val="24"/>
            <w:u w:val="single"/>
            <w:rtl w:val="0"/>
          </w:rPr>
          <w:t xml:space="preserve">https://eurohealthobservatory.who.int/monitors/health-systems-monitor/updates/hspm/israel-2015/sugar-beverage-tax-cancelled-after-one-year-of-implementation</w:t>
        </w:r>
      </w:hyperlink>
      <w:r w:rsidDel="00000000" w:rsidR="00000000" w:rsidRPr="00000000">
        <w:rPr>
          <w:rtl w:val="0"/>
        </w:rPr>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the Israeli sugar sweetened beverage tax implementation and repeal on beverage price and purchases - Tel Aviv University, </w:t>
      </w:r>
      <w:hyperlink r:id="rId199">
        <w:r w:rsidDel="00000000" w:rsidR="00000000" w:rsidRPr="00000000">
          <w:rPr>
            <w:rFonts w:ascii="Arial" w:cs="Arial" w:eastAsia="Arial" w:hAnsi="Arial"/>
            <w:color w:val="0000ee"/>
            <w:sz w:val="24"/>
            <w:szCs w:val="24"/>
            <w:u w:val="single"/>
            <w:rtl w:val="0"/>
          </w:rPr>
          <w:t xml:space="preserve">https://cris.tau.ac.il/en/publications/the-effect-of-the-israeli-sugar-sweetened-beverage-tax-implementa/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190" Type="http://schemas.openxmlformats.org/officeDocument/2006/relationships/hyperlink" Target="https://journals.lww.com/nutritiontodayonline/fulltext/2024/11000/a_review_of_low__and_no_calorie_sweetener_safety.4.aspx" TargetMode="External"/><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52.png"/><Relationship Id="rId194" Type="http://schemas.openxmlformats.org/officeDocument/2006/relationships/hyperlink" Target="https://regask.com/resources/page/45/" TargetMode="External"/><Relationship Id="rId43" Type="http://schemas.openxmlformats.org/officeDocument/2006/relationships/image" Target="media/image19.png"/><Relationship Id="rId193" Type="http://schemas.openxmlformats.org/officeDocument/2006/relationships/hyperlink" Target="https://www.foodstandards.gov.au/sites/default/files/2024-08/A1247%20Approval%20Report.pdf" TargetMode="External"/><Relationship Id="rId46" Type="http://schemas.openxmlformats.org/officeDocument/2006/relationships/image" Target="media/image37.png"/><Relationship Id="rId192" Type="http://schemas.openxmlformats.org/officeDocument/2006/relationships/hyperlink" Target="https://tox.dhi.dk/en/news/news/article/new-and-higher-adi-for-saccharin/" TargetMode="External"/><Relationship Id="rId45" Type="http://schemas.openxmlformats.org/officeDocument/2006/relationships/image" Target="media/image35.png"/><Relationship Id="rId191" Type="http://schemas.openxmlformats.org/officeDocument/2006/relationships/hyperlink" Target="https://www.researchgate.net/publication/385848981_Re-evaluation_of_saccharin_and_its_sodium_potassium_and_calcium_salts_E_954_as_food_additives" TargetMode="External"/><Relationship Id="rId48" Type="http://schemas.openxmlformats.org/officeDocument/2006/relationships/image" Target="media/image42.png"/><Relationship Id="rId187" Type="http://schemas.openxmlformats.org/officeDocument/2006/relationships/hyperlink" Target="https://www.apfoodonline.com/industry/monk-fruit-a-new-natural-sweetener/" TargetMode="External"/><Relationship Id="rId47" Type="http://schemas.openxmlformats.org/officeDocument/2006/relationships/image" Target="media/image46.png"/><Relationship Id="rId186" Type="http://schemas.openxmlformats.org/officeDocument/2006/relationships/hyperlink" Target="https://www.researchgate.net/publication/381228005_Xylitol_is_prothrombotic_and_associated_with_cardiovascular_risk" TargetMode="External"/><Relationship Id="rId185" Type="http://schemas.openxmlformats.org/officeDocument/2006/relationships/hyperlink" Target="https://pubmed.ncbi.nlm.nih.gov/38842092/" TargetMode="External"/><Relationship Id="rId49" Type="http://schemas.openxmlformats.org/officeDocument/2006/relationships/image" Target="media/image39.png"/><Relationship Id="rId184" Type="http://schemas.openxmlformats.org/officeDocument/2006/relationships/hyperlink" Target="https://dzhk.de/en/newsroom/news/latest-news/article/new-study-the-sweetener-xylitol-is-associated-with-an-increased-risk-of-heart-problems" TargetMode="External"/><Relationship Id="rId189" Type="http://schemas.openxmlformats.org/officeDocument/2006/relationships/hyperlink" Target="https://spiru-life.co.il/blogs/%D7%94%D7%9B%D7%9C-%D7%A2%D7%9C-%D7%A1%D7%95%D7%A4%D7%A8-%D7%A4%D7%95%D7%93/%D7%A4%D7%A8%D7%99-%D7%94%D7%9E%D7%95%D7%A0%D7%A7-%D7%9E%D7%9E%D7%AA%D7%99%D7%A7-%D7%98%D7%91%D7%A2%D7%99-%D7%A2%D7%9D-%D7%99%D7%AA%D7%A8%D7%95%D7%A0%D7%95%D7%AA-%D7%91%D7%A8%D7%99%D7%90%D7%95%D7%AA%D7%99%D7%99%D7%9D" TargetMode="External"/><Relationship Id="rId188" Type="http://schemas.openxmlformats.org/officeDocument/2006/relationships/hyperlink" Target="https://whyz.com/learn/ingredients/monk-fruit/dosage/" TargetMode="External"/><Relationship Id="rId31" Type="http://schemas.openxmlformats.org/officeDocument/2006/relationships/image" Target="media/image13.png"/><Relationship Id="rId30" Type="http://schemas.openxmlformats.org/officeDocument/2006/relationships/image" Target="media/image11.png"/><Relationship Id="rId33" Type="http://schemas.openxmlformats.org/officeDocument/2006/relationships/image" Target="media/image8.png"/><Relationship Id="rId183" Type="http://schemas.openxmlformats.org/officeDocument/2006/relationships/hyperlink" Target="https://www.bulknutrients.com.au/blog/feature-articles/a-sweeter-upgrade-why-were-changing-the-way-we-sweeten" TargetMode="External"/><Relationship Id="rId32" Type="http://schemas.openxmlformats.org/officeDocument/2006/relationships/image" Target="media/image18.png"/><Relationship Id="rId182" Type="http://schemas.openxmlformats.org/officeDocument/2006/relationships/hyperlink" Target="https://hpc.edu.pl/HIDDEN-RISKS-OF-XYLITOL-AND-ERYTHRITOL-r-nA-CALL-FOR-FURTHER-RESEARCH,190476,0,2.html" TargetMode="External"/><Relationship Id="rId35" Type="http://schemas.openxmlformats.org/officeDocument/2006/relationships/image" Target="media/image17.png"/><Relationship Id="rId181" Type="http://schemas.openxmlformats.org/officeDocument/2006/relationships/hyperlink" Target="https://academic.oup.com/eurheartj/article/46/3/328/7905371" TargetMode="External"/><Relationship Id="rId34" Type="http://schemas.openxmlformats.org/officeDocument/2006/relationships/image" Target="media/image22.png"/><Relationship Id="rId180" Type="http://schemas.openxmlformats.org/officeDocument/2006/relationships/hyperlink" Target="https://academic.oup.com/eurheartj/article/46/27/2705/8069562" TargetMode="External"/><Relationship Id="rId37" Type="http://schemas.openxmlformats.org/officeDocument/2006/relationships/image" Target="media/image34.png"/><Relationship Id="rId176" Type="http://schemas.openxmlformats.org/officeDocument/2006/relationships/hyperlink" Target="https://www.researchgate.net/publication/373851853_The_artificial_sweetener_erythritol_and_cardiovascular_event_risk" TargetMode="External"/><Relationship Id="rId36" Type="http://schemas.openxmlformats.org/officeDocument/2006/relationships/image" Target="media/image21.png"/><Relationship Id="rId175" Type="http://schemas.openxmlformats.org/officeDocument/2006/relationships/hyperlink" Target="https://pmc.ncbi.nlm.nih.gov/articles/PMC11338701/" TargetMode="External"/><Relationship Id="rId39" Type="http://schemas.openxmlformats.org/officeDocument/2006/relationships/image" Target="media/image4.png"/><Relationship Id="rId174" Type="http://schemas.openxmlformats.org/officeDocument/2006/relationships/hyperlink" Target="https://www.nih.gov/news-events/nih-research-matters/erythritol-cardiovascular-events" TargetMode="External"/><Relationship Id="rId38" Type="http://schemas.openxmlformats.org/officeDocument/2006/relationships/image" Target="media/image3.png"/><Relationship Id="rId173" Type="http://schemas.openxmlformats.org/officeDocument/2006/relationships/hyperlink" Target="https://pmc.ncbi.nlm.nih.gov/articles/PMC10242034/" TargetMode="External"/><Relationship Id="rId179" Type="http://schemas.openxmlformats.org/officeDocument/2006/relationships/hyperlink" Target="https://www.omnicuris.com/medshots/daily_updates/urinary-erythritol-intrahepatic-lipid-biomarker" TargetMode="External"/><Relationship Id="rId178" Type="http://schemas.openxmlformats.org/officeDocument/2006/relationships/hyperlink" Target="https://www.ahajournals.org/doi/10.1161/ATVBAHA.124.321019" TargetMode="External"/><Relationship Id="rId177" Type="http://schemas.openxmlformats.org/officeDocument/2006/relationships/hyperlink" Target="https://www.ahajournals.org/doi/pdf/10.1161/ATVBAHA.124.321019" TargetMode="External"/><Relationship Id="rId20" Type="http://schemas.openxmlformats.org/officeDocument/2006/relationships/image" Target="media/image68.png"/><Relationship Id="rId22" Type="http://schemas.openxmlformats.org/officeDocument/2006/relationships/image" Target="media/image85.png"/><Relationship Id="rId21" Type="http://schemas.openxmlformats.org/officeDocument/2006/relationships/image" Target="media/image15.png"/><Relationship Id="rId24" Type="http://schemas.openxmlformats.org/officeDocument/2006/relationships/image" Target="media/image69.png"/><Relationship Id="rId23" Type="http://schemas.openxmlformats.org/officeDocument/2006/relationships/image" Target="media/image82.png"/><Relationship Id="rId26" Type="http://schemas.openxmlformats.org/officeDocument/2006/relationships/image" Target="media/image71.png"/><Relationship Id="rId25" Type="http://schemas.openxmlformats.org/officeDocument/2006/relationships/image" Target="media/image88.png"/><Relationship Id="rId28" Type="http://schemas.openxmlformats.org/officeDocument/2006/relationships/image" Target="media/image28.png"/><Relationship Id="rId27" Type="http://schemas.openxmlformats.org/officeDocument/2006/relationships/image" Target="media/image67.png"/><Relationship Id="rId29" Type="http://schemas.openxmlformats.org/officeDocument/2006/relationships/image" Target="media/image12.png"/><Relationship Id="rId11" Type="http://schemas.openxmlformats.org/officeDocument/2006/relationships/image" Target="media/image81.png"/><Relationship Id="rId10" Type="http://schemas.openxmlformats.org/officeDocument/2006/relationships/image" Target="media/image77.png"/><Relationship Id="rId13" Type="http://schemas.openxmlformats.org/officeDocument/2006/relationships/image" Target="media/image33.png"/><Relationship Id="rId12" Type="http://schemas.openxmlformats.org/officeDocument/2006/relationships/image" Target="media/image1.png"/><Relationship Id="rId15" Type="http://schemas.openxmlformats.org/officeDocument/2006/relationships/image" Target="media/image80.png"/><Relationship Id="rId198" Type="http://schemas.openxmlformats.org/officeDocument/2006/relationships/hyperlink" Target="https://eurohealthobservatory.who.int/monitors/health-systems-monitor/updates/hspm/israel-2015/sugar-beverage-tax-cancelled-after-one-year-of-implementation" TargetMode="External"/><Relationship Id="rId14" Type="http://schemas.openxmlformats.org/officeDocument/2006/relationships/image" Target="media/image24.png"/><Relationship Id="rId197" Type="http://schemas.openxmlformats.org/officeDocument/2006/relationships/hyperlink" Target="https://pubmed.ncbi.nlm.nih.gov/41518863/" TargetMode="External"/><Relationship Id="rId17" Type="http://schemas.openxmlformats.org/officeDocument/2006/relationships/image" Target="media/image9.png"/><Relationship Id="rId196" Type="http://schemas.openxmlformats.org/officeDocument/2006/relationships/hyperlink" Target="https://www.tazkirim.gov.il/s/law-item/a093Y00001hh4htQAA/detail?language=en_US" TargetMode="External"/><Relationship Id="rId16" Type="http://schemas.openxmlformats.org/officeDocument/2006/relationships/image" Target="media/image36.png"/><Relationship Id="rId195" Type="http://schemas.openxmlformats.org/officeDocument/2006/relationships/hyperlink" Target="https://www.calcalist.co.il/local_news/article/s1kr7yroex" TargetMode="External"/><Relationship Id="rId19" Type="http://schemas.openxmlformats.org/officeDocument/2006/relationships/image" Target="media/image65.png"/><Relationship Id="rId18" Type="http://schemas.openxmlformats.org/officeDocument/2006/relationships/image" Target="media/image64.png"/><Relationship Id="rId199" Type="http://schemas.openxmlformats.org/officeDocument/2006/relationships/hyperlink" Target="https://cris.tau.ac.il/en/publications/the-effect-of-the-israeli-sugar-sweetened-beverage-tax-implementa/" TargetMode="External"/><Relationship Id="rId84" Type="http://schemas.openxmlformats.org/officeDocument/2006/relationships/image" Target="media/image57.png"/><Relationship Id="rId83" Type="http://schemas.openxmlformats.org/officeDocument/2006/relationships/image" Target="media/image58.png"/><Relationship Id="rId86" Type="http://schemas.openxmlformats.org/officeDocument/2006/relationships/image" Target="media/image50.png"/><Relationship Id="rId85" Type="http://schemas.openxmlformats.org/officeDocument/2006/relationships/image" Target="media/image59.png"/><Relationship Id="rId88" Type="http://schemas.openxmlformats.org/officeDocument/2006/relationships/image" Target="media/image78.png"/><Relationship Id="rId150" Type="http://schemas.openxmlformats.org/officeDocument/2006/relationships/hyperlink" Target="https://consultations.foodstandards.gov.au/sas/application-a1247-d-allulose-as-a-novel-food/user_uploads/a1247-sd1-1.pdf" TargetMode="External"/><Relationship Id="rId87" Type="http://schemas.openxmlformats.org/officeDocument/2006/relationships/image" Target="media/image79.png"/><Relationship Id="rId89" Type="http://schemas.openxmlformats.org/officeDocument/2006/relationships/image" Target="media/image84.png"/><Relationship Id="rId80" Type="http://schemas.openxmlformats.org/officeDocument/2006/relationships/image" Target="media/image72.png"/><Relationship Id="rId82" Type="http://schemas.openxmlformats.org/officeDocument/2006/relationships/image" Target="media/image60.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shingredients.com/monk-fruit-extract-regulatory-status/" TargetMode="External"/><Relationship Id="rId4" Type="http://schemas.openxmlformats.org/officeDocument/2006/relationships/numbering" Target="numbering.xml"/><Relationship Id="rId148" Type="http://schemas.openxmlformats.org/officeDocument/2006/relationships/hyperlink" Target="https://he.wikipedia.org/wiki/%D7%A4%D7%A1%D7%99%D7%A7%D7%95%D7%96%D7%94" TargetMode="External"/><Relationship Id="rId9" Type="http://schemas.openxmlformats.org/officeDocument/2006/relationships/image" Target="media/image89.png"/><Relationship Id="rId143" Type="http://schemas.openxmlformats.org/officeDocument/2006/relationships/hyperlink" Target="http://pustaka.unp.ac.id/file/abstrak_kki/EBOOKS/Essential%20Guide%20to%20Food%20Additives.pdf" TargetMode="External"/><Relationship Id="rId142" Type="http://schemas.openxmlformats.org/officeDocument/2006/relationships/hyperlink" Target="https://www.efsa.europa.eu/en/news/saccharin-safety-threshold-increased" TargetMode="External"/><Relationship Id="rId141" Type="http://schemas.openxmlformats.org/officeDocument/2006/relationships/hyperlink" Target="https://www.foodwatch.org/en/no-to-aspartame-in-our-food-and-drinks" TargetMode="External"/><Relationship Id="rId140" Type="http://schemas.openxmlformats.org/officeDocument/2006/relationships/hyperlink" Target="https://unesda.eu/aspartame/" TargetMode="External"/><Relationship Id="rId5" Type="http://schemas.openxmlformats.org/officeDocument/2006/relationships/styles" Target="styles.xml"/><Relationship Id="rId147" Type="http://schemas.openxmlformats.org/officeDocument/2006/relationships/hyperlink" Target="https://www.sochob.cl/web1/wp-content/uploads/2025/03/Dietary-Guidance-Sensory-Health-and-Safety-Considerations-When-Choosing-Low-and-No-Calorie-Sweeteners.pdf" TargetMode="External"/><Relationship Id="rId6" Type="http://schemas.openxmlformats.org/officeDocument/2006/relationships/image" Target="media/image41.png"/><Relationship Id="rId146" Type="http://schemas.openxmlformats.org/officeDocument/2006/relationships/hyperlink" Target="https://pmc.ncbi.nlm.nih.gov/articles/PMC7193005/" TargetMode="External"/><Relationship Id="rId7" Type="http://schemas.openxmlformats.org/officeDocument/2006/relationships/image" Target="media/image70.png"/><Relationship Id="rId145" Type="http://schemas.openxmlformats.org/officeDocument/2006/relationships/hyperlink" Target="https://staging.2sher.co.il/%D7%A2%D7%93%D7%9B%D7%95%D7%A0%D7%99-%D7%A8%D7%92%D7%95%D7%9C%D7%A6%D7%99%D7%94-%D7%91%D7%AA%D7%97%D7%95%D7%9D-%D7%94%D7%9E%D7%96%D7%95%D7%9F-31-01-15-02-2024/" TargetMode="External"/><Relationship Id="rId8" Type="http://schemas.openxmlformats.org/officeDocument/2006/relationships/image" Target="media/image74.png"/><Relationship Id="rId144" Type="http://schemas.openxmlformats.org/officeDocument/2006/relationships/hyperlink" Target="https://www.gov.il/BlobFolder/policy/fcs-35388024-d-allulose/he/files_databases_fcs_regulations_fcs_35388024_D-allulose.pdf" TargetMode="External"/><Relationship Id="rId73" Type="http://schemas.openxmlformats.org/officeDocument/2006/relationships/image" Target="media/image87.png"/><Relationship Id="rId72" Type="http://schemas.openxmlformats.org/officeDocument/2006/relationships/image" Target="media/image47.png"/><Relationship Id="rId75" Type="http://schemas.openxmlformats.org/officeDocument/2006/relationships/image" Target="media/image14.png"/><Relationship Id="rId74" Type="http://schemas.openxmlformats.org/officeDocument/2006/relationships/image" Target="media/image91.png"/><Relationship Id="rId77" Type="http://schemas.openxmlformats.org/officeDocument/2006/relationships/image" Target="media/image5.png"/><Relationship Id="rId76" Type="http://schemas.openxmlformats.org/officeDocument/2006/relationships/image" Target="media/image10.png"/><Relationship Id="rId79" Type="http://schemas.openxmlformats.org/officeDocument/2006/relationships/image" Target="media/image66.png"/><Relationship Id="rId78" Type="http://schemas.openxmlformats.org/officeDocument/2006/relationships/image" Target="media/image16.png"/><Relationship Id="rId71" Type="http://schemas.openxmlformats.org/officeDocument/2006/relationships/image" Target="media/image45.png"/><Relationship Id="rId70" Type="http://schemas.openxmlformats.org/officeDocument/2006/relationships/image" Target="media/image43.png"/><Relationship Id="rId139" Type="http://schemas.openxmlformats.org/officeDocument/2006/relationships/hyperlink" Target="https://www.who.int/news/item/14-07-2023-aspartame-hazard-and-risk-assessment-results-released" TargetMode="External"/><Relationship Id="rId138" Type="http://schemas.openxmlformats.org/officeDocument/2006/relationships/hyperlink" Target="https://oknesset.org/meetings/2/0/2070328.html" TargetMode="External"/><Relationship Id="rId137" Type="http://schemas.openxmlformats.org/officeDocument/2006/relationships/hyperlink" Target="https://main.knesset.gov.il/en/News/PressReleases/Pages/Pr13993_pg.aspx" TargetMode="External"/><Relationship Id="rId132" Type="http://schemas.openxmlformats.org/officeDocument/2006/relationships/hyperlink" Target="https://www.researchgate.net/publication/392726958_Application_of_FDA-Approved_Artificial_Sweeteners_in_Food_Science_Technological_and_Nutritional_Challenges" TargetMode="External"/><Relationship Id="rId131" Type="http://schemas.openxmlformats.org/officeDocument/2006/relationships/hyperlink" Target="https://www.almondo.co.il/items/6858790-%D7%90%D7%91%D7%A7%D7%AA-%D7%9E%D7%95%D7%A0%D7%A7-%D7%A4%D7%A8%D7%95%D7%98-%D7%A4%D7%A8%D7%99-%D7%94%D7%A0%D7%96%D7%99%D7%A8-100-%D7%92%D7%A8%D7%9D-%D7%A2%D7%AA%D7%99%D7%93-%D7%99%D7%A8%D7%95%D7%A7" TargetMode="External"/><Relationship Id="rId130" Type="http://schemas.openxmlformats.org/officeDocument/2006/relationships/hyperlink" Target="https://www.nutritionews.com/monk-fruit-sweetener/" TargetMode="External"/><Relationship Id="rId136" Type="http://schemas.openxmlformats.org/officeDocument/2006/relationships/hyperlink" Target="https://www.fao.org/fao-who-codexalimentarius/sh-proxy/en/?lnk=1&amp;url=https%253A%252F%252Fworkspace.fao.org%252Fsites%252Fcodex%252FMeetings%252FCX-711-55%252FWorking%2Bdocuments%252Ffa55_10e.pdf" TargetMode="External"/><Relationship Id="rId135" Type="http://schemas.openxmlformats.org/officeDocument/2006/relationships/hyperlink" Target="https://pmc.ncbi.nlm.nih.gov/articles/PMC12386098/" TargetMode="External"/><Relationship Id="rId134" Type="http://schemas.openxmlformats.org/officeDocument/2006/relationships/hyperlink" Target="https://pmc.ncbi.nlm.nih.gov/articles/PMC7008860/" TargetMode="External"/><Relationship Id="rId133" Type="http://schemas.openxmlformats.org/officeDocument/2006/relationships/hyperlink" Target="https://www.foodstandards.gov.au/sites/default/files/food-standards-code/applications/Documents/A1129%20SD1.pdf" TargetMode="External"/><Relationship Id="rId62" Type="http://schemas.openxmlformats.org/officeDocument/2006/relationships/image" Target="media/image62.png"/><Relationship Id="rId61" Type="http://schemas.openxmlformats.org/officeDocument/2006/relationships/image" Target="media/image63.png"/><Relationship Id="rId64" Type="http://schemas.openxmlformats.org/officeDocument/2006/relationships/image" Target="media/image55.png"/><Relationship Id="rId63" Type="http://schemas.openxmlformats.org/officeDocument/2006/relationships/image" Target="media/image40.png"/><Relationship Id="rId66" Type="http://schemas.openxmlformats.org/officeDocument/2006/relationships/image" Target="media/image75.png"/><Relationship Id="rId172" Type="http://schemas.openxmlformats.org/officeDocument/2006/relationships/hyperlink" Target="https://isrtp.kglmeridian.com/downloadpdf/view/journals/jtrp/1/1/article-p1_9.pdf" TargetMode="External"/><Relationship Id="rId65" Type="http://schemas.openxmlformats.org/officeDocument/2006/relationships/image" Target="media/image53.png"/><Relationship Id="rId171" Type="http://schemas.openxmlformats.org/officeDocument/2006/relationships/hyperlink" Target="https://apcz.umk.pl/QS/article/download/62351/43162/197526" TargetMode="External"/><Relationship Id="rId68" Type="http://schemas.openxmlformats.org/officeDocument/2006/relationships/image" Target="media/image54.png"/><Relationship Id="rId170" Type="http://schemas.openxmlformats.org/officeDocument/2006/relationships/hyperlink" Target="https://brill.com/view/journals/bm/16/5/article-p573_6.xml" TargetMode="External"/><Relationship Id="rId67" Type="http://schemas.openxmlformats.org/officeDocument/2006/relationships/image" Target="media/image56.png"/><Relationship Id="rId60" Type="http://schemas.openxmlformats.org/officeDocument/2006/relationships/image" Target="media/image51.png"/><Relationship Id="rId165" Type="http://schemas.openxmlformats.org/officeDocument/2006/relationships/hyperlink" Target="https://www.suezlab.org/highlights/nns-cell-2022" TargetMode="External"/><Relationship Id="rId69" Type="http://schemas.openxmlformats.org/officeDocument/2006/relationships/image" Target="media/image38.png"/><Relationship Id="rId164" Type="http://schemas.openxmlformats.org/officeDocument/2006/relationships/hyperlink" Target="https://oamonitor.ireland.openaire.eu/national/search/publication?pid=10.2903/j.efsa.2026.9854" TargetMode="External"/><Relationship Id="rId163" Type="http://schemas.openxmlformats.org/officeDocument/2006/relationships/hyperlink" Target="https://www.bfr.bund.de/en/notification/sucralose-heating-above-120c-can-produce-substances-that-are-harmful-to-health/" TargetMode="External"/><Relationship Id="rId162" Type="http://schemas.openxmlformats.org/officeDocument/2006/relationships/hyperlink" Target="https://www.sweeteners.org/efsa-reconfirms-safety-of-sucralose-in-its-latest-scientific-opinion/" TargetMode="External"/><Relationship Id="rId169" Type="http://schemas.openxmlformats.org/officeDocument/2006/relationships/hyperlink" Target="https://www.ahealthylife.nl/e-nummer/e953-isomalt/" TargetMode="External"/><Relationship Id="rId168" Type="http://schemas.openxmlformats.org/officeDocument/2006/relationships/hyperlink" Target="https://pmc.ncbi.nlm.nih.gov/articles/PMC10702885/" TargetMode="External"/><Relationship Id="rId167" Type="http://schemas.openxmlformats.org/officeDocument/2006/relationships/hyperlink" Target="https://www.weizmann.ac.il/immunology/elinav/sites/immunology.elinav/files/2022-08/Personalized%20microbiome-driven%20effects%20of%20nonnutritive%20sweeteners%20on%20human%20glucose%20tolerance.pdf" TargetMode="External"/><Relationship Id="rId166" Type="http://schemas.openxmlformats.org/officeDocument/2006/relationships/hyperlink" Target="https://pubmed.ncbi.nlm.nih.gov/35987213/" TargetMode="External"/><Relationship Id="rId51" Type="http://schemas.openxmlformats.org/officeDocument/2006/relationships/image" Target="media/image23.png"/><Relationship Id="rId50" Type="http://schemas.openxmlformats.org/officeDocument/2006/relationships/image" Target="media/image29.png"/><Relationship Id="rId53" Type="http://schemas.openxmlformats.org/officeDocument/2006/relationships/image" Target="media/image31.png"/><Relationship Id="rId52" Type="http://schemas.openxmlformats.org/officeDocument/2006/relationships/image" Target="media/image25.png"/><Relationship Id="rId55" Type="http://schemas.openxmlformats.org/officeDocument/2006/relationships/image" Target="media/image30.png"/><Relationship Id="rId161" Type="http://schemas.openxmlformats.org/officeDocument/2006/relationships/hyperlink" Target="https://www.efsa.europa.eu/en/news/efsa-finds-sucralose-safe-when-used-currently-authorised-cannot-confirm-safety-extending-its" TargetMode="External"/><Relationship Id="rId54" Type="http://schemas.openxmlformats.org/officeDocument/2006/relationships/image" Target="media/image27.png"/><Relationship Id="rId160" Type="http://schemas.openxmlformats.org/officeDocument/2006/relationships/hyperlink" Target="https://zerohsugar.com/blogs/for-doctors/natural-sweeteners-compared-a-clinical-guide-for-metabolic-health" TargetMode="External"/><Relationship Id="rId57" Type="http://schemas.openxmlformats.org/officeDocument/2006/relationships/image" Target="media/image20.png"/><Relationship Id="rId56" Type="http://schemas.openxmlformats.org/officeDocument/2006/relationships/image" Target="media/image26.png"/><Relationship Id="rId159" Type="http://schemas.openxmlformats.org/officeDocument/2006/relationships/hyperlink" Target="https://pubmed.ncbi.nlm.nih.gov/21481716/" TargetMode="External"/><Relationship Id="rId59" Type="http://schemas.openxmlformats.org/officeDocument/2006/relationships/image" Target="media/image48.png"/><Relationship Id="rId154" Type="http://schemas.openxmlformats.org/officeDocument/2006/relationships/hyperlink" Target="https://hyvenutrition.eu/blogs/sports-nutrition/maltitol-in-food" TargetMode="External"/><Relationship Id="rId58" Type="http://schemas.openxmlformats.org/officeDocument/2006/relationships/image" Target="media/image32.png"/><Relationship Id="rId153" Type="http://schemas.openxmlformats.org/officeDocument/2006/relationships/hyperlink" Target="https://www.funkyfatfoods.com/blogs/news/maltitol-vs-erythritol" TargetMode="External"/><Relationship Id="rId152" Type="http://schemas.openxmlformats.org/officeDocument/2006/relationships/hyperlink" Target="https://pmc.ncbi.nlm.nih.gov/articles/PMC7400077/" TargetMode="External"/><Relationship Id="rId151" Type="http://schemas.openxmlformats.org/officeDocument/2006/relationships/hyperlink" Target="https://cdn.who.int/media/docs/default-source/food-safety/jecfa/summary-and-conclusions/jecfa89_1-12-june-2020_summary-and-conclusion.pdf?sfvrsn=742500c8_5" TargetMode="External"/><Relationship Id="rId158" Type="http://schemas.openxmlformats.org/officeDocument/2006/relationships/hyperlink" Target="https://claimsclinical.com/wp-content/uploads/2023/07/roquetteGIpaper.pdf" TargetMode="External"/><Relationship Id="rId157" Type="http://schemas.openxmlformats.org/officeDocument/2006/relationships/hyperlink" Target="https://bbdnutrition.com/2026/02/05/maltitol-impact-on-blood-sugar-and-insulin/" TargetMode="External"/><Relationship Id="rId156" Type="http://schemas.openxmlformats.org/officeDocument/2006/relationships/hyperlink" Target="https://www.healthline.com/nutrition/sugar-alcohols-good-or-bad" TargetMode="External"/><Relationship Id="rId155" Type="http://schemas.openxmlformats.org/officeDocument/2006/relationships/hyperlink" Target="https://www.ultrahuman.com/blog/is-maltitol-bad-for-you-side-effects-and-blood-sugar/" TargetMode="External"/><Relationship Id="rId107" Type="http://schemas.openxmlformats.org/officeDocument/2006/relationships/hyperlink" Target="https://bnd.co.il/product/%D7%90%D7%A8%D7%99%D7%AA%D7%A8%D7%99%D7%98%D7%95%D7%9C/" TargetMode="External"/><Relationship Id="rId106" Type="http://schemas.openxmlformats.org/officeDocument/2006/relationships/hyperlink" Target="https://milk.org.il/wp-content/uploads/2020/03/%D7%97%D7%9C%D7%91-%D7%95%D7%A8%D7%A4%D7%95%D7%90%D7%94-%D7%92%D7%99%D7%9C%D7%99%D7%95%D7%9F-4.pdf" TargetMode="External"/><Relationship Id="rId105" Type="http://schemas.openxmlformats.org/officeDocument/2006/relationships/hyperlink" Target="https://polyols-eu.org/legislation/food/" TargetMode="External"/><Relationship Id="rId104" Type="http://schemas.openxmlformats.org/officeDocument/2006/relationships/hyperlink" Target="https://www.gov.il/BlobFolder/news/rcl-21112022/ar/NEWS_recalls_food_rcl_21112022.pdf" TargetMode="External"/><Relationship Id="rId109" Type="http://schemas.openxmlformats.org/officeDocument/2006/relationships/hyperlink" Target="https://fs.knesset.gov.il/23/Committees/23_cs_bg_591597.pdf" TargetMode="External"/><Relationship Id="rId108" Type="http://schemas.openxmlformats.org/officeDocument/2006/relationships/hyperlink" Target="https://www.nizat.com/%D7%9E%D7%9E%D7%AA%D7%99%D7%A7-%D7%90%D7%95%D7%A8%D7%92%D7%A0%D7%99-%D7%9C%D7%9C%D7%90-%D7%A1%D7%95%D7%9B%D7%A8-650-%D7%92%D7%A8%D7%9D-%D7%A1%D7%95%D7%95%D7%99%D7%98-%D7%A4%D7%95%D7%98%D7%95%D7%A8-%D7%A2%D7%AA%D7%99%D7%93-%D7%99%D7%A8%D7%95%D7%A7-i24760" TargetMode="External"/><Relationship Id="rId103" Type="http://schemas.openxmlformats.org/officeDocument/2006/relationships/hyperlink" Target="https://www.gov.il/BlobFolder/news/31052022-02/ar/NEWS_recalls_food_rcl_31052022-02.pdf" TargetMode="External"/><Relationship Id="rId102" Type="http://schemas.openxmlformats.org/officeDocument/2006/relationships/hyperlink" Target="https://main.knesset.gov.il/News/PressReleases/pages/press19.06.18y.aspx" TargetMode="External"/><Relationship Id="rId101" Type="http://schemas.openxmlformats.org/officeDocument/2006/relationships/hyperlink" Target="https://oknesset.org/meetings/2/0/2071924.html" TargetMode="External"/><Relationship Id="rId100" Type="http://schemas.openxmlformats.org/officeDocument/2006/relationships/hyperlink" Target="https://www.chamber.org.il/media/164988/%D7%9E%D7%A6%D7%92%D7%AA-%D7%93%D7%A8%D7%99%D7%A9%D7%95%D7%AA-%D7%A1%D7%99%D7%9E%D7%95%D7%9F-%D7%9E%D7%96%D7%95%D7%9F-%D7%A9%D7%9E%D7%A7%D7%95%D7%A8%D7%9F-%D7%9C%D7%90-%D7%91%D7%AA%D7%A7%D7%9F-1145-%D7%A8%D7%95%D7%91%D7%A8%D7%98-%D7%A1%D7%92%D7%9C-%D7%9E%D7%A0%D7%9B%D7%9C-%D7%97%D7%91%D7%A8%D7%AA-%D7%A9%D7%A8-%D7%99%D7%99%D7%A2%D7%95%D7%A5-%D7%95%D7%94%D7%93%D7%A8%D7%9B%D7%94-3621.pdf" TargetMode="External"/><Relationship Id="rId129" Type="http://schemas.openxmlformats.org/officeDocument/2006/relationships/hyperlink" Target="https://nutrasafe.co.uk/e-numbers/e953" TargetMode="External"/><Relationship Id="rId128" Type="http://schemas.openxmlformats.org/officeDocument/2006/relationships/hyperlink" Target="https://www.scribd.com/document/740785117/Sweeteners-nutritional-aspects-applications-and-production-technology-2012" TargetMode="External"/><Relationship Id="rId127" Type="http://schemas.openxmlformats.org/officeDocument/2006/relationships/hyperlink" Target="https://regask.com/israel-sweetener-regulations/" TargetMode="External"/><Relationship Id="rId126" Type="http://schemas.openxmlformats.org/officeDocument/2006/relationships/hyperlink" Target="https://pmc.ncbi.nlm.nih.gov/articles/PMC12935198/" TargetMode="External"/><Relationship Id="rId121" Type="http://schemas.openxmlformats.org/officeDocument/2006/relationships/hyperlink" Target="https://www.ahealthylife.nl/e-nummer/e955-sucralose/" TargetMode="External"/><Relationship Id="rId120" Type="http://schemas.openxmlformats.org/officeDocument/2006/relationships/hyperlink" Target="https://www.fao.org/fao-who-codexalimentarius/sh-proxy/es/?lnk=1&amp;url=https%253A%252F%252Fworkspace.fao.org%252Fsites%252Fcodex%252FShared%2BDocuments%252FArchive%252FMeetings%252FCCFAC%252Fccfac35%252Ffa03_08e.pdf" TargetMode="External"/><Relationship Id="rId125" Type="http://schemas.openxmlformats.org/officeDocument/2006/relationships/hyperlink" Target="https://www.fda.gov/food/food-additives-petitions/high-intensity-sweeteners" TargetMode="External"/><Relationship Id="rId124" Type="http://schemas.openxmlformats.org/officeDocument/2006/relationships/hyperlink" Target="https://www.foodstandards.gov.au/sites/default/files/food-standards-code/applications/Documents/A540_Stevioside_DAR_FINAL.pdf" TargetMode="External"/><Relationship Id="rId123" Type="http://schemas.openxmlformats.org/officeDocument/2006/relationships/hyperlink" Target="https://rivm.openrepository.com/bitstreams/359af47a-3803-4cba-a1f1-5d1fb4959c72/download" TargetMode="External"/><Relationship Id="rId122" Type="http://schemas.openxmlformats.org/officeDocument/2006/relationships/hyperlink" Target="https://www.food-safety.com/articles/11145-eu-maintains-current-stance-on-safety-of-sucralose-after-reevaluation" TargetMode="External"/><Relationship Id="rId95" Type="http://schemas.openxmlformats.org/officeDocument/2006/relationships/image" Target="media/image44.png"/><Relationship Id="rId94" Type="http://schemas.openxmlformats.org/officeDocument/2006/relationships/image" Target="media/image76.png"/><Relationship Id="rId97" Type="http://schemas.openxmlformats.org/officeDocument/2006/relationships/hyperlink" Target="https://www.chamber.org.il/media/159419/8081.pdf" TargetMode="External"/><Relationship Id="rId96" Type="http://schemas.openxmlformats.org/officeDocument/2006/relationships/image" Target="media/image49.png"/><Relationship Id="rId99" Type="http://schemas.openxmlformats.org/officeDocument/2006/relationships/hyperlink" Target="https://www.takdin.co.il/document/index/7011251-%D7%AA%D7%96%D7%9B%D7%99%D7%A8-%D7%AA%D7%A7%D7%A0%D7%95%D7%AA-%D7%94%D7%92%D7%A0%D7%94-%D7%A2%D7%9C-%D7%91%D7%A8%D7%99%D7%90%D7%95%D7%AA-%D7%94%D7%A6%D7%99%D7%91%D7%95%D7%A8-%D7%9E%D7%96%D7%95%D7%9F%D7%AA%D7%95%D7%A1%D7%A4%D7%99-%D7%9E%D7%96%D7%95%D7%9F-%D7%94%D7%AA%D7%A9%D7%A4%D7%90-2021" TargetMode="External"/><Relationship Id="rId98" Type="http://schemas.openxmlformats.org/officeDocument/2006/relationships/hyperlink" Target="https://he.wikisource.org/wiki/%D7%97%D7%95%D7%A7_%D7%94%D7%92%D7%A0%D7%94_%D7%A2%D7%9C_%D7%91%D7%A8%D7%99%D7%90%D7%95%D7%AA_%D7%94%D7%A6%D7%99%D7%91%D7%95%D7%A8_(%D7%9E%D7%96%D7%95%D7%9F)" TargetMode="External"/><Relationship Id="rId91" Type="http://schemas.openxmlformats.org/officeDocument/2006/relationships/image" Target="media/image73.png"/><Relationship Id="rId90" Type="http://schemas.openxmlformats.org/officeDocument/2006/relationships/image" Target="media/image86.png"/><Relationship Id="rId93" Type="http://schemas.openxmlformats.org/officeDocument/2006/relationships/image" Target="media/image90.png"/><Relationship Id="rId92" Type="http://schemas.openxmlformats.org/officeDocument/2006/relationships/image" Target="media/image83.png"/><Relationship Id="rId118" Type="http://schemas.openxmlformats.org/officeDocument/2006/relationships/hyperlink" Target="https://www.efsa.europa.eu/en/call/open-call-food-additives-analytical-data-and-use-levels-food-and-beverages-intended-human" TargetMode="External"/><Relationship Id="rId117" Type="http://schemas.openxmlformats.org/officeDocument/2006/relationships/hyperlink" Target="https://www.diablosugarfree.com/blogs/guide/what-are-sugar-alcohols-us-guide" TargetMode="External"/><Relationship Id="rId116" Type="http://schemas.openxmlformats.org/officeDocument/2006/relationships/hyperlink" Target="https://pubmed.ncbi.nlm.nih.gov/41710869/" TargetMode="External"/><Relationship Id="rId115" Type="http://schemas.openxmlformats.org/officeDocument/2006/relationships/hyperlink" Target="https://www.efsa.europa.eu/en/topics/topic/sweeteners" TargetMode="External"/><Relationship Id="rId119" Type="http://schemas.openxmlformats.org/officeDocument/2006/relationships/hyperlink" Target="https://www.clalit.co.il/he/your_health/family/diabetes/Pages/artificial_sweeteners.aspx" TargetMode="External"/><Relationship Id="rId110" Type="http://schemas.openxmlformats.org/officeDocument/2006/relationships/hyperlink" Target="https://he.wikipedia.org/wiki/%D7%AA%D7%A7%D7%A0%D7%95%D7%AA_%D7%94%D7%92%D7%A0%D7%94_%D7%A2%D7%9C_%D7%91%D7%A8%D7%99%D7%90%D7%95%D7%AA_%D7%94%D7%A6%D7%99%D7%91%D7%95%D7%A8_(%D7%9E%D7%96%D7%95%D7%9F)_(%D7%A1%D7%99%D7%9E%D7%95%D7%9F_%D7%AA%D7%96%D7%95%D7%A0%D7%AA%D7%99)" TargetMode="External"/><Relationship Id="rId114" Type="http://schemas.openxmlformats.org/officeDocument/2006/relationships/hyperlink" Target="https://www.efsa.europa.eu/en/plain-language-summary/re-evaluation-saccharin-and-its-sodium-potassium-and-calcium-salts-e-954" TargetMode="External"/><Relationship Id="rId113" Type="http://schemas.openxmlformats.org/officeDocument/2006/relationships/hyperlink" Target="https://www.researchgate.net/publication/390023110_Is_Monk_Fruit_the_Next_Approved_Natural_Sweetener_in_the_EU_Examining_the_Regulatory_Process" TargetMode="External"/><Relationship Id="rId112" Type="http://schemas.openxmlformats.org/officeDocument/2006/relationships/hyperlink" Target="https://www.sweeteners.org/safety-regulation/" TargetMode="External"/><Relationship Id="rId111" Type="http://schemas.openxmlformats.org/officeDocument/2006/relationships/hyperlink" Target="https://www.gov.il/BlobFolder/guide/food-labeling/he/units_fcs_labeling_faq.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