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BF24" w:color="auto" w:val="clear"/>
          </w:tcPr>
          <w:p>
            <w:pPr>
              <w:pStyle w:val="Heading1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BBF24" w:color="auto" w:val="clea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shd w:fill="FBBF24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shd w:fill="FBBF24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Rate</w:t>
            </w:r>
          </w:p>
        </w:tc>
        <w:tc>
          <w:tcPr>
            <w:shd w:fill="FBBF24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Amount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Made with argorobots.com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Bold Invoice Template</dc:title>
  <dc:creator>Argo Books</dc:creator>
  <cp:lastModifiedBy>Un-named</cp:lastModifiedBy>
  <cp:revision>1</cp:revision>
  <dcterms:created xsi:type="dcterms:W3CDTF">2026-05-27T21:07:32.062Z</dcterms:created>
  <dcterms:modified xsi:type="dcterms:W3CDTF">2026-05-27T21:07:32.062Z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