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0484" w14:textId="77777777" w:rsidR="003805FE" w:rsidRDefault="003805FE" w:rsidP="003805FE">
      <w:pPr>
        <w:pStyle w:val="NormalWeb"/>
      </w:pPr>
    </w:p>
    <w:p w14:paraId="27E6C29E" w14:textId="77777777" w:rsidR="003805FE" w:rsidRPr="003805FE" w:rsidRDefault="003805FE" w:rsidP="003805FE">
      <w:pPr>
        <w:shd w:val="clear" w:color="auto" w:fill="F2F5F7"/>
        <w:spacing w:before="240"/>
        <w:outlineLvl w:val="3"/>
        <w:rPr>
          <w:rFonts w:ascii="Segoe UI" w:eastAsia="Times New Roman" w:hAnsi="Segoe UI" w:cs="Segoe UI"/>
          <w:b/>
          <w:bCs/>
          <w:color w:val="362B36"/>
          <w:sz w:val="29"/>
          <w:szCs w:val="29"/>
          <w:lang w:eastAsia="en-GB"/>
        </w:rPr>
      </w:pPr>
      <w:r w:rsidRPr="003805FE">
        <w:rPr>
          <w:rFonts w:ascii="Segoe UI" w:eastAsia="Times New Roman" w:hAnsi="Segoe UI" w:cs="Segoe UI"/>
          <w:b/>
          <w:bCs/>
          <w:color w:val="362B36"/>
          <w:sz w:val="29"/>
          <w:szCs w:val="29"/>
          <w:lang w:eastAsia="en-GB"/>
        </w:rPr>
        <w:t>Career contributions</w:t>
      </w:r>
    </w:p>
    <w:p w14:paraId="5AC4F1BA" w14:textId="77777777" w:rsidR="003805FE" w:rsidRPr="003805FE" w:rsidRDefault="003805FE" w:rsidP="003805FE">
      <w:pPr>
        <w:shd w:val="clear" w:color="auto" w:fill="F2F5F7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In relation to this application, summarise what you consider to be your key experience and achievements/contributions (</w:t>
      </w:r>
      <w:proofErr w:type="gramStart"/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e.g.</w:t>
      </w:r>
      <w:proofErr w:type="gramEnd"/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 xml:space="preserve"> publications, patents, impacts on policy). For each, provide details of when it came about, why you think it is important and what impact it has had.</w:t>
      </w:r>
    </w:p>
    <w:p w14:paraId="13D4DF75" w14:textId="77777777" w:rsidR="003805FE" w:rsidRDefault="003805FE" w:rsidP="003805FE">
      <w:pPr>
        <w:pStyle w:val="NormalWeb"/>
      </w:pPr>
    </w:p>
    <w:p w14:paraId="0CD5BEF2" w14:textId="77777777" w:rsidR="003805FE" w:rsidRDefault="003805FE" w:rsidP="003805FE">
      <w:pPr>
        <w:pStyle w:val="NormalWeb"/>
      </w:pPr>
    </w:p>
    <w:p w14:paraId="79968986" w14:textId="688D3922" w:rsidR="003805FE" w:rsidRDefault="003805FE" w:rsidP="003805FE">
      <w:pPr>
        <w:pStyle w:val="NormalWeb"/>
      </w:pPr>
      <w:r>
        <w:t xml:space="preserve">1) Early-life Pathways into Major Mental Illness: My work has contributed to the discovery of an important and so </w:t>
      </w:r>
      <w:proofErr w:type="gramStart"/>
      <w:r>
        <w:t>far</w:t>
      </w:r>
      <w:proofErr w:type="gramEnd"/>
      <w:r>
        <w:t xml:space="preserve"> neglected pathway into Depression and Anxiety in young people. In particular, we have shown through a combination of epidemiological and genetic work that young people with irritability have a high probability of developing depression and anxiety in later life. Relevant to this are my previous </w:t>
      </w:r>
      <w:proofErr w:type="spellStart"/>
      <w:r>
        <w:t>Wellcome</w:t>
      </w:r>
      <w:proofErr w:type="spellEnd"/>
      <w:r>
        <w:t xml:space="preserve"> Trust Intermediate Fellowship, and papers such </w:t>
      </w:r>
      <w:proofErr w:type="gramStart"/>
      <w:r>
        <w:t>as :</w:t>
      </w:r>
      <w:proofErr w:type="gramEnd"/>
      <w:r>
        <w:t xml:space="preserve"> its epidemiology here: https://pubmed.ncbi.nlm.nih.gov/19318881/   and here https://pubmed.ncbi.nlm.nih.gov/19570932, its genetic structure https://pubmed.ncbi.nlm.nih.gov/22193524/  its measurement: https://pubmed.ncbi.nlm.nih.gov/22574736/ and have conducted an RCT for its treatment: https://pubmed.ncbi.nlm.nih.gov/31128268/</w:t>
      </w:r>
    </w:p>
    <w:p w14:paraId="1F26DD7B" w14:textId="77777777" w:rsidR="003805FE" w:rsidRDefault="003805FE" w:rsidP="003805FE">
      <w:pPr>
        <w:pStyle w:val="NormalWeb"/>
      </w:pPr>
      <w:r>
        <w:t>This work has contributed to international nosology as it was central to considerations for DSM-5 and ICD-11 around Oppositional Defiant Disorder, as well as Disruptive Mood Dysregulation Disorder. The measure we developed has been adopted by the American Psychiatric Association.</w:t>
      </w:r>
    </w:p>
    <w:p w14:paraId="310B7EA4" w14:textId="4341C11F" w:rsidR="003805FE" w:rsidRDefault="003805FE" w:rsidP="003805FE">
      <w:pPr>
        <w:pStyle w:val="NormalWeb"/>
      </w:pPr>
      <w:r>
        <w:t xml:space="preserve">2) Mechanisms Leading to Adolescent Depression: My work has also contributed to the discovery that reward processing </w:t>
      </w:r>
      <w:r w:rsidR="008F20BB">
        <w:t>aberrations</w:t>
      </w:r>
      <w:r>
        <w:t xml:space="preserve"> are an antecedent and possible causal mechanism involved in depression in adolescents. We have shown this via longitudinal studies, for example: https://pubmed.ncbi.nlm.nih.gov/26085042/ and https://pubmed.ncbi.nlm.nih.gov/28946760/, its links with stress https://pubmed.ncbi.nlm.nih.gov/31324591/, meta-analytic studies of its effects https://pubmed.ncbi.nlm.nih.gov/29921146/ and how treatment impacts on it, </w:t>
      </w:r>
      <w:proofErr w:type="spellStart"/>
      <w:r>
        <w:t>e.g.https</w:t>
      </w:r>
      <w:proofErr w:type="spellEnd"/>
      <w:r>
        <w:t>://pubmed.ncbi.nlm.nih.gov/30606271/ and here https://pubmed.ncbi.nlm.nih.gov/34126264/. </w:t>
      </w:r>
    </w:p>
    <w:p w14:paraId="210633F2" w14:textId="77777777" w:rsidR="003805FE" w:rsidRDefault="003805FE" w:rsidP="003805FE">
      <w:pPr>
        <w:pStyle w:val="NormalWeb"/>
      </w:pPr>
    </w:p>
    <w:p w14:paraId="060380A4" w14:textId="61B40B01" w:rsidR="003805FE" w:rsidRDefault="003805FE" w:rsidP="003805FE">
      <w:pPr>
        <w:pStyle w:val="NormalWeb"/>
      </w:pPr>
      <w:r>
        <w:t xml:space="preserve">3) Computational and predictive models relevant to </w:t>
      </w:r>
      <w:r w:rsidR="008F20BB">
        <w:t>psychopathology</w:t>
      </w:r>
      <w:r>
        <w:t>: Some of the fundamental questions in mental health concern the feasibility of prediction as well as the ability to apply theory in a rigorous way. We have recently described a novel theoretical computational model for mood </w:t>
      </w:r>
      <w:proofErr w:type="gramStart"/>
      <w:r>
        <w:t>https://pubmed.ncbi.nlm.nih.gov/34128464/  and</w:t>
      </w:r>
      <w:proofErr w:type="gramEnd"/>
      <w:r>
        <w:t xml:space="preserve"> described its magnetoencephalographic correlates https://pubmed.ncbi.nlm.nih.gov/34921602/. In terms of prediction, we have developed novel explainable machine learning models to help us predict individual differences in cognition in youth: https://pubmed.ncbi.nlm.nih.gov/35697648/ and here (paper just accepted in Hum Brain </w:t>
      </w:r>
      <w:r>
        <w:lastRenderedPageBreak/>
        <w:t>Mapping) https://www.biorxiv.org/content/biorxiv/early/2022/06/22/2021.02.21.432130.full.pdf</w:t>
      </w:r>
    </w:p>
    <w:p w14:paraId="0399BAF0" w14:textId="4F6AD01F" w:rsidR="003805FE" w:rsidRDefault="003805FE"/>
    <w:p w14:paraId="4FBF061C" w14:textId="6E5A39A2" w:rsidR="003805FE" w:rsidRDefault="003805FE"/>
    <w:p w14:paraId="1661F769" w14:textId="77777777" w:rsidR="003805FE" w:rsidRDefault="003805FE"/>
    <w:sectPr w:rsidR="0038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E"/>
    <w:rsid w:val="003805FE"/>
    <w:rsid w:val="008F20BB"/>
    <w:rsid w:val="00DA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95BE2"/>
  <w15:chartTrackingRefBased/>
  <w15:docId w15:val="{8FA0775B-2D1A-3644-B275-448C9896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05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5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805FE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Argyris Stringaris</dc:creator>
  <cp:keywords/>
  <dc:description/>
  <cp:lastModifiedBy>Argyris Stringaris</cp:lastModifiedBy>
  <cp:revision>2</cp:revision>
  <dcterms:created xsi:type="dcterms:W3CDTF">2022-07-24T09:18:00Z</dcterms:created>
  <dcterms:modified xsi:type="dcterms:W3CDTF">2022-07-24T09:18:00Z</dcterms:modified>
</cp:coreProperties>
</file>