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1B3A"/>
          <w:sz w:val="48"/>
        </w:rPr>
        <w:t>PENDING CONFIRMATIONS</w:t>
      </w:r>
    </w:p>
    <w:p>
      <w:pPr>
        <w:spacing w:after="360"/>
      </w:pPr>
      <w:r>
        <w:rPr>
          <w:color w:val="475569"/>
          <w:sz w:val="24"/>
        </w:rPr>
        <w:t>Easy Connect Solutions Malaysia website content and launch checklist</w:t>
      </w:r>
    </w:p>
    <w:p>
      <w:pPr>
        <w:spacing w:after="280"/>
        <w:ind w:left="288" w:right="288"/>
        <w:shd w:fill="EAF7FC"/>
      </w:pPr>
      <w:r>
        <w:rPr>
          <w:b/>
          <w:color w:val="001B3A"/>
        </w:rPr>
        <w:t xml:space="preserve">Purpose: </w:t>
      </w:r>
      <w:r>
        <w:t>Confirm only the business facts that cannot be inferred safely. The website can continue development while these items remain unpublished or neutrally worded.</w:t>
      </w:r>
    </w:p>
    <w:p>
      <w:pPr>
        <w:pStyle w:val="Heading1"/>
      </w:pPr>
      <w:r>
        <w:t>1. Retail and online-store information</w:t>
      </w:r>
    </w:p>
    <w:p>
      <w:pPr>
        <w:pStyle w:val="ListBullet"/>
        <w:spacing w:after="160" w:line="280" w:lineRule="auto"/>
        <w:ind w:left="720" w:hanging="360"/>
      </w:pPr>
      <w:r>
        <w:t>Full retail address for the Contact page, including postcode and unit/shop number.</w:t>
      </w:r>
    </w:p>
    <w:p>
      <w:pPr>
        <w:pStyle w:val="ListBullet"/>
        <w:spacing w:after="160" w:line="280" w:lineRule="auto"/>
        <w:ind w:left="720" w:hanging="360"/>
      </w:pPr>
      <w:r>
        <w:t>Google Maps share URL or embed location for the retail address.</w:t>
      </w:r>
    </w:p>
    <w:p>
      <w:pPr>
        <w:pStyle w:val="ListBullet"/>
        <w:spacing w:after="160" w:line="280" w:lineRule="auto"/>
        <w:ind w:left="720" w:hanging="360"/>
      </w:pPr>
      <w:r>
        <w:t>Official TechRevelo online-store URL, including whether the primary link should go to Shopee or another storefront.</w:t>
      </w:r>
    </w:p>
    <w:p>
      <w:pPr>
        <w:pStyle w:val="ListBullet"/>
        <w:spacing w:after="160" w:line="280" w:lineRule="auto"/>
        <w:ind w:left="720" w:hanging="360"/>
      </w:pPr>
      <w:r>
        <w:t>Short TechRevelo brand description approved for the Products and Contact pages.</w:t>
      </w:r>
    </w:p>
    <w:p>
      <w:pPr>
        <w:pStyle w:val="Heading1"/>
      </w:pPr>
      <w:r>
        <w:t>2. Customer proof and case studies</w:t>
      </w:r>
    </w:p>
    <w:p>
      <w:pPr>
        <w:pStyle w:val="ListBullet"/>
        <w:spacing w:after="160" w:line="280" w:lineRule="auto"/>
        <w:ind w:left="720" w:hanging="360"/>
      </w:pPr>
      <w:r>
        <w:t>Approved customer testimonials with customer name, role, organization and permission to publish.</w:t>
      </w:r>
    </w:p>
    <w:p>
      <w:pPr>
        <w:pStyle w:val="ListBullet"/>
        <w:spacing w:after="160" w:line="280" w:lineRule="auto"/>
        <w:ind w:left="720" w:hanging="360"/>
      </w:pPr>
      <w:r>
        <w:t>Google review profile/link and the exact reviews approved for reuse.</w:t>
      </w:r>
    </w:p>
    <w:p>
      <w:pPr>
        <w:pStyle w:val="ListBullet"/>
        <w:spacing w:after="160" w:line="280" w:lineRule="auto"/>
        <w:ind w:left="720" w:hanging="360"/>
      </w:pPr>
      <w:r>
        <w:t>At least two completed projects suitable for case studies: client type, problem, scope, quantity, delivery and measurable outcome.</w:t>
      </w:r>
    </w:p>
    <w:p>
      <w:pPr>
        <w:pStyle w:val="ListBullet"/>
        <w:spacing w:after="160" w:line="280" w:lineRule="auto"/>
        <w:ind w:left="720" w:hanging="360"/>
      </w:pPr>
      <w:r>
        <w:t>Logos that Easy Connect has permission to display as customers or partners.</w:t>
      </w:r>
    </w:p>
    <w:p>
      <w:pPr>
        <w:pStyle w:val="Heading1"/>
      </w:pPr>
      <w:r>
        <w:t>3. Compliance and service evidence</w:t>
      </w:r>
    </w:p>
    <w:p>
      <w:pPr>
        <w:pStyle w:val="ListBullet"/>
        <w:spacing w:after="160" w:line="280" w:lineRule="auto"/>
        <w:ind w:left="720" w:hanging="360"/>
      </w:pPr>
      <w:r>
        <w:t>Confirm whether data wiping is performed directly by Easy Connect or by a named qualified partner.</w:t>
      </w:r>
    </w:p>
    <w:p>
      <w:pPr>
        <w:pStyle w:val="ListBullet"/>
        <w:spacing w:after="160" w:line="280" w:lineRule="auto"/>
        <w:ind w:left="720" w:hanging="360"/>
      </w:pPr>
      <w:r>
        <w:t>Confirm whether NIST SP 800-88 and/or DoD 5220.22-M can be claimed, and provide the supporting process or partner evidence.</w:t>
      </w:r>
    </w:p>
    <w:p>
      <w:pPr>
        <w:pStyle w:val="ListBullet"/>
        <w:spacing w:after="160" w:line="280" w:lineRule="auto"/>
        <w:ind w:left="720" w:hanging="360"/>
      </w:pPr>
      <w:r>
        <w:t>Confirm whether Certificates of Data Destruction and chain-of-custody reports are issued, and at what scope: per drive, per device or per project.</w:t>
      </w:r>
    </w:p>
    <w:p>
      <w:pPr>
        <w:pStyle w:val="ListBullet"/>
        <w:spacing w:after="160" w:line="280" w:lineRule="auto"/>
        <w:ind w:left="720" w:hanging="360"/>
      </w:pPr>
      <w:r>
        <w:t>Confirm the approved wording for PDPA alignment/compliance.</w:t>
      </w:r>
    </w:p>
    <w:p>
      <w:pPr>
        <w:pStyle w:val="ListBullet"/>
        <w:spacing w:after="160" w:line="280" w:lineRule="auto"/>
        <w:ind w:left="720" w:hanging="360"/>
      </w:pPr>
      <w:r>
        <w:t>Confirm the downstream e-waste recovery partner and whether DOE-licensed claims can be published.</w:t>
      </w:r>
    </w:p>
    <w:p>
      <w:pPr>
        <w:pStyle w:val="Heading1"/>
      </w:pPr>
      <w:r>
        <w:t>4. Commercial terms</w:t>
      </w:r>
    </w:p>
    <w:p>
      <w:pPr>
        <w:pStyle w:val="ListBullet"/>
        <w:spacing w:after="160" w:line="280" w:lineRule="auto"/>
        <w:ind w:left="720" w:hanging="360"/>
      </w:pPr>
      <w:r>
        <w:t>Warranty term by product category and grade, including whether 6-12 months is standard or optional.</w:t>
      </w:r>
    </w:p>
    <w:p>
      <w:pPr>
        <w:pStyle w:val="ListBullet"/>
        <w:spacing w:after="160" w:line="280" w:lineRule="auto"/>
        <w:ind w:left="720" w:hanging="360"/>
      </w:pPr>
      <w:r>
        <w:t>Corporate replacement/swap service: availability, geography, exclusions and the approved response time.</w:t>
      </w:r>
    </w:p>
    <w:p>
      <w:pPr>
        <w:pStyle w:val="ListBullet"/>
        <w:spacing w:after="160" w:line="280" w:lineRule="auto"/>
        <w:ind w:left="720" w:hanging="360"/>
      </w:pPr>
      <w:r>
        <w:t>Approved quotation turnaround and delivery-time wording.</w:t>
      </w:r>
    </w:p>
    <w:p>
      <w:pPr>
        <w:pStyle w:val="ListBullet"/>
        <w:spacing w:after="160" w:line="280" w:lineRule="auto"/>
        <w:ind w:left="720" w:hanging="360"/>
      </w:pPr>
      <w:r>
        <w:t>Minimum order quantities for bulk procurement and institutional pricing.</w:t>
      </w:r>
    </w:p>
    <w:p>
      <w:pPr>
        <w:pStyle w:val="ListBullet"/>
        <w:spacing w:after="160" w:line="280" w:lineRule="auto"/>
        <w:ind w:left="720" w:hanging="360"/>
      </w:pPr>
      <w:r>
        <w:t>Approved savings claims, including the evidence for 30%, 40% or other comparisons against new equipment.</w:t>
      </w:r>
    </w:p>
    <w:p>
      <w:pPr>
        <w:pStyle w:val="Heading1"/>
      </w:pPr>
      <w:r>
        <w:t>5. Product and inventory details</w:t>
      </w:r>
    </w:p>
    <w:p>
      <w:pPr>
        <w:pStyle w:val="ListBullet"/>
        <w:spacing w:after="160" w:line="280" w:lineRule="auto"/>
        <w:ind w:left="720" w:hanging="360"/>
      </w:pPr>
      <w:r>
        <w:t>Final supported Apple range for the Editing page: MacBook Pro generations, iMac models and typical configurations.</w:t>
      </w:r>
    </w:p>
    <w:p>
      <w:pPr>
        <w:pStyle w:val="ListBullet"/>
        <w:spacing w:after="160" w:line="280" w:lineRule="auto"/>
        <w:ind w:left="720" w:hanging="360"/>
      </w:pPr>
      <w:r>
        <w:t>Confirm which gaming GPU generations are currently supportable in copy: RTX 30, 40 or newer series.</w:t>
      </w:r>
    </w:p>
    <w:p>
      <w:pPr>
        <w:pStyle w:val="ListBullet"/>
        <w:spacing w:after="160" w:line="280" w:lineRule="auto"/>
        <w:ind w:left="720" w:hanging="360"/>
      </w:pPr>
      <w:r>
        <w:t>Confirm whether Toshiba, Acer, Chromebooks and specific workstation models should remain in the permanent product copy.</w:t>
      </w:r>
    </w:p>
    <w:p>
      <w:pPr>
        <w:pStyle w:val="ListBullet"/>
        <w:spacing w:after="160" w:line="280" w:lineRule="auto"/>
        <w:ind w:left="720" w:hanging="360"/>
      </w:pPr>
      <w:r>
        <w:t>Approved grading definitions for Grade A and any other grades offered.</w:t>
      </w:r>
    </w:p>
    <w:p>
      <w:pPr>
        <w:pStyle w:val="Heading1"/>
      </w:pPr>
      <w:r>
        <w:t>6. Marketing and operations</w:t>
      </w:r>
    </w:p>
    <w:p>
      <w:pPr>
        <w:pStyle w:val="ListBullet"/>
        <w:spacing w:after="160" w:line="280" w:lineRule="auto"/>
        <w:ind w:left="720" w:hanging="360"/>
      </w:pPr>
      <w:r>
        <w:t>Decision on WhatsApp chatbot implementation. The current site uses a direct WhatsApp link to +6011 2090 6561.</w:t>
      </w:r>
    </w:p>
    <w:p>
      <w:pPr>
        <w:pStyle w:val="ListBullet"/>
        <w:spacing w:after="160" w:line="280" w:lineRule="auto"/>
        <w:ind w:left="720" w:hanging="360"/>
      </w:pPr>
      <w:r>
        <w:t>Preferred CMS and publishing workflow for future blog articles; the current release keeps the static Resources structure.</w:t>
      </w:r>
    </w:p>
    <w:p>
      <w:pPr>
        <w:pStyle w:val="ListBullet"/>
        <w:spacing w:after="160" w:line="280" w:lineRule="auto"/>
        <w:ind w:left="720" w:hanging="360"/>
      </w:pPr>
      <w:r>
        <w:t>LinkedIn company-page URL when available; the current link is generic LinkedIn.</w:t>
      </w:r>
    </w:p>
    <w:p>
      <w:pPr>
        <w:pStyle w:val="ListBullet"/>
        <w:spacing w:after="160" w:line="280" w:lineRule="auto"/>
        <w:ind w:left="720" w:hanging="360"/>
      </w:pPr>
      <w:r>
        <w:t>Final scope and timing for Malay and Chinese translations across long-form inner-page content.</w:t>
      </w:r>
    </w:p>
    <w:p>
      <w:pPr>
        <w:pStyle w:val="Heading1"/>
      </w:pPr>
      <w:r>
        <w:t>Current implementation decisions</w:t>
      </w:r>
    </w:p>
    <w:p>
      <w:pPr>
        <w:pStyle w:val="ListBullet"/>
        <w:spacing w:after="160"/>
        <w:ind w:left="720" w:hanging="360"/>
      </w:pPr>
      <w:r>
        <w:t>Remarketing has been removed from current navigation and search indexing because the audit explicitly requested its removal.</w:t>
      </w:r>
    </w:p>
    <w:p>
      <w:pPr>
        <w:pStyle w:val="ListBullet"/>
        <w:spacing w:after="160"/>
        <w:ind w:left="720" w:hanging="360"/>
      </w:pPr>
      <w:r>
        <w:t>Unverified guarantees and certifications are being replaced with neutral process wording until evidence is supplied.</w:t>
      </w:r>
    </w:p>
    <w:p>
      <w:pPr>
        <w:pStyle w:val="ListBullet"/>
        <w:spacing w:after="160"/>
        <w:ind w:left="720" w:hanging="360"/>
      </w:pPr>
      <w:r>
        <w:t>The contact form submits to info@easyconnect.my and the WhatsApp number remains +6011 2090 6561.</w:t>
      </w:r>
    </w:p>
    <w:p>
      <w:pPr>
        <w:pStyle w:val="ListBullet"/>
        <w:spacing w:after="160"/>
        <w:ind w:left="720" w:hanging="360"/>
      </w:pPr>
      <w:r>
        <w:t>No fabricated testimonials, client names, maps, retail addresses or store URLs will be published.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Internal working document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6"/>
      </w:rPr>
      <w:t>EASY CONNECT SOLUTIONS  |  WEBSITE CONTENT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1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9ABE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