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9A3A2" w14:textId="65FFC1E9" w:rsidR="00C74ED9" w:rsidRPr="00C74ED9" w:rsidRDefault="00C74ED9" w:rsidP="00C74E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Process 1: Corporate Strategy Development </w:t>
      </w:r>
    </w:p>
    <w:p w14:paraId="0E676C00" w14:textId="77777777" w:rsidR="00C74ED9" w:rsidRPr="00C74ED9" w:rsidRDefault="00C74ED9" w:rsidP="00C74E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4ED9">
        <w:rPr>
          <w:rFonts w:ascii="Times New Roman" w:eastAsia="Times New Roman" w:hAnsi="Times New Roman" w:cs="Times New Roman"/>
          <w:b/>
          <w:bCs/>
          <w:sz w:val="27"/>
          <w:szCs w:val="27"/>
        </w:rPr>
        <w:t>1. Redefine Process (Analysis)</w:t>
      </w:r>
    </w:p>
    <w:p w14:paraId="30A6EFED" w14:textId="77777777" w:rsidR="00C74ED9" w:rsidRPr="00C74ED9" w:rsidRDefault="00C74ED9" w:rsidP="00C74E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ED9">
        <w:rPr>
          <w:rFonts w:ascii="Times New Roman" w:eastAsia="Times New Roman" w:hAnsi="Times New Roman" w:cs="Times New Roman"/>
          <w:b/>
          <w:bCs/>
          <w:sz w:val="24"/>
          <w:szCs w:val="24"/>
        </w:rPr>
        <w:t>Identified Waste (Defects/Rework):</w:t>
      </w:r>
      <w:r w:rsidRPr="00C74ED9">
        <w:rPr>
          <w:rFonts w:ascii="Times New Roman" w:eastAsia="Times New Roman" w:hAnsi="Times New Roman" w:cs="Times New Roman"/>
          <w:sz w:val="24"/>
          <w:szCs w:val="24"/>
        </w:rPr>
        <w:t xml:space="preserve"> The current process drafts the strategy first and </w:t>
      </w:r>
      <w:r w:rsidRPr="00C74ED9">
        <w:rPr>
          <w:rFonts w:ascii="Times New Roman" w:eastAsia="Times New Roman" w:hAnsi="Times New Roman" w:cs="Times New Roman"/>
          <w:i/>
          <w:iCs/>
          <w:sz w:val="24"/>
          <w:szCs w:val="24"/>
        </w:rPr>
        <w:t>then</w:t>
      </w:r>
      <w:r w:rsidRPr="00C74ED9">
        <w:rPr>
          <w:rFonts w:ascii="Times New Roman" w:eastAsia="Times New Roman" w:hAnsi="Times New Roman" w:cs="Times New Roman"/>
          <w:sz w:val="24"/>
          <w:szCs w:val="24"/>
        </w:rPr>
        <w:t xml:space="preserve"> sends it to Department Heads for operational impact. If the impact is too high, the strategy must be redrafted. This is a "Feedback Loop" causing delay.</w:t>
      </w:r>
    </w:p>
    <w:p w14:paraId="0F4F2C38" w14:textId="77777777" w:rsidR="00C74ED9" w:rsidRPr="00C74ED9" w:rsidRDefault="00C74ED9" w:rsidP="00C74E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ED9">
        <w:rPr>
          <w:rFonts w:ascii="Times New Roman" w:eastAsia="Times New Roman" w:hAnsi="Times New Roman" w:cs="Times New Roman"/>
          <w:b/>
          <w:bCs/>
          <w:sz w:val="24"/>
          <w:szCs w:val="24"/>
        </w:rPr>
        <w:t>Add:</w:t>
      </w:r>
      <w:r w:rsidRPr="00C74ED9">
        <w:rPr>
          <w:rFonts w:ascii="Times New Roman" w:eastAsia="Times New Roman" w:hAnsi="Times New Roman" w:cs="Times New Roman"/>
          <w:sz w:val="24"/>
          <w:szCs w:val="24"/>
        </w:rPr>
        <w:t xml:space="preserve"> A "Pre-Alignment Workshop" or "Scenario Planning" phase involving Department Heads </w:t>
      </w:r>
      <w:r w:rsidRPr="00C74ED9">
        <w:rPr>
          <w:rFonts w:ascii="Times New Roman" w:eastAsia="Times New Roman" w:hAnsi="Times New Roman" w:cs="Times New Roman"/>
          <w:i/>
          <w:iCs/>
          <w:sz w:val="24"/>
          <w:szCs w:val="24"/>
        </w:rPr>
        <w:t>before</w:t>
      </w:r>
      <w:r w:rsidRPr="00C74ED9">
        <w:rPr>
          <w:rFonts w:ascii="Times New Roman" w:eastAsia="Times New Roman" w:hAnsi="Times New Roman" w:cs="Times New Roman"/>
          <w:sz w:val="24"/>
          <w:szCs w:val="24"/>
        </w:rPr>
        <w:t xml:space="preserve"> the full draft is written.</w:t>
      </w:r>
    </w:p>
    <w:p w14:paraId="6B602101" w14:textId="77777777" w:rsidR="00C74ED9" w:rsidRPr="00C74ED9" w:rsidRDefault="00C74ED9" w:rsidP="00C74E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ED9">
        <w:rPr>
          <w:rFonts w:ascii="Times New Roman" w:eastAsia="Times New Roman" w:hAnsi="Times New Roman" w:cs="Times New Roman"/>
          <w:b/>
          <w:bCs/>
          <w:sz w:val="24"/>
          <w:szCs w:val="24"/>
        </w:rPr>
        <w:t>Remove:</w:t>
      </w:r>
      <w:r w:rsidRPr="00C74ED9">
        <w:rPr>
          <w:rFonts w:ascii="Times New Roman" w:eastAsia="Times New Roman" w:hAnsi="Times New Roman" w:cs="Times New Roman"/>
          <w:sz w:val="24"/>
          <w:szCs w:val="24"/>
        </w:rPr>
        <w:t xml:space="preserve"> The loop where "Strategy is Viable?" is No. By aligning earlier, we minimize the chance of non-viability at the end.</w:t>
      </w:r>
    </w:p>
    <w:p w14:paraId="61DF1A33" w14:textId="77777777" w:rsidR="00C74ED9" w:rsidRPr="00C74ED9" w:rsidRDefault="00C74ED9" w:rsidP="00C74E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ED9">
        <w:rPr>
          <w:rFonts w:ascii="Times New Roman" w:eastAsia="Times New Roman" w:hAnsi="Times New Roman" w:cs="Times New Roman"/>
          <w:b/>
          <w:bCs/>
          <w:sz w:val="24"/>
          <w:szCs w:val="24"/>
        </w:rPr>
        <w:t>Outsourcing:</w:t>
      </w:r>
      <w:r w:rsidRPr="00C7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4ED9">
        <w:rPr>
          <w:rFonts w:ascii="Times New Roman" w:eastAsia="Times New Roman" w:hAnsi="Times New Roman" w:cs="Times New Roman"/>
          <w:b/>
          <w:bCs/>
          <w:sz w:val="24"/>
          <w:szCs w:val="24"/>
        </w:rPr>
        <w:t>Market Data Collection</w:t>
      </w:r>
      <w:r w:rsidRPr="00C74ED9">
        <w:rPr>
          <w:rFonts w:ascii="Times New Roman" w:eastAsia="Times New Roman" w:hAnsi="Times New Roman" w:cs="Times New Roman"/>
          <w:sz w:val="24"/>
          <w:szCs w:val="24"/>
        </w:rPr>
        <w:t>. Instead of the Strategy Office collecting raw data, outsource to a Market Intelligence firm (e.g., Gartner, Nielsen) to provide a digest.</w:t>
      </w:r>
    </w:p>
    <w:p w14:paraId="46FCF3AA" w14:textId="77777777" w:rsidR="00C74ED9" w:rsidRPr="00C74ED9" w:rsidRDefault="00C74ED9" w:rsidP="00C74E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4ED9">
        <w:rPr>
          <w:rFonts w:ascii="Times New Roman" w:eastAsia="Times New Roman" w:hAnsi="Times New Roman" w:cs="Times New Roman"/>
          <w:b/>
          <w:bCs/>
          <w:sz w:val="27"/>
          <w:szCs w:val="27"/>
        </w:rPr>
        <w:t>2. Redesign Highlights</w:t>
      </w:r>
    </w:p>
    <w:p w14:paraId="711C9221" w14:textId="77777777" w:rsidR="00C74ED9" w:rsidRPr="00C74ED9" w:rsidRDefault="00C74ED9" w:rsidP="00C74E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ED9">
        <w:rPr>
          <w:rFonts w:ascii="Times New Roman" w:eastAsia="Times New Roman" w:hAnsi="Times New Roman" w:cs="Times New Roman"/>
          <w:b/>
          <w:bCs/>
          <w:sz w:val="24"/>
          <w:szCs w:val="24"/>
        </w:rPr>
        <w:t>Parallelism:</w:t>
      </w:r>
      <w:r w:rsidRPr="00C74ED9">
        <w:rPr>
          <w:rFonts w:ascii="Times New Roman" w:eastAsia="Times New Roman" w:hAnsi="Times New Roman" w:cs="Times New Roman"/>
          <w:sz w:val="24"/>
          <w:szCs w:val="24"/>
        </w:rPr>
        <w:t xml:space="preserve"> "Financial Projections" and "Risk Assessment" are now done in parallel.</w:t>
      </w:r>
    </w:p>
    <w:p w14:paraId="701EDFDD" w14:textId="1FBEEC33" w:rsidR="00C74ED9" w:rsidRDefault="00C74ED9" w:rsidP="00C74E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ED9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Automation:</w:t>
      </w:r>
      <w:r w:rsidRPr="00C74ED9">
        <w:rPr>
          <w:rFonts w:ascii="Times New Roman" w:eastAsia="Times New Roman" w:hAnsi="Times New Roman" w:cs="Times New Roman"/>
          <w:sz w:val="24"/>
          <w:szCs w:val="24"/>
        </w:rPr>
        <w:t xml:space="preserve"> "Consolidate Feedback" is replaced by a Collaboration Platform (system task).</w:t>
      </w:r>
    </w:p>
    <w:p w14:paraId="7A783139" w14:textId="3DA66308" w:rsidR="00C74ED9" w:rsidRDefault="00C74ED9" w:rsidP="00C74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93B96C7" wp14:editId="0A496B4F">
            <wp:extent cx="5943600" cy="25895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91944" w14:textId="4C870B64" w:rsidR="00C74ED9" w:rsidRDefault="00C74ED9" w:rsidP="00C74ED9">
      <w:pPr>
        <w:pStyle w:val="Heading2"/>
      </w:pPr>
      <w:r>
        <w:t xml:space="preserve">Process 2: Financial Planning </w:t>
      </w:r>
    </w:p>
    <w:p w14:paraId="5EFB3379" w14:textId="77777777" w:rsidR="00C74ED9" w:rsidRDefault="00C74ED9" w:rsidP="00C74ED9">
      <w:pPr>
        <w:pStyle w:val="Heading3"/>
      </w:pPr>
      <w:r>
        <w:t>1. Redefine Process (Analysis)</w:t>
      </w:r>
    </w:p>
    <w:p w14:paraId="65F286C4" w14:textId="77777777" w:rsidR="00C74ED9" w:rsidRDefault="00C74ED9" w:rsidP="00C74ED9">
      <w:pPr>
        <w:pStyle w:val="NormalWeb"/>
        <w:numPr>
          <w:ilvl w:val="0"/>
          <w:numId w:val="3"/>
        </w:numPr>
      </w:pPr>
      <w:r>
        <w:rPr>
          <w:b/>
          <w:bCs/>
        </w:rPr>
        <w:t>Identified Waste (Over-processing/Waiting):</w:t>
      </w:r>
      <w:r>
        <w:t xml:space="preserve"> The "Request for Cuts" loop between Finance and Operational Depts is the biggest waste. It happens because departments submit "Wishlists" instead of realistic budgets.</w:t>
      </w:r>
    </w:p>
    <w:p w14:paraId="2428F6EE" w14:textId="77777777" w:rsidR="00C74ED9" w:rsidRDefault="00C74ED9" w:rsidP="00C74ED9">
      <w:pPr>
        <w:pStyle w:val="NormalWeb"/>
        <w:numPr>
          <w:ilvl w:val="0"/>
          <w:numId w:val="3"/>
        </w:numPr>
      </w:pPr>
      <w:r>
        <w:rPr>
          <w:b/>
          <w:bCs/>
        </w:rPr>
        <w:t>Add:</w:t>
      </w:r>
      <w:r>
        <w:t xml:space="preserve"> </w:t>
      </w:r>
      <w:r>
        <w:rPr>
          <w:b/>
          <w:bCs/>
        </w:rPr>
        <w:t>Driver-Based Budgeting parameters</w:t>
      </w:r>
      <w:r>
        <w:t xml:space="preserve">. Finance sets hard caps </w:t>
      </w:r>
      <w:r>
        <w:rPr>
          <w:i/>
          <w:iCs/>
        </w:rPr>
        <w:t>before</w:t>
      </w:r>
      <w:r>
        <w:t xml:space="preserve"> the call.</w:t>
      </w:r>
    </w:p>
    <w:p w14:paraId="5295C740" w14:textId="77777777" w:rsidR="00C74ED9" w:rsidRDefault="00C74ED9" w:rsidP="00C74ED9">
      <w:pPr>
        <w:pStyle w:val="NormalWeb"/>
        <w:numPr>
          <w:ilvl w:val="0"/>
          <w:numId w:val="3"/>
        </w:numPr>
      </w:pPr>
      <w:r>
        <w:rPr>
          <w:b/>
          <w:bCs/>
        </w:rPr>
        <w:lastRenderedPageBreak/>
        <w:t>Remove:</w:t>
      </w:r>
      <w:r>
        <w:t xml:space="preserve"> The manual "Consolidate into Master Budget" task. This should be instant via an ERP system.</w:t>
      </w:r>
    </w:p>
    <w:p w14:paraId="5709C454" w14:textId="77777777" w:rsidR="00C74ED9" w:rsidRDefault="00C74ED9" w:rsidP="00C74ED9">
      <w:pPr>
        <w:pStyle w:val="NormalWeb"/>
        <w:numPr>
          <w:ilvl w:val="0"/>
          <w:numId w:val="3"/>
        </w:numPr>
      </w:pPr>
      <w:r>
        <w:rPr>
          <w:b/>
          <w:bCs/>
        </w:rPr>
        <w:t>Outsourcing:</w:t>
      </w:r>
      <w:r>
        <w:t xml:space="preserve"> </w:t>
      </w:r>
      <w:r>
        <w:rPr>
          <w:b/>
          <w:bCs/>
        </w:rPr>
        <w:t>Payroll Calculation</w:t>
      </w:r>
      <w:r>
        <w:t>. As part of OPEX, payroll complexity is high. Outsource to a provider (e.g., ADP) to feed exact figures into the budget.</w:t>
      </w:r>
    </w:p>
    <w:p w14:paraId="2CBDC1CE" w14:textId="77777777" w:rsidR="00C74ED9" w:rsidRDefault="00C74ED9" w:rsidP="00C74ED9">
      <w:pPr>
        <w:pStyle w:val="Heading3"/>
      </w:pPr>
      <w:r>
        <w:t>2. Redesign Highlights</w:t>
      </w:r>
    </w:p>
    <w:p w14:paraId="06C0B5E9" w14:textId="77777777" w:rsidR="00C74ED9" w:rsidRDefault="00C74ED9" w:rsidP="00C74ED9">
      <w:pPr>
        <w:pStyle w:val="NormalWeb"/>
        <w:numPr>
          <w:ilvl w:val="0"/>
          <w:numId w:val="4"/>
        </w:numPr>
      </w:pPr>
      <w:r>
        <w:rPr>
          <w:b/>
          <w:bCs/>
        </w:rPr>
        <w:t>Optimization:</w:t>
      </w:r>
      <w:r>
        <w:t xml:space="preserve"> The "Analyze OPEX" and "Analyze CAPEX" are maintained in parallel (AND gateway) but are now automated system tasks where possible.</w:t>
      </w:r>
    </w:p>
    <w:p w14:paraId="2A0F565B" w14:textId="77777777" w:rsidR="00C74ED9" w:rsidRDefault="00C74ED9" w:rsidP="00C74ED9">
      <w:pPr>
        <w:pStyle w:val="NormalWeb"/>
        <w:numPr>
          <w:ilvl w:val="0"/>
          <w:numId w:val="4"/>
        </w:numPr>
      </w:pPr>
      <w:r>
        <w:rPr>
          <w:b/>
          <w:bCs/>
        </w:rPr>
        <w:t>Gateways:</w:t>
      </w:r>
      <w:r>
        <w:t xml:space="preserve"> Used an Exclusive Gateway (XOR) for the Approval decision.</w:t>
      </w:r>
    </w:p>
    <w:p w14:paraId="1595D6FA" w14:textId="7704ED48" w:rsidR="0056639B" w:rsidRDefault="00C74ED9">
      <w:r>
        <w:rPr>
          <w:noProof/>
        </w:rPr>
        <w:drawing>
          <wp:inline distT="0" distB="0" distL="0" distR="0" wp14:anchorId="6887032B" wp14:editId="0D6EA2D0">
            <wp:extent cx="5943600" cy="2178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1C323" w14:textId="161CAD1F" w:rsidR="00C74ED9" w:rsidRDefault="00C74ED9" w:rsidP="00C74ED9">
      <w:pPr>
        <w:pStyle w:val="Heading2"/>
      </w:pPr>
      <w:r>
        <w:t xml:space="preserve">Process 3: Risk Management &amp; Internal Audit </w:t>
      </w:r>
    </w:p>
    <w:p w14:paraId="5CF810D2" w14:textId="77777777" w:rsidR="00C74ED9" w:rsidRDefault="00C74ED9" w:rsidP="00C74ED9">
      <w:pPr>
        <w:pStyle w:val="Heading3"/>
      </w:pPr>
      <w:r>
        <w:t>1. Redefine Process (Analysis)</w:t>
      </w:r>
    </w:p>
    <w:p w14:paraId="33AA32EA" w14:textId="77777777" w:rsidR="00C74ED9" w:rsidRDefault="00C74ED9" w:rsidP="00C74ED9">
      <w:pPr>
        <w:pStyle w:val="NormalWeb"/>
        <w:numPr>
          <w:ilvl w:val="0"/>
          <w:numId w:val="5"/>
        </w:numPr>
      </w:pPr>
      <w:r>
        <w:rPr>
          <w:b/>
          <w:bCs/>
        </w:rPr>
        <w:t>Identified Waste (Transportation/Motion):</w:t>
      </w:r>
      <w:r>
        <w:t xml:space="preserve"> The "Engagement Letter" and "Submit Documents" steps are administrative burdens. Waiting for the auditee to "Prepare Evidence" creates a lag.</w:t>
      </w:r>
    </w:p>
    <w:p w14:paraId="237000B1" w14:textId="77777777" w:rsidR="00C74ED9" w:rsidRDefault="00C74ED9" w:rsidP="00C74ED9">
      <w:pPr>
        <w:pStyle w:val="NormalWeb"/>
        <w:numPr>
          <w:ilvl w:val="0"/>
          <w:numId w:val="5"/>
        </w:numPr>
      </w:pPr>
      <w:r>
        <w:rPr>
          <w:b/>
          <w:bCs/>
        </w:rPr>
        <w:t>Add:</w:t>
      </w:r>
      <w:r>
        <w:t xml:space="preserve"> </w:t>
      </w:r>
      <w:r>
        <w:rPr>
          <w:b/>
          <w:bCs/>
        </w:rPr>
        <w:t>Continuous Monitoring</w:t>
      </w:r>
      <w:r>
        <w:t>. Instead of a "Trigger", the system monitors data 24/7.</w:t>
      </w:r>
    </w:p>
    <w:p w14:paraId="1AD75D4C" w14:textId="77777777" w:rsidR="00C74ED9" w:rsidRDefault="00C74ED9" w:rsidP="00C74ED9">
      <w:pPr>
        <w:pStyle w:val="NormalWeb"/>
        <w:numPr>
          <w:ilvl w:val="0"/>
          <w:numId w:val="5"/>
        </w:numPr>
      </w:pPr>
      <w:r>
        <w:rPr>
          <w:b/>
          <w:bCs/>
        </w:rPr>
        <w:t>Remove:</w:t>
      </w:r>
      <w:r>
        <w:t xml:space="preserve"> "Issue Engagement Letter". In an internal audit, access should be mandated by charter, not negotiated per audit.</w:t>
      </w:r>
    </w:p>
    <w:p w14:paraId="5322DBAA" w14:textId="77777777" w:rsidR="00C74ED9" w:rsidRDefault="00C74ED9" w:rsidP="00C74ED9">
      <w:pPr>
        <w:pStyle w:val="NormalWeb"/>
        <w:numPr>
          <w:ilvl w:val="0"/>
          <w:numId w:val="5"/>
        </w:numPr>
      </w:pPr>
      <w:r>
        <w:rPr>
          <w:b/>
          <w:bCs/>
        </w:rPr>
        <w:t>Outsourcing:</w:t>
      </w:r>
      <w:r>
        <w:t xml:space="preserve"> </w:t>
      </w:r>
      <w:r>
        <w:rPr>
          <w:b/>
          <w:bCs/>
        </w:rPr>
        <w:t>Forensic IT Audit</w:t>
      </w:r>
      <w:r>
        <w:t>. If a critical risk is found (e.g., cyber breach), outsource the deep-dive investigation to cybersecurity experts.</w:t>
      </w:r>
    </w:p>
    <w:p w14:paraId="7B51E54A" w14:textId="77777777" w:rsidR="00C74ED9" w:rsidRDefault="00C74ED9" w:rsidP="00C74ED9">
      <w:pPr>
        <w:pStyle w:val="Heading3"/>
      </w:pPr>
      <w:r>
        <w:t>2. Redesign Highlights</w:t>
      </w:r>
    </w:p>
    <w:p w14:paraId="0FD6549A" w14:textId="77777777" w:rsidR="00C74ED9" w:rsidRDefault="00C74ED9" w:rsidP="00C74ED9">
      <w:pPr>
        <w:pStyle w:val="NormalWeb"/>
        <w:numPr>
          <w:ilvl w:val="0"/>
          <w:numId w:val="6"/>
        </w:numPr>
      </w:pPr>
      <w:r>
        <w:rPr>
          <w:b/>
          <w:bCs/>
        </w:rPr>
        <w:t>Shift:</w:t>
      </w:r>
      <w:r>
        <w:t xml:space="preserve"> From Periodic to Continuous.</w:t>
      </w:r>
    </w:p>
    <w:p w14:paraId="2C785038" w14:textId="77777777" w:rsidR="00C74ED9" w:rsidRDefault="00C74ED9" w:rsidP="00C74ED9">
      <w:pPr>
        <w:pStyle w:val="NormalWeb"/>
        <w:numPr>
          <w:ilvl w:val="0"/>
          <w:numId w:val="6"/>
        </w:numPr>
      </w:pPr>
      <w:r>
        <w:rPr>
          <w:b/>
          <w:bCs/>
        </w:rPr>
        <w:t>Start Event:</w:t>
      </w:r>
      <w:r>
        <w:t xml:space="preserve"> Triggered by "Risk Alert" from system, not a calendar date.</w:t>
      </w:r>
    </w:p>
    <w:p w14:paraId="130FCFA8" w14:textId="595CDEA7" w:rsidR="00C74ED9" w:rsidRDefault="00C74ED9">
      <w:r>
        <w:rPr>
          <w:noProof/>
        </w:rPr>
        <w:lastRenderedPageBreak/>
        <w:drawing>
          <wp:inline distT="0" distB="0" distL="0" distR="0" wp14:anchorId="56F9300A" wp14:editId="68993A42">
            <wp:extent cx="5943600" cy="2807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E539D" w14:textId="710EA231" w:rsidR="00C74ED9" w:rsidRDefault="00C74ED9" w:rsidP="00C74ED9">
      <w:pPr>
        <w:pStyle w:val="Heading2"/>
      </w:pPr>
      <w:r>
        <w:t xml:space="preserve">Process 4: Regulatory Compliance </w:t>
      </w:r>
    </w:p>
    <w:p w14:paraId="657A89AC" w14:textId="77777777" w:rsidR="00C74ED9" w:rsidRDefault="00C74ED9" w:rsidP="00C74ED9">
      <w:pPr>
        <w:pStyle w:val="Heading3"/>
      </w:pPr>
      <w:r>
        <w:t>1. Redefine Process (Analysis)</w:t>
      </w:r>
    </w:p>
    <w:p w14:paraId="29006AF2" w14:textId="77777777" w:rsidR="00C74ED9" w:rsidRDefault="00C74ED9" w:rsidP="00C74ED9">
      <w:pPr>
        <w:pStyle w:val="NormalWeb"/>
        <w:numPr>
          <w:ilvl w:val="0"/>
          <w:numId w:val="7"/>
        </w:numPr>
      </w:pPr>
      <w:r>
        <w:rPr>
          <w:b/>
          <w:bCs/>
        </w:rPr>
        <w:t>Identified Waste (Waiting/Talent):</w:t>
      </w:r>
      <w:r>
        <w:t xml:space="preserve"> The "Research &amp; Interpret Legal Text" is a massive bottleneck. Internal teams may lack specialized knowledge for every new jurisdiction.</w:t>
      </w:r>
    </w:p>
    <w:p w14:paraId="10138921" w14:textId="77777777" w:rsidR="00C74ED9" w:rsidRDefault="00C74ED9" w:rsidP="00C74ED9">
      <w:pPr>
        <w:pStyle w:val="NormalWeb"/>
        <w:numPr>
          <w:ilvl w:val="0"/>
          <w:numId w:val="7"/>
        </w:numPr>
      </w:pPr>
      <w:r>
        <w:rPr>
          <w:b/>
          <w:bCs/>
        </w:rPr>
        <w:t>Add:</w:t>
      </w:r>
      <w:r>
        <w:t xml:space="preserve"> </w:t>
      </w:r>
      <w:r>
        <w:rPr>
          <w:b/>
          <w:bCs/>
        </w:rPr>
        <w:t>RegTech Integration</w:t>
      </w:r>
      <w:r>
        <w:t>. Automated feeds that map new laws to existing controls.</w:t>
      </w:r>
    </w:p>
    <w:p w14:paraId="588067D7" w14:textId="77777777" w:rsidR="00C74ED9" w:rsidRDefault="00C74ED9" w:rsidP="00C74ED9">
      <w:pPr>
        <w:pStyle w:val="NormalWeb"/>
        <w:numPr>
          <w:ilvl w:val="0"/>
          <w:numId w:val="7"/>
        </w:numPr>
      </w:pPr>
      <w:r>
        <w:rPr>
          <w:b/>
          <w:bCs/>
        </w:rPr>
        <w:t>Remove:</w:t>
      </w:r>
      <w:r>
        <w:t xml:space="preserve"> "Manual Monitoring". Replace with automated control testing.</w:t>
      </w:r>
    </w:p>
    <w:p w14:paraId="511C8D6E" w14:textId="77777777" w:rsidR="00C74ED9" w:rsidRDefault="00C74ED9" w:rsidP="00C74ED9">
      <w:pPr>
        <w:pStyle w:val="NormalWeb"/>
        <w:numPr>
          <w:ilvl w:val="0"/>
          <w:numId w:val="7"/>
        </w:numPr>
      </w:pPr>
      <w:r>
        <w:rPr>
          <w:b/>
          <w:bCs/>
        </w:rPr>
        <w:t>Outsourcing:</w:t>
      </w:r>
      <w:r>
        <w:t xml:space="preserve"> </w:t>
      </w:r>
      <w:r>
        <w:rPr>
          <w:b/>
          <w:bCs/>
        </w:rPr>
        <w:t>Legal Interpretation</w:t>
      </w:r>
      <w:r>
        <w:t xml:space="preserve">. Retain a top-tier law firm for the "Interpretation" phase. The internal team should focus on </w:t>
      </w:r>
      <w:r>
        <w:rPr>
          <w:i/>
          <w:iCs/>
        </w:rPr>
        <w:t>implementation</w:t>
      </w:r>
      <w:r>
        <w:t>, not legal theory.</w:t>
      </w:r>
    </w:p>
    <w:p w14:paraId="4F6A8522" w14:textId="77777777" w:rsidR="00C74ED9" w:rsidRDefault="00C74ED9" w:rsidP="00C74ED9">
      <w:pPr>
        <w:pStyle w:val="Heading3"/>
      </w:pPr>
      <w:r>
        <w:t>2. Redesign Highlights</w:t>
      </w:r>
    </w:p>
    <w:p w14:paraId="448250D4" w14:textId="77777777" w:rsidR="00C74ED9" w:rsidRDefault="00C74ED9" w:rsidP="00C74ED9">
      <w:pPr>
        <w:pStyle w:val="NormalWeb"/>
        <w:numPr>
          <w:ilvl w:val="0"/>
          <w:numId w:val="8"/>
        </w:numPr>
      </w:pPr>
      <w:r>
        <w:rPr>
          <w:b/>
          <w:bCs/>
        </w:rPr>
        <w:t>Service Task:</w:t>
      </w:r>
      <w:r>
        <w:t xml:space="preserve"> "Fetch Regulatory Updates" replaces the manual identification.</w:t>
      </w:r>
    </w:p>
    <w:p w14:paraId="5663A8EF" w14:textId="77777777" w:rsidR="00C74ED9" w:rsidRDefault="00C74ED9" w:rsidP="00C74ED9">
      <w:pPr>
        <w:pStyle w:val="NormalWeb"/>
        <w:numPr>
          <w:ilvl w:val="0"/>
          <w:numId w:val="8"/>
        </w:numPr>
      </w:pPr>
      <w:r>
        <w:rPr>
          <w:b/>
          <w:bCs/>
        </w:rPr>
        <w:t>Loop:</w:t>
      </w:r>
      <w:r>
        <w:t xml:space="preserve"> A simplified loop for implementing controls.</w:t>
      </w:r>
    </w:p>
    <w:p w14:paraId="5AD68874" w14:textId="048F23E6" w:rsidR="00C74ED9" w:rsidRDefault="00C74ED9">
      <w:r>
        <w:rPr>
          <w:noProof/>
        </w:rPr>
        <w:lastRenderedPageBreak/>
        <w:drawing>
          <wp:inline distT="0" distB="0" distL="0" distR="0" wp14:anchorId="1FE57EDD" wp14:editId="2B84110F">
            <wp:extent cx="5943600" cy="30149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61F0E" w14:textId="6CAADA38" w:rsidR="00C74ED9" w:rsidRDefault="00C74ED9" w:rsidP="00C74ED9">
      <w:pPr>
        <w:pStyle w:val="Heading2"/>
      </w:pPr>
      <w:r>
        <w:t xml:space="preserve">Process 5: Supplier Relationship Management </w:t>
      </w:r>
    </w:p>
    <w:p w14:paraId="6E922FB4" w14:textId="77777777" w:rsidR="00C74ED9" w:rsidRDefault="00C74ED9" w:rsidP="00C74ED9">
      <w:pPr>
        <w:pStyle w:val="Heading3"/>
      </w:pPr>
      <w:r>
        <w:t>1. Redefine Process (Analysis)</w:t>
      </w:r>
    </w:p>
    <w:p w14:paraId="793D0180" w14:textId="77777777" w:rsidR="00C74ED9" w:rsidRDefault="00C74ED9" w:rsidP="00C74ED9">
      <w:pPr>
        <w:pStyle w:val="NormalWeb"/>
        <w:numPr>
          <w:ilvl w:val="0"/>
          <w:numId w:val="9"/>
        </w:numPr>
      </w:pPr>
      <w:r>
        <w:rPr>
          <w:b/>
          <w:bCs/>
        </w:rPr>
        <w:t>Identified Waste (Motion/Defects):</w:t>
      </w:r>
      <w:r>
        <w:t xml:space="preserve"> The manual "Review Supplier Scorecard" and "Negotiate Terms" every cycle is inefficient. "Inspect Incoming Goods" is a duplicate effort if the supplier is trusted.</w:t>
      </w:r>
    </w:p>
    <w:p w14:paraId="346F881B" w14:textId="77777777" w:rsidR="00C74ED9" w:rsidRDefault="00C74ED9" w:rsidP="00C74ED9">
      <w:pPr>
        <w:pStyle w:val="NormalWeb"/>
        <w:numPr>
          <w:ilvl w:val="0"/>
          <w:numId w:val="9"/>
        </w:numPr>
      </w:pPr>
      <w:r>
        <w:rPr>
          <w:b/>
          <w:bCs/>
        </w:rPr>
        <w:t>Add:</w:t>
      </w:r>
      <w:r>
        <w:t xml:space="preserve"> </w:t>
      </w:r>
      <w:r>
        <w:rPr>
          <w:b/>
          <w:bCs/>
        </w:rPr>
        <w:t>Vendor Portal</w:t>
      </w:r>
      <w:r>
        <w:t>. Suppliers upload their own compliance data.</w:t>
      </w:r>
    </w:p>
    <w:p w14:paraId="35C55059" w14:textId="77777777" w:rsidR="00C74ED9" w:rsidRDefault="00C74ED9" w:rsidP="00C74ED9">
      <w:pPr>
        <w:pStyle w:val="NormalWeb"/>
        <w:numPr>
          <w:ilvl w:val="0"/>
          <w:numId w:val="9"/>
        </w:numPr>
      </w:pPr>
      <w:r>
        <w:rPr>
          <w:b/>
          <w:bCs/>
        </w:rPr>
        <w:t>Remove:</w:t>
      </w:r>
      <w:r>
        <w:t xml:space="preserve"> </w:t>
      </w:r>
      <w:r>
        <w:rPr>
          <w:b/>
          <w:bCs/>
        </w:rPr>
        <w:t>Routine Inspection</w:t>
      </w:r>
      <w:r>
        <w:t>. For "Gold Tier" suppliers, remove the "Inspect Incoming Goods" step and move to random sampling.</w:t>
      </w:r>
    </w:p>
    <w:p w14:paraId="6DA82651" w14:textId="77777777" w:rsidR="00C74ED9" w:rsidRDefault="00C74ED9" w:rsidP="00C74ED9">
      <w:pPr>
        <w:pStyle w:val="NormalWeb"/>
        <w:numPr>
          <w:ilvl w:val="0"/>
          <w:numId w:val="9"/>
        </w:numPr>
      </w:pPr>
      <w:r>
        <w:rPr>
          <w:b/>
          <w:bCs/>
        </w:rPr>
        <w:t>Outsourcing:</w:t>
      </w:r>
      <w:r>
        <w:t xml:space="preserve"> </w:t>
      </w:r>
      <w:r>
        <w:rPr>
          <w:b/>
          <w:bCs/>
        </w:rPr>
        <w:t>Logistics/Transportation</w:t>
      </w:r>
      <w:r>
        <w:t>. The "Deliver Goods" phase should be handled by a 3PL (Third Party Logistics) provider to optimize routes and costs.</w:t>
      </w:r>
    </w:p>
    <w:p w14:paraId="66D2F646" w14:textId="77777777" w:rsidR="00C74ED9" w:rsidRDefault="00C74ED9" w:rsidP="00C74ED9">
      <w:pPr>
        <w:pStyle w:val="Heading3"/>
      </w:pPr>
      <w:r>
        <w:t>2. Redesign Highlights</w:t>
      </w:r>
    </w:p>
    <w:p w14:paraId="463EB737" w14:textId="77777777" w:rsidR="00C74ED9" w:rsidRDefault="00C74ED9" w:rsidP="00C74ED9">
      <w:pPr>
        <w:pStyle w:val="NormalWeb"/>
        <w:numPr>
          <w:ilvl w:val="0"/>
          <w:numId w:val="10"/>
        </w:numPr>
      </w:pPr>
      <w:r>
        <w:rPr>
          <w:b/>
          <w:bCs/>
        </w:rPr>
        <w:t>Automation:</w:t>
      </w:r>
      <w:r>
        <w:t xml:space="preserve"> The "Scorecard" is calculated automatically by the ERP based on delivery time and defect rates.</w:t>
      </w:r>
    </w:p>
    <w:p w14:paraId="6F07A660" w14:textId="77777777" w:rsidR="00C74ED9" w:rsidRDefault="00C74ED9" w:rsidP="00C74ED9">
      <w:pPr>
        <w:pStyle w:val="NormalWeb"/>
        <w:numPr>
          <w:ilvl w:val="0"/>
          <w:numId w:val="10"/>
        </w:numPr>
      </w:pPr>
      <w:r>
        <w:rPr>
          <w:b/>
          <w:bCs/>
        </w:rPr>
        <w:t>Logic:</w:t>
      </w:r>
      <w:r>
        <w:t xml:space="preserve"> A gateway checks "Supplier Tier". Gold tier skips inspection.</w:t>
      </w:r>
    </w:p>
    <w:p w14:paraId="132B1658" w14:textId="1714637B" w:rsidR="00C74ED9" w:rsidRDefault="00C74ED9">
      <w:r>
        <w:rPr>
          <w:noProof/>
        </w:rPr>
        <w:lastRenderedPageBreak/>
        <w:drawing>
          <wp:inline distT="0" distB="0" distL="0" distR="0" wp14:anchorId="308E017B" wp14:editId="4CB6A477">
            <wp:extent cx="5943600" cy="23564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4E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65253"/>
    <w:multiLevelType w:val="multilevel"/>
    <w:tmpl w:val="0C3E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E6CFD"/>
    <w:multiLevelType w:val="multilevel"/>
    <w:tmpl w:val="F586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F68AF"/>
    <w:multiLevelType w:val="multilevel"/>
    <w:tmpl w:val="BCAA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52F61"/>
    <w:multiLevelType w:val="multilevel"/>
    <w:tmpl w:val="C282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D4A35"/>
    <w:multiLevelType w:val="multilevel"/>
    <w:tmpl w:val="2E80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B68BE"/>
    <w:multiLevelType w:val="multilevel"/>
    <w:tmpl w:val="0578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D0360D"/>
    <w:multiLevelType w:val="multilevel"/>
    <w:tmpl w:val="7D40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013C6A"/>
    <w:multiLevelType w:val="multilevel"/>
    <w:tmpl w:val="F4FE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897F08"/>
    <w:multiLevelType w:val="multilevel"/>
    <w:tmpl w:val="6302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547E7C"/>
    <w:multiLevelType w:val="multilevel"/>
    <w:tmpl w:val="57C6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8"/>
  </w:num>
  <w:num w:numId="6">
    <w:abstractNumId w:val="2"/>
  </w:num>
  <w:num w:numId="7">
    <w:abstractNumId w:val="7"/>
  </w:num>
  <w:num w:numId="8">
    <w:abstractNumId w:val="9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ED9"/>
    <w:rsid w:val="0056639B"/>
    <w:rsid w:val="0090163D"/>
    <w:rsid w:val="00C74ED9"/>
    <w:rsid w:val="00CA4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CF586"/>
  <w15:chartTrackingRefBased/>
  <w15:docId w15:val="{C28D713D-A893-4F7A-A17E-F48B1893D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74E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74E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74E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74ED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74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9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605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Bhatti</dc:creator>
  <cp:keywords/>
  <dc:description/>
  <cp:lastModifiedBy>Arham Bhatti</cp:lastModifiedBy>
  <cp:revision>1</cp:revision>
  <dcterms:created xsi:type="dcterms:W3CDTF">2026-01-16T14:38:00Z</dcterms:created>
  <dcterms:modified xsi:type="dcterms:W3CDTF">2026-01-16T14:43:00Z</dcterms:modified>
</cp:coreProperties>
</file>