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864"/>
          <w:sz w:val="44"/>
          <w:szCs w:val="44"/>
        </w:rPr>
        <w:t xml:space="preserve">PROJECT PROPOSAL</w:t>
      </w:r>
    </w:p>
    <w:p>
      <w:pPr>
        <w:spacing w:after="240"/>
        <w:jc w:val="center"/>
      </w:pPr>
      <w:r>
        <w:rPr>
          <w:b/>
          <w:bCs/>
          <w:color w:val="2E75B6"/>
          <w:sz w:val="28"/>
          <w:szCs w:val="28"/>
        </w:rPr>
        <w:t xml:space="preserve">Expense Splitter — Desktop &amp; Mobile 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EAF1F8" w:val="clear"/>
            <w:tcMar>
              <w:top w:type="dxa" w:w="90"/>
              <w:left w:type="dxa" w:w="140"/>
              <w:bottom w:type="dxa" w:w="90"/>
              <w:right w:type="dxa" w:w="140"/>
            </w:tcMar>
            <w:vAlign w:val="center"/>
          </w:tcPr>
          <w:p>
            <w:r>
              <w:rPr>
                <w:b/>
                <w:bCs/>
                <w:sz w:val="21"/>
                <w:szCs w:val="21"/>
              </w:rPr>
              <w:t xml:space="preserve">Student Name</w:t>
            </w:r>
          </w:p>
        </w:tc>
        <w:tc>
          <w:tcPr>
            <w:tcW w:type="dxa" w:w="624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r>
              <w:rPr>
                <w:sz w:val="21"/>
                <w:szCs w:val="21"/>
              </w:rPr>
              <w:t xml:space="preserve">Muhammad Arham</w:t>
            </w:r>
          </w:p>
        </w:tc>
      </w:tr>
      <w:tr>
        <w:tc>
          <w:tcPr>
            <w:tcW w:type="dxa" w:w="3120"/>
            <w:tcBorders>
              <w:top w:val="single" w:color="CCCCCC" w:sz="1"/>
              <w:left w:val="single" w:color="CCCCCC" w:sz="1"/>
              <w:bottom w:val="single" w:color="CCCCCC" w:sz="1"/>
              <w:right w:val="single" w:color="CCCCCC" w:sz="1"/>
            </w:tcBorders>
            <w:shd w:fill="EAF1F8" w:val="clear"/>
            <w:tcMar>
              <w:top w:type="dxa" w:w="90"/>
              <w:left w:type="dxa" w:w="140"/>
              <w:bottom w:type="dxa" w:w="90"/>
              <w:right w:type="dxa" w:w="140"/>
            </w:tcMar>
            <w:vAlign w:val="center"/>
          </w:tcPr>
          <w:p>
            <w:r>
              <w:rPr>
                <w:b/>
                <w:bCs/>
                <w:sz w:val="21"/>
                <w:szCs w:val="21"/>
              </w:rPr>
              <w:t xml:space="preserve">Registration No.</w:t>
            </w:r>
          </w:p>
        </w:tc>
        <w:tc>
          <w:tcPr>
            <w:tcW w:type="dxa" w:w="624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r>
              <w:rPr>
                <w:sz w:val="21"/>
                <w:szCs w:val="21"/>
              </w:rPr>
              <w:t xml:space="preserve">L1F23BSSE0372</w:t>
            </w:r>
          </w:p>
        </w:tc>
      </w:tr>
      <w:tr>
        <w:tc>
          <w:tcPr>
            <w:tcW w:type="dxa" w:w="3120"/>
            <w:tcBorders>
              <w:top w:val="single" w:color="CCCCCC" w:sz="1"/>
              <w:left w:val="single" w:color="CCCCCC" w:sz="1"/>
              <w:bottom w:val="single" w:color="CCCCCC" w:sz="1"/>
              <w:right w:val="single" w:color="CCCCCC" w:sz="1"/>
            </w:tcBorders>
            <w:shd w:fill="EAF1F8" w:val="clear"/>
            <w:tcMar>
              <w:top w:type="dxa" w:w="90"/>
              <w:left w:type="dxa" w:w="140"/>
              <w:bottom w:type="dxa" w:w="90"/>
              <w:right w:type="dxa" w:w="140"/>
            </w:tcMar>
            <w:vAlign w:val="center"/>
          </w:tcPr>
          <w:p>
            <w:r>
              <w:rPr>
                <w:b/>
                <w:bCs/>
                <w:sz w:val="21"/>
                <w:szCs w:val="21"/>
              </w:rPr>
              <w:t xml:space="preserve">Section</w:t>
            </w:r>
          </w:p>
        </w:tc>
        <w:tc>
          <w:tcPr>
            <w:tcW w:type="dxa" w:w="624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r>
              <w:rPr>
                <w:sz w:val="21"/>
                <w:szCs w:val="21"/>
              </w:rPr>
              <w:t xml:space="preserve">SE-F6</w:t>
            </w:r>
          </w:p>
        </w:tc>
      </w:tr>
      <w:tr>
        <w:tc>
          <w:tcPr>
            <w:tcW w:type="dxa" w:w="3120"/>
            <w:tcBorders>
              <w:top w:val="single" w:color="CCCCCC" w:sz="1"/>
              <w:left w:val="single" w:color="CCCCCC" w:sz="1"/>
              <w:bottom w:val="single" w:color="CCCCCC" w:sz="1"/>
              <w:right w:val="single" w:color="CCCCCC" w:sz="1"/>
            </w:tcBorders>
            <w:shd w:fill="EAF1F8" w:val="clear"/>
            <w:tcMar>
              <w:top w:type="dxa" w:w="90"/>
              <w:left w:type="dxa" w:w="140"/>
              <w:bottom w:type="dxa" w:w="90"/>
              <w:right w:type="dxa" w:w="140"/>
            </w:tcMar>
            <w:vAlign w:val="center"/>
          </w:tcPr>
          <w:p>
            <w:r>
              <w:rPr>
                <w:b/>
                <w:bCs/>
                <w:sz w:val="21"/>
                <w:szCs w:val="21"/>
              </w:rPr>
              <w:t xml:space="preserve">Course</w:t>
            </w:r>
          </w:p>
        </w:tc>
        <w:tc>
          <w:tcPr>
            <w:tcW w:type="dxa" w:w="624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r>
              <w:rPr>
                <w:sz w:val="21"/>
                <w:szCs w:val="21"/>
              </w:rPr>
              <w:t xml:space="preserve">Software Construction &amp; Development</w:t>
            </w:r>
          </w:p>
        </w:tc>
      </w:tr>
      <w:tr>
        <w:tc>
          <w:tcPr>
            <w:tcW w:type="dxa" w:w="3120"/>
            <w:tcBorders>
              <w:top w:val="single" w:color="CCCCCC" w:sz="1"/>
              <w:left w:val="single" w:color="CCCCCC" w:sz="1"/>
              <w:bottom w:val="single" w:color="CCCCCC" w:sz="1"/>
              <w:right w:val="single" w:color="CCCCCC" w:sz="1"/>
            </w:tcBorders>
            <w:shd w:fill="EAF1F8" w:val="clear"/>
            <w:tcMar>
              <w:top w:type="dxa" w:w="90"/>
              <w:left w:type="dxa" w:w="140"/>
              <w:bottom w:type="dxa" w:w="90"/>
              <w:right w:type="dxa" w:w="140"/>
            </w:tcMar>
            <w:vAlign w:val="center"/>
          </w:tcPr>
          <w:p>
            <w:r>
              <w:rPr>
                <w:b/>
                <w:bCs/>
                <w:sz w:val="21"/>
                <w:szCs w:val="21"/>
              </w:rPr>
              <w:t xml:space="preserve">Project Title</w:t>
            </w:r>
          </w:p>
        </w:tc>
        <w:tc>
          <w:tcPr>
            <w:tcW w:type="dxa" w:w="624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r>
              <w:rPr>
                <w:sz w:val="21"/>
                <w:szCs w:val="21"/>
              </w:rPr>
              <w:t xml:space="preserve">Expense Splitter (JavaFX Desktop App + React Native Mobile App)</w:t>
            </w:r>
          </w:p>
        </w:tc>
      </w:tr>
    </w:tbl>
    <w:p>
      <w:pPr>
        <w:pStyle w:val="Heading1"/>
        <w:pBdr>
          <w:bottom w:val="single" w:color="2E75B6" w:sz="6" w:space="4"/>
        </w:pBdr>
      </w:pPr>
      <w:r>
        <w:t xml:space="preserve">1. Introduction</w:t>
      </w:r>
    </w:p>
    <w:p>
      <w:pPr>
        <w:spacing w:after="120"/>
      </w:pPr>
      <w:r>
        <w:t xml:space="preserve">Expense Splitter is a cross-platform expense-sharing system designed to help groups of people — roommates, friends, coworkers, or trip companions — track shared expenses and automatically calculate who owes whom. The project consists of two connected applications: a JavaFX desktop application backed by a MySQL database, and a React Native (Expo) mobile application. Both applications are built around the same core problem: manual expense splitting using notebooks or chat messages is error-prone, slow, and creates confusion about outstanding balances within a group.</w:t>
      </w:r>
    </w:p>
    <w:p>
      <w:pPr>
        <w:spacing w:after="120"/>
      </w:pPr>
      <w:r>
        <w:t xml:space="preserve">The project applies object-oriented design, database integration, and machine learning–assisted features (using Weka) on the desktop side, and modern mobile app development practices (Expo Router, TypeScript, Context API) on the mobile side, fulfilling the practical requirements of the Software Construction &amp; Development course.</w:t>
      </w:r>
    </w:p>
    <w:p>
      <w:pPr>
        <w:pStyle w:val="Heading1"/>
        <w:pBdr>
          <w:bottom w:val="single" w:color="2E75B6" w:sz="6" w:space="4"/>
        </w:pBdr>
      </w:pPr>
      <w:r>
        <w:t xml:space="preserve">2. Problem Statement</w:t>
      </w:r>
    </w:p>
    <w:p>
      <w:pPr>
        <w:spacing w:after="120"/>
      </w:pPr>
      <w:r>
        <w:t xml:space="preserve">When multiple people share costs — rent, groceries, trips, office expenses — there is no simple, reliable way to record who paid what and how much each person owes. Existing solutions are either too complex for casual use, lack offline desktop support, or do not provide intelligent suggestions such as automatic expense categorization. This project solves that gap by providing:</w:t>
      </w:r>
    </w:p>
    <w:p>
      <w:pPr>
        <w:pStyle w:val="ListParagraph"/>
        <w:numPr>
          <w:ilvl w:val="0"/>
          <w:numId w:val="2"/>
        </w:numPr>
        <w:spacing w:after="60"/>
      </w:pPr>
      <w:r>
        <w:t xml:space="preserve">A structured way to create groups and add members</w:t>
      </w:r>
    </w:p>
    <w:p>
      <w:pPr>
        <w:pStyle w:val="ListParagraph"/>
        <w:numPr>
          <w:ilvl w:val="0"/>
          <w:numId w:val="2"/>
        </w:numPr>
        <w:spacing w:after="60"/>
      </w:pPr>
      <w:r>
        <w:t xml:space="preserve">Accurate, automatic calculation of equal, custom, or percentage-based splits</w:t>
      </w:r>
    </w:p>
    <w:p>
      <w:pPr>
        <w:pStyle w:val="ListParagraph"/>
        <w:numPr>
          <w:ilvl w:val="0"/>
          <w:numId w:val="2"/>
        </w:numPr>
        <w:spacing w:after="60"/>
      </w:pPr>
      <w:r>
        <w:t xml:space="preserve">A running balance and settlement record between every pair of users</w:t>
      </w:r>
    </w:p>
    <w:p>
      <w:pPr>
        <w:pStyle w:val="ListParagraph"/>
        <w:numPr>
          <w:ilvl w:val="0"/>
          <w:numId w:val="2"/>
        </w:numPr>
        <w:spacing w:after="60"/>
      </w:pPr>
      <w:r>
        <w:t xml:space="preserve">Smart, ML-assisted category prediction so users spend less time on manual entry</w:t>
      </w:r>
    </w:p>
    <w:p>
      <w:pPr>
        <w:pStyle w:val="Heading1"/>
        <w:pBdr>
          <w:bottom w:val="single" w:color="2E75B6" w:sz="6" w:space="4"/>
        </w:pBdr>
      </w:pPr>
      <w:r>
        <w:t xml:space="preserve">3. Objectives</w:t>
      </w:r>
    </w:p>
    <w:p>
      <w:pPr>
        <w:pStyle w:val="ListParagraph"/>
        <w:numPr>
          <w:ilvl w:val="0"/>
          <w:numId w:val="3"/>
        </w:numPr>
        <w:spacing w:after="60"/>
      </w:pPr>
      <w:r>
        <w:t xml:space="preserve">Design a normalized relational database to manage users, groups, expenses, splits, and settlements.</w:t>
      </w:r>
    </w:p>
    <w:p>
      <w:pPr>
        <w:pStyle w:val="ListParagraph"/>
        <w:numPr>
          <w:ilvl w:val="0"/>
          <w:numId w:val="3"/>
        </w:numPr>
        <w:spacing w:after="60"/>
      </w:pPr>
      <w:r>
        <w:t xml:space="preserve">Build a fully functional JavaFX desktop client following MVC and DAO design patterns.</w:t>
      </w:r>
    </w:p>
    <w:p>
      <w:pPr>
        <w:pStyle w:val="ListParagraph"/>
        <w:numPr>
          <w:ilvl w:val="0"/>
          <w:numId w:val="3"/>
        </w:numPr>
        <w:spacing w:after="60"/>
      </w:pPr>
      <w:r>
        <w:t xml:space="preserve">Build a parallel React Native mobile client offering the same core functionality with a native, theme-aware UI.</w:t>
      </w:r>
    </w:p>
    <w:p>
      <w:pPr>
        <w:pStyle w:val="ListParagraph"/>
        <w:numPr>
          <w:ilvl w:val="0"/>
          <w:numId w:val="3"/>
        </w:numPr>
        <w:spacing w:after="60"/>
      </w:pPr>
      <w:r>
        <w:t xml:space="preserve">Integrate a Weka-based machine learning model to predict expense categories from the description text.</w:t>
      </w:r>
    </w:p>
    <w:p>
      <w:pPr>
        <w:pStyle w:val="ListParagraph"/>
        <w:numPr>
          <w:ilvl w:val="0"/>
          <w:numId w:val="3"/>
        </w:numPr>
        <w:spacing w:after="60"/>
      </w:pPr>
      <w:r>
        <w:t xml:space="preserve">Allow flexible split types: Equal, Custom, and Percentage-based.</w:t>
      </w:r>
    </w:p>
    <w:p>
      <w:pPr>
        <w:pStyle w:val="ListParagraph"/>
        <w:numPr>
          <w:ilvl w:val="0"/>
          <w:numId w:val="3"/>
        </w:numPr>
        <w:spacing w:after="60"/>
      </w:pPr>
      <w:r>
        <w:t xml:space="preserve">Provide a settlement system that records repayments and updates outstanding balances.</w:t>
      </w:r>
    </w:p>
    <w:p>
      <w:pPr>
        <w:pStyle w:val="Heading1"/>
        <w:pBdr>
          <w:bottom w:val="single" w:color="2E75B6" w:sz="6" w:space="4"/>
        </w:pBdr>
      </w:pPr>
      <w:r>
        <w:t xml:space="preserve">4. Scope</w:t>
      </w:r>
    </w:p>
    <w:p>
      <w:pPr>
        <w:spacing w:after="120"/>
      </w:pPr>
      <w:r>
        <w:t xml:space="preserve">The system is scoped for personal and small-group financial tracking. It is not intended to replace banking or payment-processing systems — no real money moves through the app. Instead, it focuses purely on calculation, tracking, and visibility of who owes what within a trusted group.</w:t>
      </w:r>
    </w:p>
    <w:p>
      <w:pPr>
        <w:pStyle w:val="Heading1"/>
        <w:pBdr>
          <w:bottom w:val="single" w:color="2E75B6" w:sz="6" w:space="4"/>
        </w:pBdr>
      </w:pPr>
      <w:r>
        <w:t xml:space="preserve">5. Application Screens</w:t>
      </w:r>
    </w:p>
    <w:p>
      <w:pPr>
        <w:spacing w:after="120"/>
      </w:pPr>
      <w:r>
        <w:t xml:space="preserve">The system is split into two clients sharing the same backend logic and database structure. Below is the complete screen inventory for both.</w:t>
      </w:r>
    </w:p>
    <w:p>
      <w:pPr>
        <w:pStyle w:val="Heading2"/>
      </w:pPr>
      <w:r>
        <w:t xml:space="preserve">5.1 Desktop Application (JavaFX) — 9 Screens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660"/>
        <w:gridCol w:w="60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1"/>
                <w:szCs w:val="21"/>
              </w:rPr>
              <w:t xml:space="preserve">#</w:t>
            </w:r>
          </w:p>
        </w:tc>
        <w:tc>
          <w:tcPr>
            <w:tcW w:type="dxa" w:w="26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1"/>
                <w:szCs w:val="21"/>
              </w:rPr>
              <w:t xml:space="preserve">Screen</w:t>
            </w:r>
          </w:p>
        </w:tc>
        <w:tc>
          <w:tcPr>
            <w:tcW w:type="dxa" w:w="6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1"/>
                <w:szCs w:val="21"/>
              </w:rPr>
              <w:t xml:space="preserve">Purpose</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1</w:t>
            </w:r>
          </w:p>
        </w:tc>
        <w:tc>
          <w:tcPr>
            <w:tcW w:type="dxa" w:w="2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Login / Register</w:t>
            </w:r>
          </w:p>
        </w:tc>
        <w:tc>
          <w:tcPr>
            <w:tcW w:type="dxa" w:w="6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User authentication using email and hashed password</w:t>
            </w:r>
          </w:p>
        </w:tc>
      </w:tr>
      <w:tr>
        <w:tc>
          <w:tcPr>
            <w:tcW w:type="dxa" w:w="700"/>
            <w:tcBorders>
              <w:top w:val="single" w:color="CCCCCC" w:sz="1"/>
              <w:left w:val="single" w:color="CCCCCC" w:sz="1"/>
              <w:bottom w:val="single" w:color="CCCCCC" w:sz="1"/>
              <w:right w:val="single" w:color="CCCCCC" w:sz="1"/>
            </w:tcBorders>
            <w:shd w:fill="EAF1F8" w:val="clear"/>
            <w:tcMar>
              <w:top w:type="dxa" w:w="70"/>
              <w:left w:type="dxa" w:w="120"/>
              <w:bottom w:type="dxa" w:w="70"/>
              <w:right w:type="dxa" w:w="120"/>
            </w:tcMar>
            <w:vAlign w:val="center"/>
          </w:tcPr>
          <w:p>
            <w:r>
              <w:rPr>
                <w:sz w:val="20"/>
                <w:szCs w:val="20"/>
              </w:rPr>
              <w:t xml:space="preserve">2</w:t>
            </w:r>
          </w:p>
        </w:tc>
        <w:tc>
          <w:tcPr>
            <w:tcW w:type="dxa" w:w="2660"/>
            <w:tcBorders>
              <w:top w:val="single" w:color="CCCCCC" w:sz="1"/>
              <w:left w:val="single" w:color="CCCCCC" w:sz="1"/>
              <w:bottom w:val="single" w:color="CCCCCC" w:sz="1"/>
              <w:right w:val="single" w:color="CCCCCC" w:sz="1"/>
            </w:tcBorders>
            <w:shd w:fill="EAF1F8" w:val="clear"/>
            <w:tcMar>
              <w:top w:type="dxa" w:w="70"/>
              <w:left w:type="dxa" w:w="120"/>
              <w:bottom w:type="dxa" w:w="70"/>
              <w:right w:type="dxa" w:w="120"/>
            </w:tcMar>
            <w:vAlign w:val="center"/>
          </w:tcPr>
          <w:p>
            <w:r>
              <w:rPr>
                <w:sz w:val="20"/>
                <w:szCs w:val="20"/>
              </w:rPr>
              <w:t xml:space="preserve">Dashboard</w:t>
            </w:r>
          </w:p>
        </w:tc>
        <w:tc>
          <w:tcPr>
            <w:tcW w:type="dxa" w:w="6000"/>
            <w:tcBorders>
              <w:top w:val="single" w:color="CCCCCC" w:sz="1"/>
              <w:left w:val="single" w:color="CCCCCC" w:sz="1"/>
              <w:bottom w:val="single" w:color="CCCCCC" w:sz="1"/>
              <w:right w:val="single" w:color="CCCCCC" w:sz="1"/>
            </w:tcBorders>
            <w:shd w:fill="EAF1F8" w:val="clear"/>
            <w:tcMar>
              <w:top w:type="dxa" w:w="70"/>
              <w:left w:type="dxa" w:w="120"/>
              <w:bottom w:type="dxa" w:w="70"/>
              <w:right w:type="dxa" w:w="120"/>
            </w:tcMar>
            <w:vAlign w:val="center"/>
          </w:tcPr>
          <w:p>
            <w:r>
              <w:rPr>
                <w:sz w:val="20"/>
                <w:szCs w:val="20"/>
              </w:rPr>
              <w:t xml:space="preserve">Overview of total balance, recent expenses, and active groups</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3</w:t>
            </w:r>
          </w:p>
        </w:tc>
        <w:tc>
          <w:tcPr>
            <w:tcW w:type="dxa" w:w="2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Group List</w:t>
            </w:r>
          </w:p>
        </w:tc>
        <w:tc>
          <w:tcPr>
            <w:tcW w:type="dxa" w:w="6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View all groups the user belongs to; create a new group</w:t>
            </w:r>
          </w:p>
        </w:tc>
      </w:tr>
      <w:tr>
        <w:tc>
          <w:tcPr>
            <w:tcW w:type="dxa" w:w="700"/>
            <w:tcBorders>
              <w:top w:val="single" w:color="CCCCCC" w:sz="1"/>
              <w:left w:val="single" w:color="CCCCCC" w:sz="1"/>
              <w:bottom w:val="single" w:color="CCCCCC" w:sz="1"/>
              <w:right w:val="single" w:color="CCCCCC" w:sz="1"/>
            </w:tcBorders>
            <w:shd w:fill="EAF1F8" w:val="clear"/>
            <w:tcMar>
              <w:top w:type="dxa" w:w="70"/>
              <w:left w:type="dxa" w:w="120"/>
              <w:bottom w:type="dxa" w:w="70"/>
              <w:right w:type="dxa" w:w="120"/>
            </w:tcMar>
            <w:vAlign w:val="center"/>
          </w:tcPr>
          <w:p>
            <w:r>
              <w:rPr>
                <w:sz w:val="20"/>
                <w:szCs w:val="20"/>
              </w:rPr>
              <w:t xml:space="preserve">4</w:t>
            </w:r>
          </w:p>
        </w:tc>
        <w:tc>
          <w:tcPr>
            <w:tcW w:type="dxa" w:w="2660"/>
            <w:tcBorders>
              <w:top w:val="single" w:color="CCCCCC" w:sz="1"/>
              <w:left w:val="single" w:color="CCCCCC" w:sz="1"/>
              <w:bottom w:val="single" w:color="CCCCCC" w:sz="1"/>
              <w:right w:val="single" w:color="CCCCCC" w:sz="1"/>
            </w:tcBorders>
            <w:shd w:fill="EAF1F8" w:val="clear"/>
            <w:tcMar>
              <w:top w:type="dxa" w:w="70"/>
              <w:left w:type="dxa" w:w="120"/>
              <w:bottom w:type="dxa" w:w="70"/>
              <w:right w:type="dxa" w:w="120"/>
            </w:tcMar>
            <w:vAlign w:val="center"/>
          </w:tcPr>
          <w:p>
            <w:r>
              <w:rPr>
                <w:sz w:val="20"/>
                <w:szCs w:val="20"/>
              </w:rPr>
              <w:t xml:space="preserve">Group Details</w:t>
            </w:r>
          </w:p>
        </w:tc>
        <w:tc>
          <w:tcPr>
            <w:tcW w:type="dxa" w:w="6000"/>
            <w:tcBorders>
              <w:top w:val="single" w:color="CCCCCC" w:sz="1"/>
              <w:left w:val="single" w:color="CCCCCC" w:sz="1"/>
              <w:bottom w:val="single" w:color="CCCCCC" w:sz="1"/>
              <w:right w:val="single" w:color="CCCCCC" w:sz="1"/>
            </w:tcBorders>
            <w:shd w:fill="EAF1F8" w:val="clear"/>
            <w:tcMar>
              <w:top w:type="dxa" w:w="70"/>
              <w:left w:type="dxa" w:w="120"/>
              <w:bottom w:type="dxa" w:w="70"/>
              <w:right w:type="dxa" w:w="120"/>
            </w:tcMar>
            <w:vAlign w:val="center"/>
          </w:tcPr>
          <w:p>
            <w:r>
              <w:rPr>
                <w:sz w:val="20"/>
                <w:szCs w:val="20"/>
              </w:rPr>
              <w:t xml:space="preserve">Member list, group expenses, and group balance summary</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5</w:t>
            </w:r>
          </w:p>
        </w:tc>
        <w:tc>
          <w:tcPr>
            <w:tcW w:type="dxa" w:w="2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Add / Edit Expense</w:t>
            </w:r>
          </w:p>
        </w:tc>
        <w:tc>
          <w:tcPr>
            <w:tcW w:type="dxa" w:w="6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Form to add an expense with category, amount, split type</w:t>
            </w:r>
          </w:p>
        </w:tc>
      </w:tr>
      <w:tr>
        <w:tc>
          <w:tcPr>
            <w:tcW w:type="dxa" w:w="700"/>
            <w:tcBorders>
              <w:top w:val="single" w:color="CCCCCC" w:sz="1"/>
              <w:left w:val="single" w:color="CCCCCC" w:sz="1"/>
              <w:bottom w:val="single" w:color="CCCCCC" w:sz="1"/>
              <w:right w:val="single" w:color="CCCCCC" w:sz="1"/>
            </w:tcBorders>
            <w:shd w:fill="EAF1F8" w:val="clear"/>
            <w:tcMar>
              <w:top w:type="dxa" w:w="70"/>
              <w:left w:type="dxa" w:w="120"/>
              <w:bottom w:type="dxa" w:w="70"/>
              <w:right w:type="dxa" w:w="120"/>
            </w:tcMar>
            <w:vAlign w:val="center"/>
          </w:tcPr>
          <w:p>
            <w:r>
              <w:rPr>
                <w:sz w:val="20"/>
                <w:szCs w:val="20"/>
              </w:rPr>
              <w:t xml:space="preserve">6</w:t>
            </w:r>
          </w:p>
        </w:tc>
        <w:tc>
          <w:tcPr>
            <w:tcW w:type="dxa" w:w="2660"/>
            <w:tcBorders>
              <w:top w:val="single" w:color="CCCCCC" w:sz="1"/>
              <w:left w:val="single" w:color="CCCCCC" w:sz="1"/>
              <w:bottom w:val="single" w:color="CCCCCC" w:sz="1"/>
              <w:right w:val="single" w:color="CCCCCC" w:sz="1"/>
            </w:tcBorders>
            <w:shd w:fill="EAF1F8" w:val="clear"/>
            <w:tcMar>
              <w:top w:type="dxa" w:w="70"/>
              <w:left w:type="dxa" w:w="120"/>
              <w:bottom w:type="dxa" w:w="70"/>
              <w:right w:type="dxa" w:w="120"/>
            </w:tcMar>
            <w:vAlign w:val="center"/>
          </w:tcPr>
          <w:p>
            <w:r>
              <w:rPr>
                <w:sz w:val="20"/>
                <w:szCs w:val="20"/>
              </w:rPr>
              <w:t xml:space="preserve">Expense History</w:t>
            </w:r>
          </w:p>
        </w:tc>
        <w:tc>
          <w:tcPr>
            <w:tcW w:type="dxa" w:w="6000"/>
            <w:tcBorders>
              <w:top w:val="single" w:color="CCCCCC" w:sz="1"/>
              <w:left w:val="single" w:color="CCCCCC" w:sz="1"/>
              <w:bottom w:val="single" w:color="CCCCCC" w:sz="1"/>
              <w:right w:val="single" w:color="CCCCCC" w:sz="1"/>
            </w:tcBorders>
            <w:shd w:fill="EAF1F8" w:val="clear"/>
            <w:tcMar>
              <w:top w:type="dxa" w:w="70"/>
              <w:left w:type="dxa" w:w="120"/>
              <w:bottom w:type="dxa" w:w="70"/>
              <w:right w:type="dxa" w:w="120"/>
            </w:tcMar>
            <w:vAlign w:val="center"/>
          </w:tcPr>
          <w:p>
            <w:r>
              <w:rPr>
                <w:sz w:val="20"/>
                <w:szCs w:val="20"/>
              </w:rPr>
              <w:t xml:space="preserve">Filterable, searchable list of all past expenses</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7</w:t>
            </w:r>
          </w:p>
        </w:tc>
        <w:tc>
          <w:tcPr>
            <w:tcW w:type="dxa" w:w="2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Split Details</w:t>
            </w:r>
          </w:p>
        </w:tc>
        <w:tc>
          <w:tcPr>
            <w:tcW w:type="dxa" w:w="6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Breakdown of who owes how much for a specific expense</w:t>
            </w:r>
          </w:p>
        </w:tc>
      </w:tr>
      <w:tr>
        <w:tc>
          <w:tcPr>
            <w:tcW w:type="dxa" w:w="700"/>
            <w:tcBorders>
              <w:top w:val="single" w:color="CCCCCC" w:sz="1"/>
              <w:left w:val="single" w:color="CCCCCC" w:sz="1"/>
              <w:bottom w:val="single" w:color="CCCCCC" w:sz="1"/>
              <w:right w:val="single" w:color="CCCCCC" w:sz="1"/>
            </w:tcBorders>
            <w:shd w:fill="EAF1F8" w:val="clear"/>
            <w:tcMar>
              <w:top w:type="dxa" w:w="70"/>
              <w:left w:type="dxa" w:w="120"/>
              <w:bottom w:type="dxa" w:w="70"/>
              <w:right w:type="dxa" w:w="120"/>
            </w:tcMar>
            <w:vAlign w:val="center"/>
          </w:tcPr>
          <w:p>
            <w:r>
              <w:rPr>
                <w:sz w:val="20"/>
                <w:szCs w:val="20"/>
              </w:rPr>
              <w:t xml:space="preserve">8</w:t>
            </w:r>
          </w:p>
        </w:tc>
        <w:tc>
          <w:tcPr>
            <w:tcW w:type="dxa" w:w="2660"/>
            <w:tcBorders>
              <w:top w:val="single" w:color="CCCCCC" w:sz="1"/>
              <w:left w:val="single" w:color="CCCCCC" w:sz="1"/>
              <w:bottom w:val="single" w:color="CCCCCC" w:sz="1"/>
              <w:right w:val="single" w:color="CCCCCC" w:sz="1"/>
            </w:tcBorders>
            <w:shd w:fill="EAF1F8" w:val="clear"/>
            <w:tcMar>
              <w:top w:type="dxa" w:w="70"/>
              <w:left w:type="dxa" w:w="120"/>
              <w:bottom w:type="dxa" w:w="70"/>
              <w:right w:type="dxa" w:w="120"/>
            </w:tcMar>
            <w:vAlign w:val="center"/>
          </w:tcPr>
          <w:p>
            <w:r>
              <w:rPr>
                <w:sz w:val="20"/>
                <w:szCs w:val="20"/>
              </w:rPr>
              <w:t xml:space="preserve">Settlements</w:t>
            </w:r>
          </w:p>
        </w:tc>
        <w:tc>
          <w:tcPr>
            <w:tcW w:type="dxa" w:w="6000"/>
            <w:tcBorders>
              <w:top w:val="single" w:color="CCCCCC" w:sz="1"/>
              <w:left w:val="single" w:color="CCCCCC" w:sz="1"/>
              <w:bottom w:val="single" w:color="CCCCCC" w:sz="1"/>
              <w:right w:val="single" w:color="CCCCCC" w:sz="1"/>
            </w:tcBorders>
            <w:shd w:fill="EAF1F8" w:val="clear"/>
            <w:tcMar>
              <w:top w:type="dxa" w:w="70"/>
              <w:left w:type="dxa" w:w="120"/>
              <w:bottom w:type="dxa" w:w="70"/>
              <w:right w:type="dxa" w:w="120"/>
            </w:tcMar>
            <w:vAlign w:val="center"/>
          </w:tcPr>
          <w:p>
            <w:r>
              <w:rPr>
                <w:sz w:val="20"/>
                <w:szCs w:val="20"/>
              </w:rPr>
              <w:t xml:space="preserve">Record and view repayments between members</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9</w:t>
            </w:r>
          </w:p>
        </w:tc>
        <w:tc>
          <w:tcPr>
            <w:tcW w:type="dxa" w:w="2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Reports / Analytics</w:t>
            </w:r>
          </w:p>
        </w:tc>
        <w:tc>
          <w:tcPr>
            <w:tcW w:type="dxa" w:w="6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Charts of spending by category and by member</w:t>
            </w:r>
          </w:p>
        </w:tc>
      </w:tr>
    </w:tbl>
    <w:p>
      <w:pPr>
        <w:pStyle w:val="Heading2"/>
      </w:pPr>
      <w:r>
        <w:t xml:space="preserve">5.2 Mobile Application (React Native / Expo) — 8 Screens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660"/>
        <w:gridCol w:w="60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1"/>
                <w:szCs w:val="21"/>
              </w:rPr>
              <w:t xml:space="preserve">#</w:t>
            </w:r>
          </w:p>
        </w:tc>
        <w:tc>
          <w:tcPr>
            <w:tcW w:type="dxa" w:w="26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1"/>
                <w:szCs w:val="21"/>
              </w:rPr>
              <w:t xml:space="preserve">Screen</w:t>
            </w:r>
          </w:p>
        </w:tc>
        <w:tc>
          <w:tcPr>
            <w:tcW w:type="dxa" w:w="6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1"/>
                <w:szCs w:val="21"/>
              </w:rPr>
              <w:t xml:space="preserve">Purpose</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1</w:t>
            </w:r>
          </w:p>
        </w:tc>
        <w:tc>
          <w:tcPr>
            <w:tcW w:type="dxa" w:w="2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Onboarding / Login</w:t>
            </w:r>
          </w:p>
        </w:tc>
        <w:tc>
          <w:tcPr>
            <w:tcW w:type="dxa" w:w="6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Authentication entry point with light/dark theming</w:t>
            </w:r>
          </w:p>
        </w:tc>
      </w:tr>
      <w:tr>
        <w:tc>
          <w:tcPr>
            <w:tcW w:type="dxa" w:w="700"/>
            <w:tcBorders>
              <w:top w:val="single" w:color="CCCCCC" w:sz="1"/>
              <w:left w:val="single" w:color="CCCCCC" w:sz="1"/>
              <w:bottom w:val="single" w:color="CCCCCC" w:sz="1"/>
              <w:right w:val="single" w:color="CCCCCC" w:sz="1"/>
            </w:tcBorders>
            <w:shd w:fill="EAF1F8" w:val="clear"/>
            <w:tcMar>
              <w:top w:type="dxa" w:w="70"/>
              <w:left w:type="dxa" w:w="120"/>
              <w:bottom w:type="dxa" w:w="70"/>
              <w:right w:type="dxa" w:w="120"/>
            </w:tcMar>
            <w:vAlign w:val="center"/>
          </w:tcPr>
          <w:p>
            <w:r>
              <w:rPr>
                <w:sz w:val="20"/>
                <w:szCs w:val="20"/>
              </w:rPr>
              <w:t xml:space="preserve">2</w:t>
            </w:r>
          </w:p>
        </w:tc>
        <w:tc>
          <w:tcPr>
            <w:tcW w:type="dxa" w:w="2660"/>
            <w:tcBorders>
              <w:top w:val="single" w:color="CCCCCC" w:sz="1"/>
              <w:left w:val="single" w:color="CCCCCC" w:sz="1"/>
              <w:bottom w:val="single" w:color="CCCCCC" w:sz="1"/>
              <w:right w:val="single" w:color="CCCCCC" w:sz="1"/>
            </w:tcBorders>
            <w:shd w:fill="EAF1F8" w:val="clear"/>
            <w:tcMar>
              <w:top w:type="dxa" w:w="70"/>
              <w:left w:type="dxa" w:w="120"/>
              <w:bottom w:type="dxa" w:w="70"/>
              <w:right w:type="dxa" w:w="120"/>
            </w:tcMar>
            <w:vAlign w:val="center"/>
          </w:tcPr>
          <w:p>
            <w:r>
              <w:rPr>
                <w:sz w:val="20"/>
                <w:szCs w:val="20"/>
              </w:rPr>
              <w:t xml:space="preserve">Home / Dashboard</w:t>
            </w:r>
          </w:p>
        </w:tc>
        <w:tc>
          <w:tcPr>
            <w:tcW w:type="dxa" w:w="6000"/>
            <w:tcBorders>
              <w:top w:val="single" w:color="CCCCCC" w:sz="1"/>
              <w:left w:val="single" w:color="CCCCCC" w:sz="1"/>
              <w:bottom w:val="single" w:color="CCCCCC" w:sz="1"/>
              <w:right w:val="single" w:color="CCCCCC" w:sz="1"/>
            </w:tcBorders>
            <w:shd w:fill="EAF1F8" w:val="clear"/>
            <w:tcMar>
              <w:top w:type="dxa" w:w="70"/>
              <w:left w:type="dxa" w:w="120"/>
              <w:bottom w:type="dxa" w:w="70"/>
              <w:right w:type="dxa" w:w="120"/>
            </w:tcMar>
            <w:vAlign w:val="center"/>
          </w:tcPr>
          <w:p>
            <w:r>
              <w:rPr>
                <w:sz w:val="20"/>
                <w:szCs w:val="20"/>
              </w:rPr>
              <w:t xml:space="preserve">Quick view of balances and recent group activity</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3</w:t>
            </w:r>
          </w:p>
        </w:tc>
        <w:tc>
          <w:tcPr>
            <w:tcW w:type="dxa" w:w="2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Groups Tab</w:t>
            </w:r>
          </w:p>
        </w:tc>
        <w:tc>
          <w:tcPr>
            <w:tcW w:type="dxa" w:w="6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List of groups with create-group action</w:t>
            </w:r>
          </w:p>
        </w:tc>
      </w:tr>
      <w:tr>
        <w:tc>
          <w:tcPr>
            <w:tcW w:type="dxa" w:w="700"/>
            <w:tcBorders>
              <w:top w:val="single" w:color="CCCCCC" w:sz="1"/>
              <w:left w:val="single" w:color="CCCCCC" w:sz="1"/>
              <w:bottom w:val="single" w:color="CCCCCC" w:sz="1"/>
              <w:right w:val="single" w:color="CCCCCC" w:sz="1"/>
            </w:tcBorders>
            <w:shd w:fill="EAF1F8" w:val="clear"/>
            <w:tcMar>
              <w:top w:type="dxa" w:w="70"/>
              <w:left w:type="dxa" w:w="120"/>
              <w:bottom w:type="dxa" w:w="70"/>
              <w:right w:type="dxa" w:w="120"/>
            </w:tcMar>
            <w:vAlign w:val="center"/>
          </w:tcPr>
          <w:p>
            <w:r>
              <w:rPr>
                <w:sz w:val="20"/>
                <w:szCs w:val="20"/>
              </w:rPr>
              <w:t xml:space="preserve">4</w:t>
            </w:r>
          </w:p>
        </w:tc>
        <w:tc>
          <w:tcPr>
            <w:tcW w:type="dxa" w:w="2660"/>
            <w:tcBorders>
              <w:top w:val="single" w:color="CCCCCC" w:sz="1"/>
              <w:left w:val="single" w:color="CCCCCC" w:sz="1"/>
              <w:bottom w:val="single" w:color="CCCCCC" w:sz="1"/>
              <w:right w:val="single" w:color="CCCCCC" w:sz="1"/>
            </w:tcBorders>
            <w:shd w:fill="EAF1F8" w:val="clear"/>
            <w:tcMar>
              <w:top w:type="dxa" w:w="70"/>
              <w:left w:type="dxa" w:w="120"/>
              <w:bottom w:type="dxa" w:w="70"/>
              <w:right w:type="dxa" w:w="120"/>
            </w:tcMar>
            <w:vAlign w:val="center"/>
          </w:tcPr>
          <w:p>
            <w:r>
              <w:rPr>
                <w:sz w:val="20"/>
                <w:szCs w:val="20"/>
              </w:rPr>
              <w:t xml:space="preserve">Group Detail</w:t>
            </w:r>
          </w:p>
        </w:tc>
        <w:tc>
          <w:tcPr>
            <w:tcW w:type="dxa" w:w="6000"/>
            <w:tcBorders>
              <w:top w:val="single" w:color="CCCCCC" w:sz="1"/>
              <w:left w:val="single" w:color="CCCCCC" w:sz="1"/>
              <w:bottom w:val="single" w:color="CCCCCC" w:sz="1"/>
              <w:right w:val="single" w:color="CCCCCC" w:sz="1"/>
            </w:tcBorders>
            <w:shd w:fill="EAF1F8" w:val="clear"/>
            <w:tcMar>
              <w:top w:type="dxa" w:w="70"/>
              <w:left w:type="dxa" w:w="120"/>
              <w:bottom w:type="dxa" w:w="70"/>
              <w:right w:type="dxa" w:w="120"/>
            </w:tcMar>
            <w:vAlign w:val="center"/>
          </w:tcPr>
          <w:p>
            <w:r>
              <w:rPr>
                <w:sz w:val="20"/>
                <w:szCs w:val="20"/>
              </w:rPr>
              <w:t xml:space="preserve">Members, expenses, and balances for a specific group</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5</w:t>
            </w:r>
          </w:p>
        </w:tc>
        <w:tc>
          <w:tcPr>
            <w:tcW w:type="dxa" w:w="2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Add Expense</w:t>
            </w:r>
          </w:p>
        </w:tc>
        <w:tc>
          <w:tcPr>
            <w:tcW w:type="dxa" w:w="6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Bottom-sheet style form for new expenses with split options</w:t>
            </w:r>
          </w:p>
        </w:tc>
      </w:tr>
      <w:tr>
        <w:tc>
          <w:tcPr>
            <w:tcW w:type="dxa" w:w="700"/>
            <w:tcBorders>
              <w:top w:val="single" w:color="CCCCCC" w:sz="1"/>
              <w:left w:val="single" w:color="CCCCCC" w:sz="1"/>
              <w:bottom w:val="single" w:color="CCCCCC" w:sz="1"/>
              <w:right w:val="single" w:color="CCCCCC" w:sz="1"/>
            </w:tcBorders>
            <w:shd w:fill="EAF1F8" w:val="clear"/>
            <w:tcMar>
              <w:top w:type="dxa" w:w="70"/>
              <w:left w:type="dxa" w:w="120"/>
              <w:bottom w:type="dxa" w:w="70"/>
              <w:right w:type="dxa" w:w="120"/>
            </w:tcMar>
            <w:vAlign w:val="center"/>
          </w:tcPr>
          <w:p>
            <w:r>
              <w:rPr>
                <w:sz w:val="20"/>
                <w:szCs w:val="20"/>
              </w:rPr>
              <w:t xml:space="preserve">6</w:t>
            </w:r>
          </w:p>
        </w:tc>
        <w:tc>
          <w:tcPr>
            <w:tcW w:type="dxa" w:w="2660"/>
            <w:tcBorders>
              <w:top w:val="single" w:color="CCCCCC" w:sz="1"/>
              <w:left w:val="single" w:color="CCCCCC" w:sz="1"/>
              <w:bottom w:val="single" w:color="CCCCCC" w:sz="1"/>
              <w:right w:val="single" w:color="CCCCCC" w:sz="1"/>
            </w:tcBorders>
            <w:shd w:fill="EAF1F8" w:val="clear"/>
            <w:tcMar>
              <w:top w:type="dxa" w:w="70"/>
              <w:left w:type="dxa" w:w="120"/>
              <w:bottom w:type="dxa" w:w="70"/>
              <w:right w:type="dxa" w:w="120"/>
            </w:tcMar>
            <w:vAlign w:val="center"/>
          </w:tcPr>
          <w:p>
            <w:r>
              <w:rPr>
                <w:sz w:val="20"/>
                <w:szCs w:val="20"/>
              </w:rPr>
              <w:t xml:space="preserve">Expense Detail</w:t>
            </w:r>
          </w:p>
        </w:tc>
        <w:tc>
          <w:tcPr>
            <w:tcW w:type="dxa" w:w="6000"/>
            <w:tcBorders>
              <w:top w:val="single" w:color="CCCCCC" w:sz="1"/>
              <w:left w:val="single" w:color="CCCCCC" w:sz="1"/>
              <w:bottom w:val="single" w:color="CCCCCC" w:sz="1"/>
              <w:right w:val="single" w:color="CCCCCC" w:sz="1"/>
            </w:tcBorders>
            <w:shd w:fill="EAF1F8" w:val="clear"/>
            <w:tcMar>
              <w:top w:type="dxa" w:w="70"/>
              <w:left w:type="dxa" w:w="120"/>
              <w:bottom w:type="dxa" w:w="70"/>
              <w:right w:type="dxa" w:w="120"/>
            </w:tcMar>
            <w:vAlign w:val="center"/>
          </w:tcPr>
          <w:p>
            <w:r>
              <w:rPr>
                <w:sz w:val="20"/>
                <w:szCs w:val="20"/>
              </w:rPr>
              <w:t xml:space="preserve">Per-expense split breakdown and edit/delete actions</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7</w:t>
            </w:r>
          </w:p>
        </w:tc>
        <w:tc>
          <w:tcPr>
            <w:tcW w:type="dxa" w:w="2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Settle Up</w:t>
            </w:r>
          </w:p>
        </w:tc>
        <w:tc>
          <w:tcPr>
            <w:tcW w:type="dxa" w:w="6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Guided flow to record a payment between two members</w:t>
            </w:r>
          </w:p>
        </w:tc>
      </w:tr>
      <w:tr>
        <w:tc>
          <w:tcPr>
            <w:tcW w:type="dxa" w:w="700"/>
            <w:tcBorders>
              <w:top w:val="single" w:color="CCCCCC" w:sz="1"/>
              <w:left w:val="single" w:color="CCCCCC" w:sz="1"/>
              <w:bottom w:val="single" w:color="CCCCCC" w:sz="1"/>
              <w:right w:val="single" w:color="CCCCCC" w:sz="1"/>
            </w:tcBorders>
            <w:shd w:fill="EAF1F8" w:val="clear"/>
            <w:tcMar>
              <w:top w:type="dxa" w:w="70"/>
              <w:left w:type="dxa" w:w="120"/>
              <w:bottom w:type="dxa" w:w="70"/>
              <w:right w:type="dxa" w:w="120"/>
            </w:tcMar>
            <w:vAlign w:val="center"/>
          </w:tcPr>
          <w:p>
            <w:r>
              <w:rPr>
                <w:sz w:val="20"/>
                <w:szCs w:val="20"/>
              </w:rPr>
              <w:t xml:space="preserve">8</w:t>
            </w:r>
          </w:p>
        </w:tc>
        <w:tc>
          <w:tcPr>
            <w:tcW w:type="dxa" w:w="2660"/>
            <w:tcBorders>
              <w:top w:val="single" w:color="CCCCCC" w:sz="1"/>
              <w:left w:val="single" w:color="CCCCCC" w:sz="1"/>
              <w:bottom w:val="single" w:color="CCCCCC" w:sz="1"/>
              <w:right w:val="single" w:color="CCCCCC" w:sz="1"/>
            </w:tcBorders>
            <w:shd w:fill="EAF1F8" w:val="clear"/>
            <w:tcMar>
              <w:top w:type="dxa" w:w="70"/>
              <w:left w:type="dxa" w:w="120"/>
              <w:bottom w:type="dxa" w:w="70"/>
              <w:right w:type="dxa" w:w="120"/>
            </w:tcMar>
            <w:vAlign w:val="center"/>
          </w:tcPr>
          <w:p>
            <w:r>
              <w:rPr>
                <w:sz w:val="20"/>
                <w:szCs w:val="20"/>
              </w:rPr>
              <w:t xml:space="preserve">Profile / Settings</w:t>
            </w:r>
          </w:p>
        </w:tc>
        <w:tc>
          <w:tcPr>
            <w:tcW w:type="dxa" w:w="6000"/>
            <w:tcBorders>
              <w:top w:val="single" w:color="CCCCCC" w:sz="1"/>
              <w:left w:val="single" w:color="CCCCCC" w:sz="1"/>
              <w:bottom w:val="single" w:color="CCCCCC" w:sz="1"/>
              <w:right w:val="single" w:color="CCCCCC" w:sz="1"/>
            </w:tcBorders>
            <w:shd w:fill="EAF1F8" w:val="clear"/>
            <w:tcMar>
              <w:top w:type="dxa" w:w="70"/>
              <w:left w:type="dxa" w:w="120"/>
              <w:bottom w:type="dxa" w:w="70"/>
              <w:right w:type="dxa" w:w="120"/>
            </w:tcMar>
            <w:vAlign w:val="center"/>
          </w:tcPr>
          <w:p>
            <w:r>
              <w:rPr>
                <w:sz w:val="20"/>
                <w:szCs w:val="20"/>
              </w:rPr>
              <w:t xml:space="preserve">Theme toggle, account info, and app preferences</w:t>
            </w:r>
          </w:p>
        </w:tc>
      </w:tr>
    </w:tbl>
    <w:p>
      <w:pPr>
        <w:spacing w:after="120"/>
      </w:pPr>
      <w:r>
        <w:rPr>
          <w:i/>
          <w:iCs/>
          <w:color w:val="595959"/>
          <w:sz w:val="20"/>
          <w:szCs w:val="20"/>
        </w:rPr>
        <w:t xml:space="preserve">Total distinct screens across both clients: 17 (9 desktop + 8 mobile), several of which share equivalent purpose but differ in platform-appropriate layout.</w:t>
      </w:r>
    </w:p>
    <w:p>
      <w:pPr>
        <w:pStyle w:val="Heading1"/>
        <w:pBdr>
          <w:bottom w:val="single" w:color="2E75B6" w:sz="6" w:space="4"/>
        </w:pBdr>
      </w:pPr>
      <w:r>
        <w:t xml:space="preserve">6. System Workflow — How It Works</w:t>
      </w:r>
    </w:p>
    <w:p>
      <w:pPr>
        <w:pStyle w:val="ListParagraph"/>
        <w:numPr>
          <w:ilvl w:val="0"/>
          <w:numId w:val="4"/>
        </w:numPr>
        <w:spacing w:after="60"/>
      </w:pPr>
      <w:r>
        <w:t xml:space="preserve">A user registers or logs in; credentials are validated against the users table using hashed passwords.</w:t>
      </w:r>
    </w:p>
    <w:p>
      <w:pPr>
        <w:pStyle w:val="ListParagraph"/>
        <w:numPr>
          <w:ilvl w:val="0"/>
          <w:numId w:val="4"/>
        </w:numPr>
        <w:spacing w:after="60"/>
      </w:pPr>
      <w:r>
        <w:t xml:space="preserve">The user creates a group and adds members, who are linked through the group_members table.</w:t>
      </w:r>
    </w:p>
    <w:p>
      <w:pPr>
        <w:pStyle w:val="ListParagraph"/>
        <w:numPr>
          <w:ilvl w:val="0"/>
          <w:numId w:val="4"/>
        </w:numPr>
        <w:spacing w:after="60"/>
      </w:pPr>
      <w:r>
        <w:t xml:space="preserve">Any member adds an expense, specifying description, amount, category, and split type (Equal, Custom, or Percentage).</w:t>
      </w:r>
    </w:p>
    <w:p>
      <w:pPr>
        <w:pStyle w:val="ListParagraph"/>
        <w:numPr>
          <w:ilvl w:val="0"/>
          <w:numId w:val="4"/>
        </w:numPr>
        <w:spacing w:after="60"/>
      </w:pPr>
      <w:r>
        <w:t xml:space="preserve">The system calculates each member's share automatically and stores it in expense_splits, excluding the payer who already covered the full amount.</w:t>
      </w:r>
    </w:p>
    <w:p>
      <w:pPr>
        <w:pStyle w:val="ListParagraph"/>
        <w:numPr>
          <w:ilvl w:val="0"/>
          <w:numId w:val="4"/>
        </w:numPr>
        <w:spacing w:after="60"/>
      </w:pPr>
      <w:r>
        <w:t xml:space="preserve">Balances are computed by aggregating all expense_splits and settlements per user pair within a group.</w:t>
      </w:r>
    </w:p>
    <w:p>
      <w:pPr>
        <w:pStyle w:val="ListParagraph"/>
        <w:numPr>
          <w:ilvl w:val="0"/>
          <w:numId w:val="4"/>
        </w:numPr>
        <w:spacing w:after="60"/>
      </w:pPr>
      <w:r>
        <w:t xml:space="preserve">When a member repays another, a settlement record is created, reducing the outstanding balance.</w:t>
      </w:r>
    </w:p>
    <w:p>
      <w:pPr>
        <w:pStyle w:val="ListParagraph"/>
        <w:numPr>
          <w:ilvl w:val="0"/>
          <w:numId w:val="4"/>
        </w:numPr>
        <w:spacing w:after="60"/>
      </w:pPr>
      <w:r>
        <w:t xml:space="preserve">Reports/analytics screens visualize totals by category and by member for quick insight.</w:t>
      </w:r>
    </w:p>
    <w:p>
      <w:pPr>
        <w:pStyle w:val="Heading1"/>
        <w:pBdr>
          <w:bottom w:val="single" w:color="2E75B6" w:sz="6" w:space="4"/>
        </w:pBdr>
      </w:pPr>
      <w:r>
        <w:t xml:space="preserve">7. Application Behavior &amp; Key Features</w:t>
      </w:r>
    </w:p>
    <w:p>
      <w:pPr>
        <w:pStyle w:val="Heading2"/>
      </w:pPr>
      <w:r>
        <w:t xml:space="preserve">7.1 Core Behavior</w:t>
      </w:r>
    </w:p>
    <w:p>
      <w:pPr>
        <w:pStyle w:val="ListParagraph"/>
        <w:numPr>
          <w:ilvl w:val="0"/>
          <w:numId w:val="2"/>
        </w:numPr>
        <w:spacing w:after="60"/>
      </w:pPr>
      <w:r>
        <w:t xml:space="preserve">Real-time balance recalculation whenever an expense or settlement is added, edited, or deleted.</w:t>
      </w:r>
    </w:p>
    <w:p>
      <w:pPr>
        <w:pStyle w:val="ListParagraph"/>
        <w:numPr>
          <w:ilvl w:val="0"/>
          <w:numId w:val="2"/>
        </w:numPr>
        <w:spacing w:after="60"/>
      </w:pPr>
      <w:r>
        <w:t xml:space="preserve">Transactional database operations (commit/rollback) ensure an expense and its splits are never saved partially.</w:t>
      </w:r>
    </w:p>
    <w:p>
      <w:pPr>
        <w:pStyle w:val="ListParagraph"/>
        <w:numPr>
          <w:ilvl w:val="0"/>
          <w:numId w:val="2"/>
        </w:numPr>
        <w:spacing w:after="60"/>
      </w:pPr>
      <w:r>
        <w:t xml:space="preserve">Role-neutral design — any group member can add expenses; there is no single “admin” bottleneck.</w:t>
      </w:r>
    </w:p>
    <w:p>
      <w:pPr>
        <w:pStyle w:val="ListParagraph"/>
        <w:numPr>
          <w:ilvl w:val="0"/>
          <w:numId w:val="2"/>
        </w:numPr>
        <w:spacing w:after="60"/>
      </w:pPr>
      <w:r>
        <w:t xml:space="preserve">Dark and light theme support on the mobile app for accessibility and user preference.</w:t>
      </w:r>
    </w:p>
    <w:p>
      <w:pPr>
        <w:pStyle w:val="Heading2"/>
      </w:pPr>
      <w:r>
        <w:t xml:space="preserve">7.2 Machine Learning Integration</w:t>
      </w:r>
    </w:p>
    <w:p>
      <w:pPr>
        <w:pStyle w:val="ListParagraph"/>
        <w:numPr>
          <w:ilvl w:val="0"/>
          <w:numId w:val="2"/>
        </w:numPr>
        <w:spacing w:after="60"/>
      </w:pPr>
      <w:r>
        <w:t xml:space="preserve">A Weka-trained classification model analyzes the expense description text.</w:t>
      </w:r>
    </w:p>
    <w:p>
      <w:pPr>
        <w:pStyle w:val="ListParagraph"/>
        <w:numPr>
          <w:ilvl w:val="0"/>
          <w:numId w:val="2"/>
        </w:numPr>
        <w:spacing w:after="60"/>
      </w:pPr>
      <w:r>
        <w:t xml:space="preserve">It suggests the most likely category (e.g., “Meals”, “Travel”, “Software”) before the user manually selects one.</w:t>
      </w:r>
    </w:p>
    <w:p>
      <w:pPr>
        <w:pStyle w:val="ListParagraph"/>
        <w:numPr>
          <w:ilvl w:val="0"/>
          <w:numId w:val="2"/>
        </w:numPr>
        <w:spacing w:after="60"/>
      </w:pPr>
      <w:r>
        <w:t xml:space="preserve">This reduces data-entry friction and improves consistency of categorization across the group.</w:t>
      </w:r>
    </w:p>
    <w:p>
      <w:pPr>
        <w:pStyle w:val="Heading2"/>
      </w:pPr>
      <w:r>
        <w:t xml:space="preserve">7.3 Split Type Logic</w:t>
      </w:r>
    </w:p>
    <w:p>
      <w:pPr>
        <w:pStyle w:val="ListParagraph"/>
        <w:numPr>
          <w:ilvl w:val="0"/>
          <w:numId w:val="2"/>
        </w:numPr>
        <w:spacing w:after="60"/>
      </w:pPr>
      <w:r>
        <w:t xml:space="preserve">Equal: total amount divided evenly among all non-payer members.</w:t>
      </w:r>
    </w:p>
    <w:p>
      <w:pPr>
        <w:pStyle w:val="ListParagraph"/>
        <w:numPr>
          <w:ilvl w:val="0"/>
          <w:numId w:val="2"/>
        </w:numPr>
        <w:spacing w:after="60"/>
      </w:pPr>
      <w:r>
        <w:t xml:space="preserve">Custom: each member's owed amount is entered manually by the person logging the expense.</w:t>
      </w:r>
    </w:p>
    <w:p>
      <w:pPr>
        <w:pStyle w:val="ListParagraph"/>
        <w:numPr>
          <w:ilvl w:val="0"/>
          <w:numId w:val="2"/>
        </w:numPr>
        <w:spacing w:after="60"/>
      </w:pPr>
      <w:r>
        <w:t xml:space="preserve">Percentage: each member is assigned a percentage share, converted to amount automatically.</w:t>
      </w:r>
    </w:p>
    <w:p>
      <w:pPr>
        <w:pStyle w:val="Heading1"/>
        <w:pBdr>
          <w:bottom w:val="single" w:color="2E75B6" w:sz="6" w:space="4"/>
        </w:pBdr>
      </w:pPr>
      <w:r>
        <w:t xml:space="preserve">8. What the Project Can Do — Capability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1"/>
                <w:szCs w:val="21"/>
              </w:rPr>
              <w:t xml:space="preserve">Capability</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1"/>
                <w:szCs w:val="21"/>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Multi-user groups</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Unlimited groups per user, each with its own member list and expenses</w:t>
            </w:r>
          </w:p>
        </w:tc>
      </w:tr>
      <w:tr>
        <w:tc>
          <w:tcPr>
            <w:tcW w:type="dxa" w:w="2800"/>
            <w:tcBorders>
              <w:top w:val="single" w:color="CCCCCC" w:sz="1"/>
              <w:left w:val="single" w:color="CCCCCC" w:sz="1"/>
              <w:bottom w:val="single" w:color="CCCCCC" w:sz="1"/>
              <w:right w:val="single" w:color="CCCCCC" w:sz="1"/>
            </w:tcBorders>
            <w:shd w:fill="EAF1F8" w:val="clear"/>
            <w:tcMar>
              <w:top w:type="dxa" w:w="70"/>
              <w:left w:type="dxa" w:w="120"/>
              <w:bottom w:type="dxa" w:w="70"/>
              <w:right w:type="dxa" w:w="120"/>
            </w:tcMar>
            <w:vAlign w:val="center"/>
          </w:tcPr>
          <w:p>
            <w:r>
              <w:rPr>
                <w:sz w:val="20"/>
                <w:szCs w:val="20"/>
              </w:rPr>
              <w:t xml:space="preserve">Smart categorization</w:t>
            </w:r>
          </w:p>
        </w:tc>
        <w:tc>
          <w:tcPr>
            <w:tcW w:type="dxa" w:w="6560"/>
            <w:tcBorders>
              <w:top w:val="single" w:color="CCCCCC" w:sz="1"/>
              <w:left w:val="single" w:color="CCCCCC" w:sz="1"/>
              <w:bottom w:val="single" w:color="CCCCCC" w:sz="1"/>
              <w:right w:val="single" w:color="CCCCCC" w:sz="1"/>
            </w:tcBorders>
            <w:shd w:fill="EAF1F8" w:val="clear"/>
            <w:tcMar>
              <w:top w:type="dxa" w:w="70"/>
              <w:left w:type="dxa" w:w="120"/>
              <w:bottom w:type="dxa" w:w="70"/>
              <w:right w:type="dxa" w:w="120"/>
            </w:tcMar>
            <w:vAlign w:val="center"/>
          </w:tcPr>
          <w:p>
            <w:r>
              <w:rPr>
                <w:sz w:val="20"/>
                <w:szCs w:val="20"/>
              </w:rPr>
              <w:t xml:space="preserve">ML-based category suggestion reduces manual classification effort</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Flexible splitting</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Equal, custom, and percentage splits cover virtually all real-world cases</w:t>
            </w:r>
          </w:p>
        </w:tc>
      </w:tr>
      <w:tr>
        <w:tc>
          <w:tcPr>
            <w:tcW w:type="dxa" w:w="2800"/>
            <w:tcBorders>
              <w:top w:val="single" w:color="CCCCCC" w:sz="1"/>
              <w:left w:val="single" w:color="CCCCCC" w:sz="1"/>
              <w:bottom w:val="single" w:color="CCCCCC" w:sz="1"/>
              <w:right w:val="single" w:color="CCCCCC" w:sz="1"/>
            </w:tcBorders>
            <w:shd w:fill="EAF1F8" w:val="clear"/>
            <w:tcMar>
              <w:top w:type="dxa" w:w="70"/>
              <w:left w:type="dxa" w:w="120"/>
              <w:bottom w:type="dxa" w:w="70"/>
              <w:right w:type="dxa" w:w="120"/>
            </w:tcMar>
            <w:vAlign w:val="center"/>
          </w:tcPr>
          <w:p>
            <w:r>
              <w:rPr>
                <w:sz w:val="20"/>
                <w:szCs w:val="20"/>
              </w:rPr>
              <w:t xml:space="preserve">Settlement tracking</w:t>
            </w:r>
          </w:p>
        </w:tc>
        <w:tc>
          <w:tcPr>
            <w:tcW w:type="dxa" w:w="6560"/>
            <w:tcBorders>
              <w:top w:val="single" w:color="CCCCCC" w:sz="1"/>
              <w:left w:val="single" w:color="CCCCCC" w:sz="1"/>
              <w:bottom w:val="single" w:color="CCCCCC" w:sz="1"/>
              <w:right w:val="single" w:color="CCCCCC" w:sz="1"/>
            </w:tcBorders>
            <w:shd w:fill="EAF1F8" w:val="clear"/>
            <w:tcMar>
              <w:top w:type="dxa" w:w="70"/>
              <w:left w:type="dxa" w:w="120"/>
              <w:bottom w:type="dxa" w:w="70"/>
              <w:right w:type="dxa" w:w="120"/>
            </w:tcMar>
            <w:vAlign w:val="center"/>
          </w:tcPr>
          <w:p>
            <w:r>
              <w:rPr>
                <w:sz w:val="20"/>
                <w:szCs w:val="20"/>
              </w:rPr>
              <w:t xml:space="preserve">Full history of who paid whom, when, and how much</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Cross-platform access</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Same data model usable from desktop (JavaFX) and mobile (Expo)</w:t>
            </w:r>
          </w:p>
        </w:tc>
      </w:tr>
      <w:tr>
        <w:tc>
          <w:tcPr>
            <w:tcW w:type="dxa" w:w="2800"/>
            <w:tcBorders>
              <w:top w:val="single" w:color="CCCCCC" w:sz="1"/>
              <w:left w:val="single" w:color="CCCCCC" w:sz="1"/>
              <w:bottom w:val="single" w:color="CCCCCC" w:sz="1"/>
              <w:right w:val="single" w:color="CCCCCC" w:sz="1"/>
            </w:tcBorders>
            <w:shd w:fill="EAF1F8" w:val="clear"/>
            <w:tcMar>
              <w:top w:type="dxa" w:w="70"/>
              <w:left w:type="dxa" w:w="120"/>
              <w:bottom w:type="dxa" w:w="70"/>
              <w:right w:type="dxa" w:w="120"/>
            </w:tcMar>
            <w:vAlign w:val="center"/>
          </w:tcPr>
          <w:p>
            <w:r>
              <w:rPr>
                <w:sz w:val="20"/>
                <w:szCs w:val="20"/>
              </w:rPr>
              <w:t xml:space="preserve">Reporting</w:t>
            </w:r>
          </w:p>
        </w:tc>
        <w:tc>
          <w:tcPr>
            <w:tcW w:type="dxa" w:w="6560"/>
            <w:tcBorders>
              <w:top w:val="single" w:color="CCCCCC" w:sz="1"/>
              <w:left w:val="single" w:color="CCCCCC" w:sz="1"/>
              <w:bottom w:val="single" w:color="CCCCCC" w:sz="1"/>
              <w:right w:val="single" w:color="CCCCCC" w:sz="1"/>
            </w:tcBorders>
            <w:shd w:fill="EAF1F8" w:val="clear"/>
            <w:tcMar>
              <w:top w:type="dxa" w:w="70"/>
              <w:left w:type="dxa" w:w="120"/>
              <w:bottom w:type="dxa" w:w="70"/>
              <w:right w:type="dxa" w:w="120"/>
            </w:tcMar>
            <w:vAlign w:val="center"/>
          </w:tcPr>
          <w:p>
            <w:r>
              <w:rPr>
                <w:sz w:val="20"/>
                <w:szCs w:val="20"/>
              </w:rPr>
              <w:t xml:space="preserve">Visual breakdown of spending trends by category and member</w:t>
            </w:r>
          </w:p>
        </w:tc>
      </w:tr>
    </w:tbl>
    <w:p>
      <w:pPr>
        <w:pStyle w:val="Heading1"/>
        <w:pBdr>
          <w:bottom w:val="single" w:color="2E75B6" w:sz="6" w:space="4"/>
        </w:pBdr>
      </w:pPr>
      <w:r>
        <w:t xml:space="preserve">9.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1"/>
                <w:szCs w:val="21"/>
              </w:rPr>
              <w:t xml:space="preserve">Layer</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1"/>
                <w:szCs w:val="21"/>
              </w:rPr>
              <w:t xml:space="preserve">Technology</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Desktop UI</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JavaFX</w:t>
            </w:r>
          </w:p>
        </w:tc>
      </w:tr>
      <w:tr>
        <w:tc>
          <w:tcPr>
            <w:tcW w:type="dxa" w:w="2800"/>
            <w:tcBorders>
              <w:top w:val="single" w:color="CCCCCC" w:sz="1"/>
              <w:left w:val="single" w:color="CCCCCC" w:sz="1"/>
              <w:bottom w:val="single" w:color="CCCCCC" w:sz="1"/>
              <w:right w:val="single" w:color="CCCCCC" w:sz="1"/>
            </w:tcBorders>
            <w:shd w:fill="EAF1F8" w:val="clear"/>
            <w:tcMar>
              <w:top w:type="dxa" w:w="70"/>
              <w:left w:type="dxa" w:w="120"/>
              <w:bottom w:type="dxa" w:w="70"/>
              <w:right w:type="dxa" w:w="120"/>
            </w:tcMar>
            <w:vAlign w:val="center"/>
          </w:tcPr>
          <w:p>
            <w:r>
              <w:rPr>
                <w:sz w:val="20"/>
                <w:szCs w:val="20"/>
              </w:rPr>
              <w:t xml:space="preserve">Desktop Data Access</w:t>
            </w:r>
          </w:p>
        </w:tc>
        <w:tc>
          <w:tcPr>
            <w:tcW w:type="dxa" w:w="6560"/>
            <w:tcBorders>
              <w:top w:val="single" w:color="CCCCCC" w:sz="1"/>
              <w:left w:val="single" w:color="CCCCCC" w:sz="1"/>
              <w:bottom w:val="single" w:color="CCCCCC" w:sz="1"/>
              <w:right w:val="single" w:color="CCCCCC" w:sz="1"/>
            </w:tcBorders>
            <w:shd w:fill="EAF1F8" w:val="clear"/>
            <w:tcMar>
              <w:top w:type="dxa" w:w="70"/>
              <w:left w:type="dxa" w:w="120"/>
              <w:bottom w:type="dxa" w:w="70"/>
              <w:right w:type="dxa" w:w="120"/>
            </w:tcMar>
            <w:vAlign w:val="center"/>
          </w:tcPr>
          <w:p>
            <w:r>
              <w:rPr>
                <w:sz w:val="20"/>
                <w:szCs w:val="20"/>
              </w:rPr>
              <w:t xml:space="preserve">JDBC with DAO design pattern</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Database</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MySQL</w:t>
            </w:r>
          </w:p>
        </w:tc>
      </w:tr>
      <w:tr>
        <w:tc>
          <w:tcPr>
            <w:tcW w:type="dxa" w:w="2800"/>
            <w:tcBorders>
              <w:top w:val="single" w:color="CCCCCC" w:sz="1"/>
              <w:left w:val="single" w:color="CCCCCC" w:sz="1"/>
              <w:bottom w:val="single" w:color="CCCCCC" w:sz="1"/>
              <w:right w:val="single" w:color="CCCCCC" w:sz="1"/>
            </w:tcBorders>
            <w:shd w:fill="EAF1F8" w:val="clear"/>
            <w:tcMar>
              <w:top w:type="dxa" w:w="70"/>
              <w:left w:type="dxa" w:w="120"/>
              <w:bottom w:type="dxa" w:w="70"/>
              <w:right w:type="dxa" w:w="120"/>
            </w:tcMar>
            <w:vAlign w:val="center"/>
          </w:tcPr>
          <w:p>
            <w:r>
              <w:rPr>
                <w:sz w:val="20"/>
                <w:szCs w:val="20"/>
              </w:rPr>
              <w:t xml:space="preserve">Machine Learning</w:t>
            </w:r>
          </w:p>
        </w:tc>
        <w:tc>
          <w:tcPr>
            <w:tcW w:type="dxa" w:w="6560"/>
            <w:tcBorders>
              <w:top w:val="single" w:color="CCCCCC" w:sz="1"/>
              <w:left w:val="single" w:color="CCCCCC" w:sz="1"/>
              <w:bottom w:val="single" w:color="CCCCCC" w:sz="1"/>
              <w:right w:val="single" w:color="CCCCCC" w:sz="1"/>
            </w:tcBorders>
            <w:shd w:fill="EAF1F8" w:val="clear"/>
            <w:tcMar>
              <w:top w:type="dxa" w:w="70"/>
              <w:left w:type="dxa" w:w="120"/>
              <w:bottom w:type="dxa" w:w="70"/>
              <w:right w:type="dxa" w:w="120"/>
            </w:tcMar>
            <w:vAlign w:val="center"/>
          </w:tcPr>
          <w:p>
            <w:r>
              <w:rPr>
                <w:sz w:val="20"/>
                <w:szCs w:val="20"/>
              </w:rPr>
              <w:t xml:space="preserve">Weka 3.8.6 (category prediction)</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Mobile UI</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React Native (Expo Router, TypeScript)</w:t>
            </w:r>
          </w:p>
        </w:tc>
      </w:tr>
      <w:tr>
        <w:tc>
          <w:tcPr>
            <w:tcW w:type="dxa" w:w="2800"/>
            <w:tcBorders>
              <w:top w:val="single" w:color="CCCCCC" w:sz="1"/>
              <w:left w:val="single" w:color="CCCCCC" w:sz="1"/>
              <w:bottom w:val="single" w:color="CCCCCC" w:sz="1"/>
              <w:right w:val="single" w:color="CCCCCC" w:sz="1"/>
            </w:tcBorders>
            <w:shd w:fill="EAF1F8" w:val="clear"/>
            <w:tcMar>
              <w:top w:type="dxa" w:w="70"/>
              <w:left w:type="dxa" w:w="120"/>
              <w:bottom w:type="dxa" w:w="70"/>
              <w:right w:type="dxa" w:w="120"/>
            </w:tcMar>
            <w:vAlign w:val="center"/>
          </w:tcPr>
          <w:p>
            <w:r>
              <w:rPr>
                <w:sz w:val="20"/>
                <w:szCs w:val="20"/>
              </w:rPr>
              <w:t xml:space="preserve">Mobile State Management</w:t>
            </w:r>
          </w:p>
        </w:tc>
        <w:tc>
          <w:tcPr>
            <w:tcW w:type="dxa" w:w="6560"/>
            <w:tcBorders>
              <w:top w:val="single" w:color="CCCCCC" w:sz="1"/>
              <w:left w:val="single" w:color="CCCCCC" w:sz="1"/>
              <w:bottom w:val="single" w:color="CCCCCC" w:sz="1"/>
              <w:right w:val="single" w:color="CCCCCC" w:sz="1"/>
            </w:tcBorders>
            <w:shd w:fill="EAF1F8" w:val="clear"/>
            <w:tcMar>
              <w:top w:type="dxa" w:w="70"/>
              <w:left w:type="dxa" w:w="120"/>
              <w:bottom w:type="dxa" w:w="70"/>
              <w:right w:type="dxa" w:w="120"/>
            </w:tcMar>
            <w:vAlign w:val="center"/>
          </w:tcPr>
          <w:p>
            <w:r>
              <w:rPr>
                <w:sz w:val="20"/>
                <w:szCs w:val="20"/>
              </w:rPr>
              <w:t xml:space="preserve">Context API + AsyncStorage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Build Tooling</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Maven (desktop), Expo CLI (mobile)</w:t>
            </w:r>
          </w:p>
        </w:tc>
      </w:tr>
    </w:tbl>
    <w:p>
      <w:pPr>
        <w:pStyle w:val="Heading1"/>
        <w:pBdr>
          <w:bottom w:val="single" w:color="2E75B6" w:sz="6" w:space="4"/>
        </w:pBdr>
      </w:pPr>
      <w:r>
        <w:t xml:space="preserve">10. Expected Outcome</w:t>
      </w:r>
    </w:p>
    <w:p>
      <w:pPr>
        <w:spacing w:after="120"/>
      </w:pPr>
      <w:r>
        <w:t xml:space="preserve">By project completion, both the desktop and mobile applications will offer a complete, working expense-sharing experience: account creation, group management, intelligent expense entry, automatic split calculation, settlement tracking, and visual reporting — demonstrating practical application of database design, software construction principles, and applied machine learning within a single cohesive project.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r>
      <w:rPr>
        <w:color w:val="595959"/>
        <w:sz w:val="18"/>
        <w:szCs w:val="18"/>
      </w:rPr>
      <w:t xml:space="preserve"> of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9026"/>
      </w:tabs>
    </w:pPr>
    <w:r>
      <w:rPr>
        <w:color w:val="595959"/>
        <w:sz w:val="18"/>
        <w:szCs w:val="18"/>
      </w:rPr>
      <w:t xml:space="preserve">Expense Splitter — Project Proposal</w:t>
    </w:r>
    <w:r>
      <w:rPr>
        <w:color w:val="595959"/>
        <w:sz w:val="18"/>
        <w:szCs w:val="18"/>
      </w:rPr>
      <w:t xml:space="preserve">	L1F23BSSE0372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00" w:hanging="270"/>
      </w:pPr>
    </w:lvl>
  </w:abstractNum>
  <w:abstractNum w:abstractNumId="3" w15:restartNumberingAfterBreak="0">
    <w:multiLevelType w:val="hybridMultilevel"/>
    <w:lvl w:ilvl="0" w15:tentative="1">
      <w:start w:val="1"/>
      <w:numFmt w:val="decimal"/>
      <w:lvlText w:val="%1."/>
      <w:lvlJc w:val="left"/>
      <w:pPr>
        <w:ind w:left="540" w:hanging="270"/>
      </w:pPr>
    </w:lvl>
  </w:abstractNum>
  <w:abstractNum w:abstractNumId="4"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00" w:before="200"/>
      <w:outlineLvl w:val="1"/>
    </w:pPr>
    <w:rPr>
      <w:rFonts w:ascii="Calibri" w:cs="Calibri" w:eastAsia="Calibri" w:hAnsi="Calibri"/>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2026-06-17T13:57:36.954Z</dcterms:created>
  <dcterms:modified xsi:type="dcterms:W3CDTF">2026-06-17T13:57:36.954Z</dcterms:modified>
</cp:coreProperties>
</file>

<file path=docProps/custom.xml><?xml version="1.0" encoding="utf-8"?>
<Properties xmlns="http://schemas.openxmlformats.org/officeDocument/2006/custom-properties" xmlns:vt="http://schemas.openxmlformats.org/officeDocument/2006/docPropsVTypes"/>
</file>