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PL/SQL statement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Variable declared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Executable statements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EXCEPTION HANDLING SECTION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Executed when error occurs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https://www.oracle.com/database/technologies/112010-win64soft.html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racle.com/database/technologies/112010-win64sof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