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F43586" w:rsidRPr="00E84630" w:rsidTr="000D58A7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F43586" w:rsidRPr="00E84630" w:rsidRDefault="00F43586" w:rsidP="000D58A7">
            <w:pPr>
              <w:jc w:val="center"/>
              <w:rPr>
                <w:b/>
              </w:rPr>
            </w:pPr>
            <w:bookmarkStart w:id="0" w:name="_Toc387830377"/>
            <w:r w:rsidRPr="00E84630">
              <w:rPr>
                <w:b/>
              </w:rPr>
              <w:t>Министерство образования и науки Российской Федерации</w:t>
            </w:r>
          </w:p>
          <w:p w:rsidR="00F43586" w:rsidRPr="00E84630" w:rsidRDefault="00F43586" w:rsidP="000D58A7">
            <w:pPr>
              <w:jc w:val="center"/>
            </w:pPr>
            <w:r w:rsidRPr="00E84630">
              <w:t>Федеральное государственное автономное образовательное учреждение</w:t>
            </w:r>
          </w:p>
          <w:p w:rsidR="00F43586" w:rsidRPr="00E84630" w:rsidRDefault="00F43586" w:rsidP="000D58A7">
            <w:pPr>
              <w:jc w:val="center"/>
            </w:pPr>
            <w:r w:rsidRPr="00E84630">
              <w:t>Высшего образования</w:t>
            </w:r>
          </w:p>
          <w:p w:rsidR="00F43586" w:rsidRPr="00E84630" w:rsidRDefault="00F43586" w:rsidP="000D58A7">
            <w:pPr>
              <w:jc w:val="center"/>
              <w:rPr>
                <w:b/>
              </w:rPr>
            </w:pPr>
            <w:r w:rsidRPr="00E84630">
              <w:rPr>
                <w:b/>
              </w:rPr>
              <w:t>«НАЦИОНАЛЬНЫЙ ИССЛЕДОВАТЕЛЬСКИЙ</w:t>
            </w:r>
          </w:p>
          <w:p w:rsidR="00F43586" w:rsidRPr="00E84630" w:rsidRDefault="00F43586" w:rsidP="000D58A7">
            <w:pPr>
              <w:pBdr>
                <w:bottom w:val="single" w:sz="12" w:space="1" w:color="auto"/>
              </w:pBdr>
              <w:jc w:val="center"/>
              <w:rPr>
                <w:b/>
              </w:rPr>
            </w:pPr>
            <w:r w:rsidRPr="00E84630">
              <w:rPr>
                <w:b/>
              </w:rPr>
              <w:t>ТОМСКИЙ ПОЛИТЕХНИЧЕСКИЙ УНИВЕРСИТЕТ»</w:t>
            </w:r>
          </w:p>
          <w:p w:rsidR="00F43586" w:rsidRPr="00E84630" w:rsidRDefault="00F43586" w:rsidP="000D58A7">
            <w:pPr>
              <w:jc w:val="center"/>
              <w:rPr>
                <w:b/>
                <w:caps/>
              </w:rPr>
            </w:pPr>
          </w:p>
        </w:tc>
      </w:tr>
    </w:tbl>
    <w:p w:rsidR="00F43586" w:rsidRPr="00E84630" w:rsidRDefault="00F43586" w:rsidP="00F43586">
      <w:pPr>
        <w:rPr>
          <w:color w:val="000000"/>
          <w:shd w:val="clear" w:color="auto" w:fill="FFFFFF"/>
        </w:rPr>
      </w:pPr>
    </w:p>
    <w:p w:rsidR="00F43586" w:rsidRPr="00E84630" w:rsidRDefault="00F43586" w:rsidP="00F43586">
      <w:pPr>
        <w:rPr>
          <w:color w:val="000000"/>
          <w:shd w:val="clear" w:color="auto" w:fill="FFFFFF"/>
        </w:rPr>
      </w:pPr>
      <w:r w:rsidRPr="00E84630">
        <w:rPr>
          <w:color w:val="000000"/>
          <w:shd w:val="clear" w:color="auto" w:fill="FFFFFF"/>
        </w:rPr>
        <w:t>Инженерная школа информационных технологий и робототехники</w:t>
      </w:r>
    </w:p>
    <w:p w:rsidR="00F43586" w:rsidRPr="00E84630" w:rsidRDefault="00F43586" w:rsidP="00F43586">
      <w:r w:rsidRPr="00E84630">
        <w:t>Направление</w:t>
      </w:r>
      <w:r w:rsidRPr="00E84630">
        <w:tab/>
      </w:r>
      <w:r w:rsidRPr="00E84630">
        <w:tab/>
        <w:t xml:space="preserve"> «Прикладная математика и информатика»</w:t>
      </w:r>
    </w:p>
    <w:p w:rsidR="00F43586" w:rsidRPr="00E84630" w:rsidRDefault="00F43586" w:rsidP="00F43586">
      <w:pPr>
        <w:pStyle w:val="1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F43586" w:rsidRPr="00E84630" w:rsidRDefault="00F43586" w:rsidP="00F43586">
      <w:pPr>
        <w:pStyle w:val="1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F43586" w:rsidRDefault="00F43586" w:rsidP="00F43586"/>
    <w:p w:rsidR="00F43586" w:rsidRPr="00AE60C7" w:rsidRDefault="00F43586" w:rsidP="00F43586">
      <w:pPr>
        <w:rPr>
          <w:lang w:eastAsia="en-US" w:bidi="en-US"/>
        </w:rPr>
      </w:pPr>
    </w:p>
    <w:bookmarkEnd w:id="0"/>
    <w:p w:rsidR="00F43586" w:rsidRPr="00AE60C7" w:rsidRDefault="00F43586" w:rsidP="00F43586">
      <w:pPr>
        <w:spacing w:after="240"/>
        <w:jc w:val="center"/>
        <w:rPr>
          <w:b/>
          <w:szCs w:val="32"/>
        </w:rPr>
      </w:pPr>
      <w:r>
        <w:rPr>
          <w:b/>
        </w:rPr>
        <w:t>ЛАБОРАТОРНАЯ РАБОТА 3</w:t>
      </w:r>
    </w:p>
    <w:p w:rsidR="00F43586" w:rsidRPr="00AE60C7" w:rsidRDefault="00F43586" w:rsidP="00F43586">
      <w:pPr>
        <w:jc w:val="center"/>
        <w:rPr>
          <w:b/>
          <w:sz w:val="28"/>
          <w:szCs w:val="28"/>
        </w:rPr>
      </w:pPr>
      <w:r>
        <w:t xml:space="preserve">Факторный анализ. </w:t>
      </w:r>
      <w:r>
        <w:t>Метод главных компонент.</w:t>
      </w:r>
    </w:p>
    <w:p w:rsidR="00F43586" w:rsidRPr="00E84630" w:rsidRDefault="00F43586" w:rsidP="00F43586">
      <w:pPr>
        <w:spacing w:before="1200"/>
        <w:jc w:val="left"/>
      </w:pPr>
      <w:r w:rsidRPr="00E84630">
        <w:t>Выполнил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098"/>
        <w:gridCol w:w="3355"/>
        <w:gridCol w:w="2902"/>
      </w:tblGrid>
      <w:tr w:rsidR="00F43586" w:rsidRPr="00E84630" w:rsidTr="000D58A7">
        <w:tc>
          <w:tcPr>
            <w:tcW w:w="1656" w:type="pct"/>
            <w:hideMark/>
          </w:tcPr>
          <w:p w:rsidR="00F43586" w:rsidRPr="00E84630" w:rsidRDefault="00F43586" w:rsidP="000D58A7">
            <w:pPr>
              <w:ind w:firstLine="0"/>
            </w:pPr>
            <w:r>
              <w:t xml:space="preserve">      Студент гр. 0В01</w:t>
            </w:r>
          </w:p>
        </w:tc>
        <w:tc>
          <w:tcPr>
            <w:tcW w:w="179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43586" w:rsidRPr="00E84630" w:rsidRDefault="00F43586" w:rsidP="000D58A7">
            <w:pPr>
              <w:jc w:val="center"/>
            </w:pPr>
          </w:p>
        </w:tc>
        <w:tc>
          <w:tcPr>
            <w:tcW w:w="1551" w:type="pct"/>
            <w:hideMark/>
          </w:tcPr>
          <w:p w:rsidR="00F43586" w:rsidRPr="00E84630" w:rsidRDefault="00F43586" w:rsidP="000D58A7">
            <w:proofErr w:type="spellStart"/>
            <w:r>
              <w:t>Белясов</w:t>
            </w:r>
            <w:proofErr w:type="spellEnd"/>
            <w:r>
              <w:t xml:space="preserve"> А.А.</w:t>
            </w:r>
          </w:p>
        </w:tc>
      </w:tr>
      <w:tr w:rsidR="00F43586" w:rsidRPr="00E84630" w:rsidTr="000D58A7">
        <w:tc>
          <w:tcPr>
            <w:tcW w:w="1656" w:type="pct"/>
          </w:tcPr>
          <w:p w:rsidR="00F43586" w:rsidRPr="00E84630" w:rsidRDefault="00F43586" w:rsidP="000D58A7"/>
        </w:tc>
        <w:tc>
          <w:tcPr>
            <w:tcW w:w="1793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F43586" w:rsidRPr="00E84630" w:rsidRDefault="00F43586" w:rsidP="000D58A7">
            <w:pPr>
              <w:ind w:firstLine="0"/>
            </w:pPr>
            <w:r>
              <w:t xml:space="preserve">         </w:t>
            </w:r>
            <w:r w:rsidRPr="00E84630">
              <w:t>(Подпись студента)</w:t>
            </w:r>
          </w:p>
        </w:tc>
        <w:tc>
          <w:tcPr>
            <w:tcW w:w="1551" w:type="pct"/>
          </w:tcPr>
          <w:p w:rsidR="00F43586" w:rsidRPr="00E84630" w:rsidRDefault="00F43586" w:rsidP="000D58A7"/>
        </w:tc>
      </w:tr>
    </w:tbl>
    <w:p w:rsidR="00F43586" w:rsidRPr="00E84630" w:rsidRDefault="00F43586" w:rsidP="00F43586">
      <w:pPr>
        <w:spacing w:before="600"/>
        <w:ind w:firstLine="0"/>
        <w:rPr>
          <w:lang w:eastAsia="en-US"/>
        </w:rPr>
      </w:pPr>
      <w:r w:rsidRPr="00E84630">
        <w:t>Проверил преподаватель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098"/>
        <w:gridCol w:w="3355"/>
        <w:gridCol w:w="2902"/>
      </w:tblGrid>
      <w:tr w:rsidR="00F43586" w:rsidRPr="00E84630" w:rsidTr="000D58A7">
        <w:tc>
          <w:tcPr>
            <w:tcW w:w="1656" w:type="pct"/>
            <w:hideMark/>
          </w:tcPr>
          <w:p w:rsidR="00F43586" w:rsidRPr="00E84630" w:rsidRDefault="00F43586" w:rsidP="000D58A7"/>
        </w:tc>
        <w:tc>
          <w:tcPr>
            <w:tcW w:w="179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43586" w:rsidRPr="00E84630" w:rsidRDefault="00F43586" w:rsidP="000D58A7">
            <w:pPr>
              <w:jc w:val="center"/>
            </w:pPr>
          </w:p>
        </w:tc>
        <w:tc>
          <w:tcPr>
            <w:tcW w:w="1551" w:type="pct"/>
            <w:hideMark/>
          </w:tcPr>
          <w:p w:rsidR="00F43586" w:rsidRPr="00E84630" w:rsidRDefault="00F43586" w:rsidP="000D58A7">
            <w:proofErr w:type="spellStart"/>
            <w:r>
              <w:t>Шинкеев</w:t>
            </w:r>
            <w:proofErr w:type="spellEnd"/>
            <w:r>
              <w:t xml:space="preserve"> М.Л.</w:t>
            </w:r>
          </w:p>
        </w:tc>
      </w:tr>
      <w:tr w:rsidR="00F43586" w:rsidRPr="00E84630" w:rsidTr="000D58A7">
        <w:tc>
          <w:tcPr>
            <w:tcW w:w="1656" w:type="pct"/>
          </w:tcPr>
          <w:p w:rsidR="00F43586" w:rsidRPr="00E84630" w:rsidRDefault="00F43586" w:rsidP="000D58A7"/>
        </w:tc>
        <w:tc>
          <w:tcPr>
            <w:tcW w:w="1793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F43586" w:rsidRPr="00E84630" w:rsidRDefault="00F43586" w:rsidP="000D58A7">
            <w:pPr>
              <w:ind w:firstLine="0"/>
            </w:pPr>
            <w:r>
              <w:t xml:space="preserve">     (Подпись </w:t>
            </w:r>
            <w:r w:rsidRPr="00E84630">
              <w:t>преподавателя)</w:t>
            </w:r>
          </w:p>
        </w:tc>
        <w:tc>
          <w:tcPr>
            <w:tcW w:w="1551" w:type="pct"/>
          </w:tcPr>
          <w:p w:rsidR="00F43586" w:rsidRPr="00E84630" w:rsidRDefault="00F43586" w:rsidP="000D58A7"/>
        </w:tc>
      </w:tr>
    </w:tbl>
    <w:p w:rsidR="00F43586" w:rsidRDefault="00F43586" w:rsidP="00F43586"/>
    <w:p w:rsidR="00F43586" w:rsidRDefault="00F43586" w:rsidP="00F43586"/>
    <w:p w:rsidR="00F43586" w:rsidRDefault="00F43586" w:rsidP="00F43586"/>
    <w:p w:rsidR="00F43586" w:rsidRDefault="00F43586" w:rsidP="00F43586"/>
    <w:p w:rsidR="00F43586" w:rsidRDefault="00F43586" w:rsidP="00F43586"/>
    <w:p w:rsidR="00F43586" w:rsidRDefault="00F43586" w:rsidP="00F43586"/>
    <w:p w:rsidR="00F43586" w:rsidRDefault="00F43586" w:rsidP="00F43586"/>
    <w:p w:rsidR="00F43586" w:rsidRDefault="00F43586" w:rsidP="00F43586"/>
    <w:p w:rsidR="00F43586" w:rsidRDefault="00F43586" w:rsidP="00F43586"/>
    <w:p w:rsidR="00F43586" w:rsidRDefault="00F43586" w:rsidP="00F43586"/>
    <w:p w:rsidR="00F43586" w:rsidRDefault="00F43586" w:rsidP="00F43586"/>
    <w:p w:rsidR="00F43586" w:rsidRDefault="00F43586" w:rsidP="00F43586"/>
    <w:p w:rsidR="00F43586" w:rsidRDefault="00F43586" w:rsidP="00F43586"/>
    <w:p w:rsidR="00F43586" w:rsidRDefault="00F43586" w:rsidP="00F43586"/>
    <w:p w:rsidR="00F43586" w:rsidRDefault="00F43586" w:rsidP="00F43586"/>
    <w:p w:rsidR="00F43586" w:rsidRDefault="00F43586" w:rsidP="00F43586"/>
    <w:p w:rsidR="00F43586" w:rsidRDefault="00F43586" w:rsidP="00F43586"/>
    <w:p w:rsidR="00F43586" w:rsidRDefault="00F43586" w:rsidP="00F43586"/>
    <w:p w:rsidR="00F43586" w:rsidRDefault="00F43586" w:rsidP="00F43586"/>
    <w:p w:rsidR="00F43586" w:rsidRDefault="00F43586" w:rsidP="00F43586"/>
    <w:p w:rsidR="00F43586" w:rsidRPr="00451FEF" w:rsidRDefault="00F43586" w:rsidP="00F43586">
      <w:pPr>
        <w:jc w:val="center"/>
      </w:pPr>
      <w:r>
        <w:t>Томск – 2022 г.</w:t>
      </w:r>
    </w:p>
    <w:p w:rsidR="00F43586" w:rsidRDefault="00F43586" w:rsidP="00F43586"/>
    <w:p w:rsidR="00F43586" w:rsidRPr="00F43586" w:rsidRDefault="00F43586" w:rsidP="00F43586">
      <w:pPr>
        <w:spacing w:line="360" w:lineRule="auto"/>
        <w:rPr>
          <w:b/>
          <w:sz w:val="36"/>
          <w:szCs w:val="36"/>
        </w:rPr>
      </w:pPr>
      <w:r w:rsidRPr="00F43586">
        <w:rPr>
          <w:b/>
          <w:sz w:val="36"/>
          <w:szCs w:val="36"/>
        </w:rPr>
        <w:lastRenderedPageBreak/>
        <w:t>Задание</w:t>
      </w:r>
    </w:p>
    <w:p w:rsidR="00F43586" w:rsidRDefault="00F43586" w:rsidP="00F43586">
      <w:pPr>
        <w:numPr>
          <w:ilvl w:val="0"/>
          <w:numId w:val="1"/>
        </w:numPr>
        <w:spacing w:line="360" w:lineRule="auto"/>
      </w:pPr>
      <w:r>
        <w:t xml:space="preserve">Для </w:t>
      </w:r>
      <w:r w:rsidRPr="00AF3A6D">
        <w:rPr>
          <w:u w:val="single"/>
        </w:rPr>
        <w:t>относительных приращений</w:t>
      </w:r>
      <w:r>
        <w:t xml:space="preserve">, приведенных в варианте задания данных </w:t>
      </w:r>
      <w:r w:rsidRPr="007378D6">
        <w:t>(</w:t>
      </w:r>
      <w:r>
        <w:t>цены закрытия акций на ММВБ за период с 01.01.2015 по 01.09.2015 с периодичностью 1 день:</w:t>
      </w:r>
      <w:r w:rsidRPr="007378D6">
        <w:t xml:space="preserve"> файл </w:t>
      </w:r>
      <w:r>
        <w:t>«Данные» лист «Котировки»), выяснить целесообразность применения факторного анализа (проверить гипотезу о зависимости рассматриваемых факторов – относительных приращений котировок ценных бумаг).</w:t>
      </w:r>
    </w:p>
    <w:p w:rsidR="00F43586" w:rsidRPr="007C2701" w:rsidRDefault="00F43586" w:rsidP="00F43586">
      <w:pPr>
        <w:numPr>
          <w:ilvl w:val="0"/>
          <w:numId w:val="1"/>
        </w:numPr>
        <w:spacing w:line="360" w:lineRule="auto"/>
      </w:pPr>
      <w:r w:rsidRPr="007C2701">
        <w:t xml:space="preserve">Провести факторный анализ относительных приращений методом главных компонент. Определить количество главных компонент, ориентируясь на долю выделенной дисперсии, а также руководствуясь критериями Кайзера и </w:t>
      </w:r>
      <w:proofErr w:type="spellStart"/>
      <w:r w:rsidRPr="007C2701">
        <w:t>Кэттелла</w:t>
      </w:r>
      <w:proofErr w:type="spellEnd"/>
      <w:r w:rsidRPr="007C2701">
        <w:t xml:space="preserve"> (каменистой осыпи). </w:t>
      </w:r>
    </w:p>
    <w:p w:rsidR="00F43586" w:rsidRDefault="00F43586" w:rsidP="00F43586">
      <w:pPr>
        <w:numPr>
          <w:ilvl w:val="0"/>
          <w:numId w:val="1"/>
        </w:numPr>
        <w:spacing w:line="360" w:lineRule="auto"/>
      </w:pPr>
      <w:r w:rsidRPr="007C2701">
        <w:t xml:space="preserve">  Найти оценки главных компонент, упорядоченные по убыванию дисперсий (получить оценки векторов факторных нагрузок, оценки векторов значений обобщенных факторов по всем наблюдениям, записать выражения для обобщенных факторов и разложение для исходных признаков через обобщенные и характерные факторы). Оценить долю общей дисперсии, объясняемой каждым обобщенным фактором и всей совокупностью обобщенных факторов для каждого исходного признака. Оценить дисперсии характерных факторов.</w:t>
      </w:r>
    </w:p>
    <w:p w:rsidR="00F43586" w:rsidRPr="0085735A" w:rsidRDefault="00F43586" w:rsidP="00F43586">
      <w:pPr>
        <w:numPr>
          <w:ilvl w:val="0"/>
          <w:numId w:val="1"/>
        </w:numPr>
        <w:spacing w:line="360" w:lineRule="auto"/>
      </w:pPr>
      <w:r>
        <w:t xml:space="preserve">Провести интерпретацию первых двух факторов, проведя при необходимости вращение факторов (в пространстве двух факторов), определив угол поворота приближенно графически или численно, используя метод </w:t>
      </w:r>
      <w:proofErr w:type="spellStart"/>
      <w:r w:rsidRPr="00F758E4">
        <w:t>в</w:t>
      </w:r>
      <w:r>
        <w:t>аримах</w:t>
      </w:r>
      <w:proofErr w:type="spellEnd"/>
      <w:r>
        <w:t xml:space="preserve"> или </w:t>
      </w:r>
      <w:proofErr w:type="spellStart"/>
      <w:r>
        <w:t>квартимакс</w:t>
      </w:r>
      <w:proofErr w:type="spellEnd"/>
      <w:r>
        <w:t>. Указать коэффициент информативности определяющих признаков для этих факторов.</w:t>
      </w:r>
    </w:p>
    <w:p w:rsidR="007B6A2B" w:rsidRPr="00F43586" w:rsidRDefault="00F43586">
      <w:pPr>
        <w:rPr>
          <w:b/>
          <w:sz w:val="32"/>
          <w:szCs w:val="32"/>
        </w:rPr>
      </w:pPr>
      <w:r w:rsidRPr="00F43586">
        <w:rPr>
          <w:b/>
          <w:sz w:val="32"/>
          <w:szCs w:val="32"/>
        </w:rPr>
        <w:t>Ход работы</w:t>
      </w:r>
    </w:p>
    <w:p w:rsidR="00F43586" w:rsidRDefault="00F43586" w:rsidP="00F43586">
      <w:pPr>
        <w:ind w:firstLine="0"/>
      </w:pPr>
      <w:r>
        <w:t>Импортируем выборку в вольфрам, стандартизируем ее и найдем матрицу ковариаций. Для матрицы ковариаций найдем собственные значения и собственные векторы и нормируем их, полученные векторы.</w:t>
      </w:r>
    </w:p>
    <w:p w:rsidR="00F43586" w:rsidRDefault="00F43586" w:rsidP="00F43586">
      <w:pPr>
        <w:ind w:firstLine="0"/>
      </w:pPr>
      <w:r w:rsidRPr="00F43586">
        <w:lastRenderedPageBreak/>
        <w:drawing>
          <wp:inline distT="0" distB="0" distL="0" distR="0" wp14:anchorId="71CA3C73" wp14:editId="593C1A01">
            <wp:extent cx="3246120" cy="4317175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2166" cy="43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F43586" w:rsidRDefault="00F43586" w:rsidP="00F43586">
      <w:pPr>
        <w:ind w:firstLine="0"/>
      </w:pPr>
      <w:r>
        <w:t>Определим компоненты факторных нагрузок:</w:t>
      </w:r>
    </w:p>
    <w:p w:rsidR="00F43586" w:rsidRDefault="00F43586" w:rsidP="00F43586">
      <w:pPr>
        <w:ind w:firstLine="0"/>
      </w:pPr>
      <w:r w:rsidRPr="00F43586">
        <w:drawing>
          <wp:inline distT="0" distB="0" distL="0" distR="0" wp14:anchorId="2C61C2E5" wp14:editId="4CB944DE">
            <wp:extent cx="5940425" cy="16046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586" w:rsidRDefault="00F43586" w:rsidP="00F43586">
      <w:pPr>
        <w:ind w:firstLine="0"/>
        <w:rPr>
          <w:rStyle w:val="a3"/>
          <w:i w:val="0"/>
        </w:rPr>
      </w:pPr>
      <w:r>
        <w:rPr>
          <w:rStyle w:val="a3"/>
          <w:i w:val="0"/>
        </w:rPr>
        <w:t xml:space="preserve">Определяем количество главных факторов </w:t>
      </w:r>
      <w:r>
        <w:rPr>
          <w:rStyle w:val="a3"/>
          <w:i w:val="0"/>
          <w:lang w:val="en-US"/>
        </w:rPr>
        <w:t>m</w:t>
      </w:r>
      <w:r>
        <w:rPr>
          <w:rStyle w:val="a3"/>
          <w:i w:val="0"/>
        </w:rPr>
        <w:t>, которые следует оставить в факторной модели. Критерии отбора главных факторов аналогично критериям отбора главных компонент. Для этого определим относительную долю дисперсии:</w:t>
      </w:r>
    </w:p>
    <w:p w:rsidR="00F43586" w:rsidRDefault="00F43586" w:rsidP="00F43586">
      <w:pPr>
        <w:ind w:firstLine="0"/>
        <w:rPr>
          <w:rStyle w:val="a3"/>
          <w:i w:val="0"/>
        </w:rPr>
      </w:pPr>
      <w:r w:rsidRPr="00F43586">
        <w:rPr>
          <w:rStyle w:val="a3"/>
          <w:i w:val="0"/>
        </w:rPr>
        <w:drawing>
          <wp:inline distT="0" distB="0" distL="0" distR="0" wp14:anchorId="588EBAFA" wp14:editId="335E72D2">
            <wp:extent cx="5940425" cy="6089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586" w:rsidRDefault="00052B00" w:rsidP="00F43586">
      <w:pPr>
        <w:ind w:firstLine="0"/>
        <w:rPr>
          <w:rStyle w:val="a3"/>
          <w:i w:val="0"/>
        </w:rPr>
      </w:pPr>
      <w:r>
        <w:rPr>
          <w:rStyle w:val="a3"/>
          <w:i w:val="0"/>
        </w:rPr>
        <w:t>Первые две компоненты объясняют не менее 0,8 доли суммарной дисперсии, поэтому выберем их.</w:t>
      </w:r>
    </w:p>
    <w:p w:rsidR="00052B00" w:rsidRDefault="00052B00" w:rsidP="00F43586">
      <w:pPr>
        <w:ind w:firstLine="0"/>
        <w:rPr>
          <w:rStyle w:val="a3"/>
          <w:i w:val="0"/>
        </w:rPr>
      </w:pPr>
      <w:r w:rsidRPr="00052B00">
        <w:rPr>
          <w:rStyle w:val="a3"/>
          <w:i w:val="0"/>
        </w:rPr>
        <w:drawing>
          <wp:inline distT="0" distB="0" distL="0" distR="0" wp14:anchorId="79CBE28F" wp14:editId="4D7256CC">
            <wp:extent cx="5940425" cy="112331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B00" w:rsidRDefault="00052B00" w:rsidP="00F43586">
      <w:pPr>
        <w:ind w:firstLine="0"/>
        <w:rPr>
          <w:rStyle w:val="a3"/>
          <w:i w:val="0"/>
        </w:rPr>
      </w:pPr>
      <w:r>
        <w:rPr>
          <w:rStyle w:val="a3"/>
          <w:i w:val="0"/>
        </w:rPr>
        <w:t>Найдем значения обобщенных факторов:</w:t>
      </w:r>
    </w:p>
    <w:p w:rsidR="00052B00" w:rsidRDefault="00052B00" w:rsidP="00F43586">
      <w:pPr>
        <w:ind w:firstLine="0"/>
        <w:rPr>
          <w:rStyle w:val="a3"/>
          <w:i w:val="0"/>
        </w:rPr>
      </w:pPr>
      <w:r w:rsidRPr="00052B00">
        <w:rPr>
          <w:rStyle w:val="a3"/>
          <w:i w:val="0"/>
        </w:rPr>
        <w:lastRenderedPageBreak/>
        <w:drawing>
          <wp:inline distT="0" distB="0" distL="0" distR="0" wp14:anchorId="7A383257" wp14:editId="3D168720">
            <wp:extent cx="5940425" cy="63868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B00" w:rsidRPr="00F43586" w:rsidRDefault="00052B00" w:rsidP="00F43586">
      <w:pPr>
        <w:ind w:firstLine="0"/>
        <w:rPr>
          <w:rStyle w:val="a3"/>
          <w:i w:val="0"/>
        </w:rPr>
      </w:pPr>
    </w:p>
    <w:p w:rsidR="00F43586" w:rsidRDefault="00CB608E" w:rsidP="00F43586">
      <w:pPr>
        <w:ind w:firstLine="0"/>
      </w:pPr>
      <w:r w:rsidRPr="00CB608E">
        <w:drawing>
          <wp:inline distT="0" distB="0" distL="0" distR="0" wp14:anchorId="1EC4B2EE" wp14:editId="51337270">
            <wp:extent cx="5940425" cy="11569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08E" w:rsidRDefault="00CB608E" w:rsidP="00F43586">
      <w:pPr>
        <w:ind w:firstLine="0"/>
      </w:pPr>
      <w:r>
        <w:t>Проведем интерпретацию обобщенных факторов:</w:t>
      </w:r>
    </w:p>
    <w:p w:rsidR="00CB608E" w:rsidRDefault="00CB608E" w:rsidP="00F43586">
      <w:pPr>
        <w:ind w:firstLine="0"/>
      </w:pPr>
      <w:r w:rsidRPr="00CB608E">
        <w:lastRenderedPageBreak/>
        <w:drawing>
          <wp:inline distT="0" distB="0" distL="0" distR="0" wp14:anchorId="753CC00F" wp14:editId="6F469065">
            <wp:extent cx="5940425" cy="32588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08E" w:rsidRDefault="00CB608E" w:rsidP="00F43586">
      <w:pPr>
        <w:ind w:firstLine="0"/>
      </w:pPr>
      <w:r>
        <w:t xml:space="preserve">Реализуем метод </w:t>
      </w:r>
      <w:proofErr w:type="spellStart"/>
      <w:r>
        <w:t>Варимакс</w:t>
      </w:r>
      <w:proofErr w:type="spellEnd"/>
    </w:p>
    <w:p w:rsidR="00CB608E" w:rsidRDefault="00CB608E" w:rsidP="00F43586">
      <w:pPr>
        <w:ind w:firstLine="0"/>
      </w:pPr>
      <w:r w:rsidRPr="00CB608E">
        <w:drawing>
          <wp:inline distT="0" distB="0" distL="0" distR="0" wp14:anchorId="17C3612A" wp14:editId="49665929">
            <wp:extent cx="5940425" cy="49606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08E" w:rsidRDefault="00CB608E" w:rsidP="00F43586">
      <w:pPr>
        <w:ind w:firstLine="0"/>
      </w:pPr>
      <w:r w:rsidRPr="00CB608E">
        <w:lastRenderedPageBreak/>
        <w:drawing>
          <wp:inline distT="0" distB="0" distL="0" distR="0" wp14:anchorId="4E18073B" wp14:editId="18EF825F">
            <wp:extent cx="5940425" cy="35807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2E1" w:rsidRDefault="008072E1" w:rsidP="00F43586">
      <w:pPr>
        <w:ind w:firstLine="0"/>
      </w:pPr>
      <w:r>
        <w:t>Пересчитаем матрицу значений факторов и матрицу факторных нагрузок</w:t>
      </w:r>
    </w:p>
    <w:p w:rsidR="008072E1" w:rsidRDefault="008072E1" w:rsidP="00F43586">
      <w:pPr>
        <w:ind w:firstLine="0"/>
      </w:pPr>
      <w:r w:rsidRPr="008072E1">
        <w:drawing>
          <wp:inline distT="0" distB="0" distL="0" distR="0" wp14:anchorId="11231184" wp14:editId="65E49E43">
            <wp:extent cx="5940425" cy="110363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2E1" w:rsidRDefault="008072E1" w:rsidP="00F43586">
      <w:pPr>
        <w:ind w:firstLine="0"/>
      </w:pPr>
      <w:r w:rsidRPr="008072E1">
        <w:lastRenderedPageBreak/>
        <w:drawing>
          <wp:inline distT="0" distB="0" distL="0" distR="0" wp14:anchorId="05A94F34" wp14:editId="32B14C93">
            <wp:extent cx="5940425" cy="60007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2E1" w:rsidRDefault="008072E1" w:rsidP="00F43586">
      <w:pPr>
        <w:ind w:firstLine="0"/>
      </w:pPr>
    </w:p>
    <w:p w:rsidR="00CB608E" w:rsidRPr="00CB608E" w:rsidRDefault="00CB608E" w:rsidP="00F43586">
      <w:pPr>
        <w:ind w:firstLine="0"/>
      </w:pPr>
      <w:bookmarkStart w:id="1" w:name="_GoBack"/>
      <w:bookmarkEnd w:id="1"/>
    </w:p>
    <w:sectPr w:rsidR="00CB608E" w:rsidRPr="00CB60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66257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FA5"/>
    <w:rsid w:val="00052B00"/>
    <w:rsid w:val="007B6A2B"/>
    <w:rsid w:val="008072E1"/>
    <w:rsid w:val="00CB608E"/>
    <w:rsid w:val="00DB4FA5"/>
    <w:rsid w:val="00F43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23E5385-4A63-45E8-8237-94AD630FC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43586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43586"/>
    <w:pPr>
      <w:spacing w:before="480" w:line="276" w:lineRule="auto"/>
      <w:ind w:firstLine="0"/>
      <w:contextualSpacing/>
      <w:jc w:val="left"/>
      <w:outlineLvl w:val="0"/>
    </w:pPr>
    <w:rPr>
      <w:rFonts w:asciiTheme="majorHAnsi" w:eastAsiaTheme="majorEastAsia" w:hAnsiTheme="majorHAnsi" w:cstheme="majorBidi"/>
      <w:b/>
      <w:bCs/>
      <w:sz w:val="28"/>
      <w:szCs w:val="28"/>
      <w:lang w:val="en-US" w:eastAsia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43586"/>
    <w:rPr>
      <w:rFonts w:asciiTheme="majorHAnsi" w:eastAsiaTheme="majorEastAsia" w:hAnsiTheme="majorHAnsi" w:cstheme="majorBidi"/>
      <w:b/>
      <w:bCs/>
      <w:sz w:val="28"/>
      <w:szCs w:val="28"/>
      <w:lang w:val="en-US" w:bidi="en-US"/>
    </w:rPr>
  </w:style>
  <w:style w:type="character" w:styleId="a3">
    <w:name w:val="Subtle Emphasis"/>
    <w:basedOn w:val="a0"/>
    <w:uiPriority w:val="19"/>
    <w:qFormat/>
    <w:rsid w:val="00F43586"/>
    <w:rPr>
      <w:i/>
      <w:iCs/>
      <w:color w:val="404040" w:themeColor="text1" w:themeTint="BF"/>
    </w:rPr>
  </w:style>
  <w:style w:type="character" w:styleId="a4">
    <w:name w:val="Placeholder Text"/>
    <w:basedOn w:val="a0"/>
    <w:uiPriority w:val="99"/>
    <w:semiHidden/>
    <w:rsid w:val="00F4358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404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2022-12-04T11:50:00Z</dcterms:created>
  <dcterms:modified xsi:type="dcterms:W3CDTF">2022-12-04T12:23:00Z</dcterms:modified>
</cp:coreProperties>
</file>