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76" w:before="0" w:after="0"/>
        <w:jc w:val="center"/>
        <w:rPr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exact" w:line="276" w:before="120" w:after="0"/>
        <w:jc w:val="center"/>
        <w:rPr/>
      </w:pPr>
      <w:r>
        <w:rPr>
          <w:sz w:val="28"/>
          <w:szCs w:val="28"/>
        </w:rPr>
        <w:t>[Полное наименование образовательной организации]</w:t>
      </w:r>
    </w:p>
    <w:p>
      <w:pPr>
        <w:pStyle w:val="Normal"/>
        <w:spacing w:lineRule="exact" w:line="276" w:before="120" w:after="0"/>
        <w:jc w:val="center"/>
        <w:rPr/>
      </w:pPr>
      <w:r>
        <w:rPr>
          <w:sz w:val="28"/>
          <w:szCs w:val="28"/>
        </w:rPr>
        <w:t>[Факультет / институт]</w:t>
      </w:r>
    </w:p>
    <w:p>
      <w:pPr>
        <w:pStyle w:val="Normal"/>
        <w:spacing w:lineRule="exact" w:line="276" w:before="120" w:after="0"/>
        <w:jc w:val="center"/>
        <w:rPr/>
      </w:pPr>
      <w:r>
        <w:rPr>
          <w:sz w:val="28"/>
          <w:szCs w:val="28"/>
        </w:rPr>
        <w:t>Кафедра [наименование кафедры]</w:t>
      </w:r>
    </w:p>
    <w:p>
      <w:pPr>
        <w:pStyle w:val="Normal"/>
        <w:spacing w:lineRule="exact" w:line="276" w:before="2400" w:after="0"/>
        <w:jc w:val="center"/>
        <w:rPr/>
      </w:pPr>
      <w:r>
        <w:rPr>
          <w:b/>
          <w:bCs/>
          <w:sz w:val="32"/>
          <w:szCs w:val="32"/>
        </w:rPr>
        <w:t>КУРСОВАЯ РАБОТА</w:t>
      </w:r>
    </w:p>
    <w:p>
      <w:pPr>
        <w:pStyle w:val="Normal"/>
        <w:spacing w:lineRule="exact" w:line="276" w:before="240" w:after="0"/>
        <w:jc w:val="center"/>
        <w:rPr/>
      </w:pPr>
      <w:r>
        <w:rPr>
          <w:sz w:val="28"/>
          <w:szCs w:val="28"/>
        </w:rPr>
        <w:t>по дисциплине «[наименование дисциплины]»</w:t>
      </w:r>
    </w:p>
    <w:p>
      <w:pPr>
        <w:pStyle w:val="Normal"/>
        <w:spacing w:lineRule="exact" w:line="276" w:before="360" w:after="0"/>
        <w:jc w:val="center"/>
        <w:rPr/>
      </w:pPr>
      <w:r>
        <w:rPr>
          <w:sz w:val="28"/>
          <w:szCs w:val="28"/>
        </w:rPr>
        <w:t>на тему:</w:t>
      </w:r>
    </w:p>
    <w:p>
      <w:pPr>
        <w:pStyle w:val="Normal"/>
        <w:spacing w:lineRule="exact" w:line="276" w:before="120" w:after="0"/>
        <w:jc w:val="center"/>
        <w:rPr/>
      </w:pPr>
      <w:r>
        <w:rPr>
          <w:b/>
          <w:bCs/>
          <w:sz w:val="28"/>
          <w:szCs w:val="28"/>
        </w:rPr>
        <w:t>«Организация интеграции корпоративного BIND9 и доменной зоны Active Directory через условную пересылку (Split-DNS)»</w:t>
      </w:r>
    </w:p>
    <w:p>
      <w:pPr>
        <w:pStyle w:val="Normal"/>
        <w:spacing w:lineRule="exact" w:line="276" w:before="2000" w:after="0"/>
        <w:ind w:left="4536"/>
        <w:jc w:val="left"/>
        <w:rPr/>
      </w:pPr>
      <w:r>
        <w:rPr>
          <w:sz w:val="28"/>
          <w:szCs w:val="28"/>
        </w:rPr>
        <w:t>Выполнил(а):</w:t>
      </w:r>
    </w:p>
    <w:p>
      <w:pPr>
        <w:pStyle w:val="Normal"/>
        <w:spacing w:lineRule="exact" w:line="276" w:before="0" w:after="0"/>
        <w:ind w:left="4536"/>
        <w:jc w:val="left"/>
        <w:rPr/>
      </w:pPr>
      <w:r>
        <w:rPr>
          <w:sz w:val="28"/>
          <w:szCs w:val="28"/>
        </w:rPr>
        <w:t>студент(ка) группы [номер группы]</w:t>
      </w:r>
    </w:p>
    <w:p>
      <w:pPr>
        <w:pStyle w:val="Normal"/>
        <w:spacing w:lineRule="exact" w:line="276" w:before="0" w:after="0"/>
        <w:ind w:left="4536"/>
        <w:jc w:val="left"/>
        <w:rPr/>
      </w:pPr>
      <w:r>
        <w:rPr>
          <w:sz w:val="28"/>
          <w:szCs w:val="28"/>
        </w:rPr>
        <w:t>[Фамилия И. О.] ____________</w:t>
      </w:r>
    </w:p>
    <w:p>
      <w:pPr>
        <w:pStyle w:val="Normal"/>
        <w:spacing w:lineRule="exact" w:line="276" w:before="360" w:after="0"/>
        <w:ind w:left="4536"/>
        <w:jc w:val="left"/>
        <w:rPr/>
      </w:pPr>
      <w:r>
        <w:rPr>
          <w:sz w:val="28"/>
          <w:szCs w:val="28"/>
        </w:rPr>
        <w:t>Проверил(а):</w:t>
      </w:r>
    </w:p>
    <w:p>
      <w:pPr>
        <w:pStyle w:val="Normal"/>
        <w:spacing w:lineRule="exact" w:line="276" w:before="0" w:after="0"/>
        <w:ind w:left="4536"/>
        <w:jc w:val="left"/>
        <w:rPr/>
      </w:pPr>
      <w:r>
        <w:rPr>
          <w:sz w:val="28"/>
          <w:szCs w:val="28"/>
        </w:rPr>
        <w:t>[должность, учёная степень]</w:t>
      </w:r>
    </w:p>
    <w:p>
      <w:pPr>
        <w:pStyle w:val="Normal"/>
        <w:spacing w:lineRule="exact" w:line="276" w:before="0" w:after="0"/>
        <w:ind w:left="4536"/>
        <w:jc w:val="left"/>
        <w:rPr/>
      </w:pPr>
      <w:r>
        <w:rPr>
          <w:sz w:val="28"/>
          <w:szCs w:val="28"/>
        </w:rPr>
        <w:t>[Фамилия И. О.] ____________</w:t>
      </w:r>
    </w:p>
    <w:p>
      <w:pPr>
        <w:pStyle w:val="Normal"/>
        <w:spacing w:lineRule="exact" w:line="276" w:before="240" w:after="0"/>
        <w:ind w:left="4536"/>
        <w:jc w:val="left"/>
        <w:rPr/>
      </w:pPr>
      <w:r>
        <w:rPr>
          <w:sz w:val="28"/>
          <w:szCs w:val="28"/>
        </w:rPr>
        <w:t>Оценка: ________________</w:t>
      </w:r>
    </w:p>
    <w:p>
      <w:pPr>
        <w:pStyle w:val="Normal"/>
        <w:spacing w:lineRule="exact" w:line="276" w:before="1800" w:after="0"/>
        <w:jc w:val="center"/>
        <w:rPr/>
      </w:pPr>
      <w:r>
        <w:rPr>
          <w:sz w:val="28"/>
          <w:szCs w:val="28"/>
        </w:rPr>
        <w:t>[Город] 2026</w:t>
      </w:r>
      <w:r>
        <w:br w:type="page"/>
      </w:r>
    </w:p>
    <w:p>
      <w:pPr>
        <w:pStyle w:val="Normal"/>
        <w:spacing w:lineRule="exact" w:line="360" w:before="0" w:after="360"/>
        <w:jc w:val="center"/>
        <w:rPr/>
      </w:pPr>
      <w:r>
        <w:rPr>
          <w:b/>
          <w:bCs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416_3740860897">
            <w:r>
              <w:rPr>
                <w:rStyle w:val="IndexLink"/>
              </w:rPr>
              <w:t>ОБОЗНАЧЕНИЯ И СОКРАЩЕНИЯ</w:t>
              <w:tab/>
              <w:t>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418_3740860897">
            <w:r>
              <w:rPr>
                <w:rStyle w:val="IndexLink"/>
              </w:rPr>
              <w:t>ВВЕДЕНИЕ</w:t>
              <w:tab/>
              <w:t>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420_3740860897">
            <w:r>
              <w:rPr>
                <w:rStyle w:val="IndexLink"/>
              </w:rPr>
              <w:t>1 Теоретические основы интеграции DNS-инфраструктур</w:t>
              <w:tab/>
              <w:t>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422_3740860897">
            <w:r>
              <w:rPr>
                <w:rStyle w:val="IndexLink"/>
              </w:rPr>
              <w:t>1.1 Архитектура и принципы работы системы доменных имён</w:t>
              <w:tab/>
              <w:t>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424_3740860897">
            <w:r>
              <w:rPr>
                <w:rStyle w:val="IndexLink"/>
              </w:rPr>
              <w:t>1.2 Особенности службы DNS в Active Directory</w:t>
              <w:tab/>
              <w:t>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426_3740860897">
            <w:r>
              <w:rPr>
                <w:rStyle w:val="IndexLink"/>
              </w:rPr>
              <w:t>1.3 Концепция Split-DNS и способы интеграции DNS-серверов</w:t>
              <w:tab/>
              <w:t>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428_3740860897">
            <w:r>
              <w:rPr>
                <w:rStyle w:val="IndexLink"/>
              </w:rPr>
              <w:t>1.4 DNS-сервер BIND9 и механизмы пересылки</w:t>
              <w:tab/>
              <w:t>9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430_3740860897">
            <w:r>
              <w:rPr>
                <w:rStyle w:val="IndexLink"/>
              </w:rPr>
              <w:t>2 Проектирование схемы интеграции</w:t>
              <w:tab/>
              <w:t>12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432_3740860897">
            <w:r>
              <w:rPr>
                <w:rStyle w:val="IndexLink"/>
              </w:rPr>
              <w:t>2.1 Анализ исходной инфраструктуры и требования к решению</w:t>
              <w:tab/>
              <w:t>12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434_3740860897">
            <w:r>
              <w:rPr>
                <w:rStyle w:val="IndexLink"/>
              </w:rPr>
              <w:t>2.2 Выбор метода интеграции и общая схема</w:t>
              <w:tab/>
              <w:t>12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436_3740860897">
            <w:r>
              <w:rPr>
                <w:rStyle w:val="IndexLink"/>
              </w:rPr>
              <w:t>2.3 Схема адресации и распределение зон</w:t>
              <w:tab/>
              <w:t>14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438_3740860897">
            <w:r>
              <w:rPr>
                <w:rStyle w:val="IndexLink"/>
              </w:rPr>
              <w:t>3 Практическая реализация</w:t>
              <w:tab/>
              <w:t>15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440_3740860897">
            <w:r>
              <w:rPr>
                <w:rStyle w:val="IndexLink"/>
              </w:rPr>
              <w:t>3.1 Подготовка серверов Astra Linux и установка BIND9</w:t>
              <w:tab/>
              <w:t>15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442_3740860897">
            <w:r>
              <w:rPr>
                <w:rStyle w:val="IndexLink"/>
              </w:rPr>
              <w:t>3.2 Настройка BIND9: представления, зоны и условная пересылка</w:t>
              <w:tab/>
              <w:t>15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444_3740860897">
            <w:r>
              <w:rPr>
                <w:rStyle w:val="IndexLink"/>
              </w:rPr>
              <w:t>3.3 Настройка службы DNS на контроллерах домена Windows Server</w:t>
              <w:tab/>
              <w:t>19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446_3740860897">
            <w:r>
              <w:rPr>
                <w:rStyle w:val="IndexLink"/>
              </w:rPr>
              <w:t>3.4 Настройка клиентов</w:t>
              <w:tab/>
              <w:t>20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448_3740860897">
            <w:r>
              <w:rPr>
                <w:rStyle w:val="IndexLink"/>
              </w:rPr>
              <w:t>4 Тестирование и отладка решения</w:t>
              <w:tab/>
              <w:t>21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450_3740860897">
            <w:r>
              <w:rPr>
                <w:rStyle w:val="IndexLink"/>
              </w:rPr>
              <w:t>4.1 Методика тестирования</w:t>
              <w:tab/>
              <w:t>21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452_3740860897">
            <w:r>
              <w:rPr>
                <w:rStyle w:val="IndexLink"/>
              </w:rPr>
              <w:t>4.2 Проверка разрешения имён</w:t>
              <w:tab/>
              <w:t>21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454_3740860897">
            <w:r>
              <w:rPr>
                <w:rStyle w:val="IndexLink"/>
              </w:rPr>
              <w:t>4.3 Средства отладки и типовые ошибки</w:t>
              <w:tab/>
              <w:t>23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456_3740860897">
            <w:r>
              <w:rPr>
                <w:rStyle w:val="IndexLink"/>
              </w:rPr>
              <w:t>ЗАКЛЮЧЕНИЕ</w:t>
              <w:tab/>
              <w:t>25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458_3740860897">
            <w:r>
              <w:rPr>
                <w:rStyle w:val="IndexLink"/>
              </w:rPr>
              <w:t>СПИСОК ИСПОЛЬЗОВАННЫХ ИСТОЧНИКОВ</w:t>
              <w:tab/>
              <w:t>26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460_3740860897">
            <w:r>
              <w:rPr>
                <w:rStyle w:val="IndexLink"/>
              </w:rPr>
              <w:t>ПРИЛОЖЕНИЕ А</w:t>
              <w:tab/>
              <w:t>28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462_3740860897">
            <w:r>
              <w:rPr>
                <w:rStyle w:val="IndexLink"/>
              </w:rPr>
              <w:t>ПРИЛОЖЕНИЕ Б</w:t>
              <w:tab/>
              <w:t>30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0" w:after="360"/>
        <w:jc w:val="center"/>
        <w:rPr/>
      </w:pPr>
      <w:bookmarkStart w:id="0" w:name="__RefHeading___Toc1416_3740860897"/>
      <w:bookmarkEnd w:id="0"/>
      <w:r>
        <w:rPr/>
        <w:t>ОБОЗНАЧЕНИЯ И СОКРАЩЕНИЯ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ACL</w:t>
        <w:tab/>
        <w:t>– Access Control List – список управления доступом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AD, AD DS</w:t>
        <w:tab/>
        <w:t>– Active Directory Domain Services – доменные службы Active Directory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AXFR / IXFR</w:t>
        <w:tab/>
        <w:t>– полная / инкрементальная передача зоны DNS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BIND</w:t>
        <w:tab/>
        <w:t>– Berkeley Internet Name Domain – реализация DNS-сервера от ISC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DC</w:t>
        <w:tab/>
        <w:t>– Domain Controller – контроллер домена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DNS</w:t>
        <w:tab/>
        <w:t>– Domain Name System – система доменных имён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DNSSEC</w:t>
        <w:tab/>
        <w:t>– DNS Security Extensions – расширения безопасности DNS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FQDN</w:t>
        <w:tab/>
        <w:t>– Fully Qualified Domain Name – полностью определённое доменное имя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GSS-TSIG</w:t>
        <w:tab/>
        <w:t>– механизм аутентификации динамических обновлений DNS на основе Kerberos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ISC</w:t>
        <w:tab/>
        <w:t>– Internet Systems Consortium – разработчик BIND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NAT</w:t>
        <w:tab/>
        <w:t>– Network Address Translation – трансляция сетевых адресов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RR</w:t>
        <w:tab/>
        <w:t>– Resource Record – ресурсная запись DNS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SRV</w:t>
        <w:tab/>
        <w:t>– тип ресурсной записи, указывающей расположение сервиса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TSIG</w:t>
        <w:tab/>
        <w:t>– Transaction Signature – подпись транзакций DNS общим ключом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TTL</w:t>
        <w:tab/>
        <w:t>– Time To Live – время жизни записи в кэше</w:t>
      </w:r>
    </w:p>
    <w:p>
      <w:pPr>
        <w:pStyle w:val="Normal"/>
        <w:tabs>
          <w:tab w:val="clear" w:pos="720"/>
          <w:tab w:val="left" w:pos="2268" w:leader="none"/>
        </w:tabs>
        <w:spacing w:lineRule="exact" w:line="360"/>
        <w:ind w:hanging="2268" w:left="2268"/>
        <w:rPr/>
      </w:pPr>
      <w:r>
        <w:rPr/>
        <w:t>ОС</w:t>
        <w:tab/>
        <w:t>– операционная система</w:t>
      </w:r>
      <w:r>
        <w:br w:type="page"/>
      </w:r>
    </w:p>
    <w:p>
      <w:pPr>
        <w:pStyle w:val="Heading1"/>
        <w:spacing w:lineRule="exact" w:line="360" w:before="0" w:after="360"/>
        <w:jc w:val="center"/>
        <w:rPr/>
      </w:pPr>
      <w:bookmarkStart w:id="1" w:name="__RefHeading___Toc1418_3740860897"/>
      <w:bookmarkEnd w:id="1"/>
      <w:r>
        <w:rPr/>
        <w:t>ВВЕДЕНИЕ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Система доменных имён (DNS) является одной из базовых служб любой корпоративной сети: от её корректной работы зависят доступ к внутренним информационным системам, электронная почта, веб-ресурсы и, что особенно важно, механизмы аутентификации. В сетях, построенных на основе Microsoft Active Directory, DNS выполняет роль не вспомогательного, а критически необходимого сервиса: клиенты находят контроллеры домена, серверы Kerberos и глобального каталога исключительно через записи DNS. Отказ или неверная настройка DNS приводит к невозможности входа пользователей в домен, применения групповых политик и репликации каталога.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На практике в большинстве организаций сосуществуют две DNS-инфраструктуры. Исторически сложившаяся корпоративная служба DNS часто построена на свободном сервере BIND9 под управлением ОС семейства Linux: она обслуживает публичную зону организации, внутренние имена серверов и выполняет рекурсивное разрешение имён Интернета. Служба DNS Active Directory, напротив, размещается на контроллерах домена Windows Server и обслуживает доменную зону с динамически регистрируемыми записями. Без явной интеграции эти системы «не видят» друг друга: Linux-клиенты не могут найти контроллеры домена, а Windows-клиенты – внутренние сервисы, описанные в зоне BIND.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Дополнительную сложность создаёт требование разделения пространства имён на внутреннее и внешнее (Split-DNS): одна и та же зона должна возвращать внутренним клиентам частные адреса серверов, а внешним – только публичные записи, не раскрывая структуру локальной сети. Актуальность темы усиливается курсом на импортозамещение: инфраструктурные службы переводятся на отечественные ОС, в частности Astra Linux Special Edition, при сохранении в эксплуатации существующего домена Active Directory. Поэтому задача корректной и отказоустойчивой интеграции BIND9 на Astra Linux с DNS Active Directory является востребованной на практике.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b/>
          <w:bCs/>
        </w:rPr>
        <w:t>Цель работы</w:t>
      </w:r>
      <w:r>
        <w:rPr/>
        <w:t xml:space="preserve"> – разработать и реализовать схему интеграции корпоративного DNS-сервера BIND9 и доменной зоны Active Directory на основе условной пересылки с разделением пространства имён на внутреннее и внешнее представления.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Для достижения поставленной цели необходимо решить следующие </w:t>
      </w:r>
      <w:r>
        <w:rPr>
          <w:b/>
          <w:bCs/>
        </w:rPr>
        <w:t>задачи</w:t>
      </w:r>
      <w:r>
        <w:rPr/>
        <w:t>:</w:t>
      </w:r>
    </w:p>
    <w:p>
      <w:pPr>
        <w:pStyle w:val="ListParagraph"/>
        <w:numPr>
          <w:ilvl w:val="0"/>
          <w:numId w:val="7"/>
        </w:numPr>
        <w:spacing w:lineRule="exact" w:line="360"/>
        <w:jc w:val="both"/>
        <w:rPr/>
      </w:pPr>
      <w:r>
        <w:rPr/>
        <w:t>изучить принципы функционирования DNS и особенности её использования в Active Directory;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проанализировать способы интеграции независимых DNS-серверов и концепцию Split-DNS;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выбрать и обосновать метод интеграции, спроектировать схему зон и адресации;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выполнить настройку BIND9 на Astra Linux и службы DNS на контроллерах домена Windows Server;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провести тестирование решения, описать методику отладки и типовые ошибки.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b/>
          <w:bCs/>
        </w:rPr>
        <w:t>Объектом исследования</w:t>
      </w:r>
      <w:r>
        <w:rPr/>
        <w:t xml:space="preserve"> является служба доменных имён корпоративной сети. </w:t>
      </w:r>
      <w:r>
        <w:rPr>
          <w:b/>
          <w:bCs/>
        </w:rPr>
        <w:t>Предметом исследования</w:t>
      </w:r>
      <w:r>
        <w:rPr/>
        <w:t xml:space="preserve"> – методы и средства интеграции DNS-сервера BIND9 и DNS-службы Active Directory с использованием условной пересылки и представлений (views).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В работе использованы методы анализа нормативно-технической документации (RFC, документация ISC и Microsoft), сравнительного анализа, моделирования на виртуальном стенде и экспериментальной проверки.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Работа состоит из введения, четырёх разделов, заключения, списка использованных источников и двух приложений. В первом разделе рассмотрены теоретические основы, во втором выполнено проектирование, в третьем описана практическая реализация, в четвёртом – тестирование и отладка решения.</w:t>
      </w:r>
      <w:r>
        <w:br w:type="page"/>
      </w:r>
    </w:p>
    <w:p>
      <w:pPr>
        <w:pStyle w:val="Heading1"/>
        <w:keepNext w:val="true"/>
        <w:spacing w:lineRule="exact" w:line="360" w:before="0" w:after="360"/>
        <w:ind w:firstLine="709"/>
        <w:jc w:val="left"/>
        <w:rPr/>
      </w:pPr>
      <w:bookmarkStart w:id="2" w:name="__RefHeading___Toc1420_3740860897"/>
      <w:bookmarkEnd w:id="2"/>
      <w:r>
        <w:rPr/>
        <w:t>1 Теоретические основы интеграции DNS-инфраструктур</w:t>
      </w:r>
    </w:p>
    <w:p>
      <w:pPr>
        <w:pStyle w:val="Heading2"/>
        <w:keepNext w:val="true"/>
        <w:spacing w:lineRule="exact" w:line="360" w:before="360" w:after="240"/>
        <w:ind w:firstLine="709"/>
        <w:jc w:val="left"/>
        <w:rPr/>
      </w:pPr>
      <w:bookmarkStart w:id="3" w:name="__RefHeading___Toc1422_3740860897"/>
      <w:bookmarkEnd w:id="3"/>
      <w:r>
        <w:rPr/>
        <w:t>1.1 Архитектура и принципы работы системы доменных имён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Система доменных имён представляет собой распределённую иерархическую базу данных, сопоставляющую доменные имена с IP-адресами и другой служебной информацией [1, 2]. Пространство имён организовано в виде дерева: корневой домен «.» делится на домены верхнего уровня (</w:t>
      </w:r>
      <w:r>
        <w:rPr>
          <w:rFonts w:eastAsia="Courier New" w:cs="Courier New" w:ascii="Courier New" w:hAnsi="Courier New"/>
          <w:sz w:val="24"/>
          <w:szCs w:val="24"/>
        </w:rPr>
        <w:t>com</w:t>
      </w:r>
      <w:r>
        <w:rPr/>
        <w:t xml:space="preserve">, </w:t>
      </w:r>
      <w:r>
        <w:rPr>
          <w:rFonts w:eastAsia="Courier New" w:cs="Courier New" w:ascii="Courier New" w:hAnsi="Courier New"/>
          <w:sz w:val="24"/>
          <w:szCs w:val="24"/>
        </w:rPr>
        <w:t>ru</w:t>
      </w:r>
      <w:r>
        <w:rPr/>
        <w:t xml:space="preserve">, </w:t>
      </w:r>
      <w:r>
        <w:rPr>
          <w:rFonts w:eastAsia="Courier New" w:cs="Courier New" w:ascii="Courier New" w:hAnsi="Courier New"/>
          <w:sz w:val="24"/>
          <w:szCs w:val="24"/>
        </w:rPr>
        <w:t>org</w:t>
      </w:r>
      <w:r>
        <w:rPr/>
        <w:t>), те – на домены второго уровня (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 xml:space="preserve">) и так далее. Полностью определённое доменное имя (FQDN), например </w:t>
      </w:r>
      <w:r>
        <w:rPr>
          <w:rFonts w:eastAsia="Courier New" w:cs="Courier New" w:ascii="Courier New" w:hAnsi="Courier New"/>
          <w:sz w:val="24"/>
          <w:szCs w:val="24"/>
        </w:rPr>
        <w:t>intranet.example.com.</w:t>
      </w:r>
      <w:r>
        <w:rPr/>
        <w:t>, однозначно задаёт путь от узла дерева к корню.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Часть пространства имён, за которую отвечает один набор серверов, называется </w:t>
      </w:r>
      <w:r>
        <w:rPr>
          <w:b/>
          <w:bCs/>
        </w:rPr>
        <w:t>зоной</w:t>
      </w:r>
      <w:r>
        <w:rPr/>
        <w:t xml:space="preserve">. Зона может совпадать с доменом или охватывать лишь его часть: если владелец домена передаёт ответственность за поддомен другим серверам, выполняется </w:t>
      </w:r>
      <w:r>
        <w:rPr>
          <w:b/>
          <w:bCs/>
        </w:rPr>
        <w:t>делегирование</w:t>
      </w:r>
      <w:r>
        <w:rPr/>
        <w:t xml:space="preserve"> – в родительской зоне размещаются NS-записи поддомена и, при необходимости, «связующие» A-записи (glue). Именно делегирование обеспечивает распределённость DNS.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По выполняемым функциям DNS-серверы делятся на два класса. </w:t>
      </w:r>
      <w:r>
        <w:rPr>
          <w:b/>
          <w:bCs/>
        </w:rPr>
        <w:t>Авторитативные</w:t>
      </w:r>
      <w:r>
        <w:rPr/>
        <w:t xml:space="preserve"> серверы хранят данные зон и отвечают на запросы о них окончательно. </w:t>
      </w:r>
      <w:r>
        <w:rPr>
          <w:b/>
          <w:bCs/>
        </w:rPr>
        <w:t>Рекурсивные</w:t>
      </w:r>
      <w:r>
        <w:rPr/>
        <w:t xml:space="preserve"> серверы (резолверы) принимают запросы клиентов и самостоятельно выясняют ответ, последовательно опрашивая корневые серверы, серверы доменов верхнего уровня и далее по цепочке делегирования (итеративные запросы). Полученные ответы кэшируются на время, указанное в поле TTL записи, что снижает нагрузку и время отклика.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Промежуточным режимом работы рекурсивного сервера является </w:t>
      </w:r>
      <w:r>
        <w:rPr>
          <w:b/>
          <w:bCs/>
        </w:rPr>
        <w:t>пересылка</w:t>
      </w:r>
      <w:r>
        <w:rPr/>
        <w:t xml:space="preserve"> (forwarding): вместо самостоятельного обхода дерева сервер передаёт запрос другому рекурсивному серверу – пересылающему (forwarder). Если пересылка применяется не ко всем запросам, а только к именам определённого домена, говорят об </w:t>
      </w:r>
      <w:r>
        <w:rPr>
          <w:b/>
          <w:bCs/>
        </w:rPr>
        <w:t>условной пересылке</w:t>
      </w:r>
      <w:r>
        <w:rPr/>
        <w:t xml:space="preserve"> (conditional forwarding). Этот механизм является основой интеграции, рассматриваемой в настоящей работе.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Данные зоны хранятся в виде ресурсных записей. Основные типы записей, используемые далее, приведены в таблице 1.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Таблица 1 – Основные типы ресурсных записей DNS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09"/>
        <w:gridCol w:w="4679"/>
        <w:gridCol w:w="3367"/>
      </w:tblGrid>
      <w:tr>
        <w:trPr>
          <w:tblHeader w:val="true"/>
          <w:cantSplit w:val="true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Пример</w:t>
            </w:r>
          </w:p>
        </w:tc>
      </w:tr>
      <w:tr>
        <w:trPr>
          <w:cantSplit w:val="true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SOA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Начальная запись зоны: первичный сервер, контакт, серийный номер, таймеры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@ SOA ns1 hostmaster (…)</w:t>
            </w:r>
          </w:p>
        </w:tc>
      </w:tr>
      <w:tr>
        <w:trPr>
          <w:cantSplit w:val="true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NS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Авторитативный сервер зоны или делегированного поддомена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ad NS dc01.ad</w:t>
            </w:r>
          </w:p>
        </w:tc>
      </w:tr>
      <w:tr>
        <w:trPr>
          <w:cantSplit w:val="true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A / AAAA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Отображение имени в адрес IPv4 / IPv6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www A 10.10.0.20</w:t>
            </w:r>
          </w:p>
        </w:tc>
      </w:tr>
      <w:tr>
        <w:trPr>
          <w:cantSplit w:val="true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CNAME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Псевдоним (каноническое имя)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portal CNAME intranet</w:t>
            </w:r>
          </w:p>
        </w:tc>
      </w:tr>
      <w:tr>
        <w:trPr>
          <w:cantSplit w:val="true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MX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Почтовый сервер домена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@ MX 10 mail</w:t>
            </w:r>
          </w:p>
        </w:tc>
      </w:tr>
      <w:tr>
        <w:trPr>
          <w:cantSplit w:val="true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PTR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Обратное отображение адреса в имя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10 PTR ns1.example.com.</w:t>
            </w:r>
          </w:p>
        </w:tc>
      </w:tr>
      <w:tr>
        <w:trPr>
          <w:cantSplit w:val="true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SRV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Расположение сервиса: приоритет, вес, порт, узел [3]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_ldap._tcp SRV 0 100 389 dc01</w:t>
            </w:r>
          </w:p>
        </w:tc>
      </w:tr>
      <w:tr>
        <w:trPr>
          <w:cantSplit w:val="true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TXT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Произвольный текст (SPF, проверка владения доменом)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@ TXT "v=spf1 mx -all"</w:t>
            </w:r>
          </w:p>
        </w:tc>
      </w:tr>
    </w:tbl>
    <w:p>
      <w:pPr>
        <w:pStyle w:val="Normal"/>
        <w:spacing w:lineRule="exact" w:line="240" w:before="0" w:after="120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Изменение данных зоны может выполняться вручную (редактированием файла зоны с увеличением серийного номера) либо с помощью механизма динамических обновлений DNS UPDATE [4], который активно используется в Active Directory. Для синхронизации копий зоны между первичным и вторичными серверами применяются передачи зон AXFR и IXFR, инициируемые уведомлениями NOTIFY.</w:t>
      </w:r>
    </w:p>
    <w:p>
      <w:pPr>
        <w:pStyle w:val="Heading2"/>
        <w:keepNext w:val="true"/>
        <w:spacing w:lineRule="exact" w:line="360" w:before="360" w:after="240"/>
        <w:ind w:firstLine="709"/>
        <w:jc w:val="left"/>
        <w:rPr/>
      </w:pPr>
      <w:bookmarkStart w:id="4" w:name="__RefHeading___Toc1424_3740860897"/>
      <w:bookmarkEnd w:id="4"/>
      <w:r>
        <w:rPr/>
        <w:t>1.2 Особенности службы DNS в Active Directory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Active Directory использует DNS как основной механизм обнаружения служб. При загрузке и входе пользователя клиент Windows с помощью процесса DC Locator формирует запросы SRV-записей вида </w:t>
      </w:r>
      <w:r>
        <w:rPr>
          <w:rFonts w:eastAsia="Courier New" w:cs="Courier New" w:ascii="Courier New" w:hAnsi="Courier New"/>
          <w:sz w:val="24"/>
          <w:szCs w:val="24"/>
        </w:rPr>
        <w:t>_ldap._tcp.dc._msdcs.&lt;домен&gt;</w:t>
      </w:r>
      <w:r>
        <w:rPr/>
        <w:t xml:space="preserve"> и получает список контроллеров домена с их приоритетами и весами [11]. Аналогично находятся серверы Kerberos (</w:t>
      </w:r>
      <w:r>
        <w:rPr>
          <w:rFonts w:eastAsia="Courier New" w:cs="Courier New" w:ascii="Courier New" w:hAnsi="Courier New"/>
          <w:sz w:val="24"/>
          <w:szCs w:val="24"/>
        </w:rPr>
        <w:t>_kerberos._tcp</w:t>
      </w:r>
      <w:r>
        <w:rPr/>
        <w:t>), службы смены паролей (</w:t>
      </w:r>
      <w:r>
        <w:rPr>
          <w:rFonts w:eastAsia="Courier New" w:cs="Courier New" w:ascii="Courier New" w:hAnsi="Courier New"/>
          <w:sz w:val="24"/>
          <w:szCs w:val="24"/>
        </w:rPr>
        <w:t>_kpasswd._tcp</w:t>
      </w:r>
      <w:r>
        <w:rPr/>
        <w:t>) и глобального каталога (</w:t>
      </w:r>
      <w:r>
        <w:rPr>
          <w:rFonts w:eastAsia="Courier New" w:cs="Courier New" w:ascii="Courier New" w:hAnsi="Courier New"/>
          <w:sz w:val="24"/>
          <w:szCs w:val="24"/>
        </w:rPr>
        <w:t>_gc._tcp</w:t>
      </w:r>
      <w:r>
        <w:rPr/>
        <w:t xml:space="preserve">). Служба Netlogon на каждом контроллере домена автоматически регистрирует эти записи, а их полный перечень сохраняет в файле </w:t>
      </w:r>
      <w:r>
        <w:rPr>
          <w:rFonts w:eastAsia="Courier New" w:cs="Courier New" w:ascii="Courier New" w:hAnsi="Courier New"/>
          <w:sz w:val="24"/>
          <w:szCs w:val="24"/>
        </w:rPr>
        <w:t>%SystemRoot%\System32\Config\netlogon.dns</w:t>
      </w:r>
      <w:r>
        <w:rPr/>
        <w:t>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Для хранения доменной зоны Microsoft рекомендует использовать </w:t>
      </w:r>
      <w:r>
        <w:rPr>
          <w:b/>
          <w:bCs/>
        </w:rPr>
        <w:t>зоны, интегрированные в Active Directory</w:t>
      </w:r>
      <w:r>
        <w:rPr/>
        <w:t xml:space="preserve">. Данные таких зон хранятся не в текстовых файлах, а в разделах каталога </w:t>
      </w:r>
      <w:r>
        <w:rPr>
          <w:rFonts w:eastAsia="Courier New" w:cs="Courier New" w:ascii="Courier New" w:hAnsi="Courier New"/>
          <w:sz w:val="24"/>
          <w:szCs w:val="24"/>
        </w:rPr>
        <w:t>DomainDnsZones</w:t>
      </w:r>
      <w:r>
        <w:rPr/>
        <w:t xml:space="preserve"> и </w:t>
      </w:r>
      <w:r>
        <w:rPr>
          <w:rFonts w:eastAsia="Courier New" w:cs="Courier New" w:ascii="Courier New" w:hAnsi="Courier New"/>
          <w:sz w:val="24"/>
          <w:szCs w:val="24"/>
        </w:rPr>
        <w:t>ForestDnsZones</w:t>
      </w:r>
      <w:r>
        <w:rPr/>
        <w:t xml:space="preserve"> и реплицируются средствами самой AD. Это даёт ряд преимуществ:</w:t>
      </w:r>
    </w:p>
    <w:p>
      <w:pPr>
        <w:pStyle w:val="ListParagraph"/>
        <w:numPr>
          <w:ilvl w:val="0"/>
          <w:numId w:val="8"/>
        </w:numPr>
        <w:spacing w:lineRule="exact" w:line="360"/>
        <w:jc w:val="both"/>
        <w:rPr/>
      </w:pPr>
      <w:r>
        <w:rPr/>
        <w:t>модель с несколькими равноправными мастерами – любой контроллер домена принимает изменения зоны;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>отсутствие отдельной процедуры передачи зон и связанных с ней настроек безопасности;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>защищённые динамические обновления на основе GSS-TSIG [5]: регистрировать и изменять записи могут только аутентифицированные в домене компьютеры.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Особое место занимает зона </w:t>
      </w:r>
      <w:r>
        <w:rPr>
          <w:rFonts w:eastAsia="Courier New" w:cs="Courier New" w:ascii="Courier New" w:hAnsi="Courier New"/>
          <w:sz w:val="24"/>
          <w:szCs w:val="24"/>
        </w:rPr>
        <w:t>_msdcs.&lt;корень леса&gt;</w:t>
      </w:r>
      <w:r>
        <w:rPr/>
        <w:t xml:space="preserve">, содержащая записи, общие для всего леса (в частности, CNAME-записи вида </w:t>
      </w:r>
      <w:r>
        <w:rPr>
          <w:rFonts w:eastAsia="Courier New" w:cs="Courier New" w:ascii="Courier New" w:hAnsi="Courier New"/>
          <w:sz w:val="24"/>
          <w:szCs w:val="24"/>
        </w:rPr>
        <w:t>&lt;GUID&gt;._msdcs</w:t>
      </w:r>
      <w:r>
        <w:rPr/>
        <w:t>, используемые при репликации). В современных версиях Windows Server она создаётся как отдельная зона с областью репликации на весь лес, но остаётся частью пространства имён доменной зоны.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Важным вопросом проектирования является выбор имени домена Active Directory. Использование псевдодоменов вроде </w:t>
      </w:r>
      <w:r>
        <w:rPr>
          <w:rFonts w:eastAsia="Courier New" w:cs="Courier New" w:ascii="Courier New" w:hAnsi="Courier New"/>
          <w:sz w:val="24"/>
          <w:szCs w:val="24"/>
        </w:rPr>
        <w:t>corp.local</w:t>
      </w:r>
      <w:r>
        <w:rPr/>
        <w:t xml:space="preserve"> в настоящее время не рекомендуется: суффикс </w:t>
      </w:r>
      <w:r>
        <w:rPr>
          <w:rFonts w:eastAsia="Courier New" w:cs="Courier New" w:ascii="Courier New" w:hAnsi="Courier New"/>
          <w:sz w:val="24"/>
          <w:szCs w:val="24"/>
        </w:rPr>
        <w:t>.local</w:t>
      </w:r>
      <w:r>
        <w:rPr/>
        <w:t xml:space="preserve"> зарезервирован за протоколом Multicast DNS [9] и вызывает конфликты на клиентах Linux и macOS, а также не позволяет получить публичный сертификат. Рекомендуемым вариантом считается поддомен зарегистрированного домена организации, например </w:t>
      </w:r>
      <w:r>
        <w:rPr>
          <w:rFonts w:eastAsia="Courier New" w:cs="Courier New" w:ascii="Courier New" w:hAnsi="Courier New"/>
          <w:sz w:val="24"/>
          <w:szCs w:val="24"/>
        </w:rPr>
        <w:t>ad.example.com</w:t>
      </w:r>
      <w:r>
        <w:rPr/>
        <w:t>. Такая схема естественным образом вписывается в иерархию DNS и упрощает интеграцию с корпоративным BIND9: зона Active Directory становится дочерней по отношению к корпоративной зоне.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Сами контроллеры домена должны использовать в качестве DNS-серверов друг друга (или самих себя), поскольку только они содержат актуальные SRV-записи. Рабочие станции Windows, входящие в домен, также настраиваются на DNS контроллеров домена. Следовательно, для доступа к корпоративным ресурсам, описанным в BIND9, контроллеры домена должны уметь пересылать соответствующие запросы на BIND9.</w:t>
      </w:r>
    </w:p>
    <w:p>
      <w:pPr>
        <w:pStyle w:val="Heading2"/>
        <w:keepNext w:val="true"/>
        <w:spacing w:lineRule="exact" w:line="360" w:before="360" w:after="240"/>
        <w:ind w:firstLine="709"/>
        <w:jc w:val="left"/>
        <w:rPr/>
      </w:pPr>
      <w:bookmarkStart w:id="5" w:name="__RefHeading___Toc1426_3740860897"/>
      <w:bookmarkEnd w:id="5"/>
      <w:r>
        <w:rPr/>
        <w:t>1.3 Концепция Split-DNS и способы интеграции DNS-серверов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b/>
          <w:bCs/>
        </w:rPr>
        <w:t>Split-DNS</w:t>
      </w:r>
      <w:r>
        <w:rPr/>
        <w:t xml:space="preserve"> (раздельная DNS, split-horizon DNS) – это способ организации службы имён, при котором одна и та же зона возвращает разные ответы в зависимости от того, откуда поступил запрос [8]. Внутренние клиенты получают полную версию зоны с частными адресами из диапазонов RFC 1918 [7], внешние – сокращённую публичную версию. Такой подход решает несколько задач: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>сокрытие внутренней структуры сети и имён служебных серверов от внешних наблюдателей;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>прямая маршрутизация внутренних клиентов к серверам по частным адресам без обращения через NAT на внешний адрес (так называемый hairpin NAT);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 xml:space="preserve">единое пространство имён: пользователь обращается к </w:t>
      </w:r>
      <w:r>
        <w:rPr>
          <w:rFonts w:eastAsia="Courier New" w:cs="Courier New" w:ascii="Courier New" w:hAnsi="Courier New"/>
          <w:sz w:val="24"/>
          <w:szCs w:val="24"/>
        </w:rPr>
        <w:t>www.example.com</w:t>
      </w:r>
      <w:r>
        <w:rPr/>
        <w:t xml:space="preserve"> одинаково из офиса и из дома;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>возможность скрыть от внешнего мира делегирование доменной зоны Active Directory.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Split-DNS реализуется двумя способами: размещением внутренней и внешней версий зоны на разных серверах либо использованием механизма </w:t>
      </w:r>
      <w:r>
        <w:rPr>
          <w:b/>
          <w:bCs/>
        </w:rPr>
        <w:t>представлений (views)</w:t>
      </w:r>
      <w:r>
        <w:rPr/>
        <w:t xml:space="preserve"> сервера BIND9, при котором один процесс </w:t>
      </w:r>
      <w:r>
        <w:rPr>
          <w:rFonts w:eastAsia="Courier New" w:cs="Courier New" w:ascii="Courier New" w:hAnsi="Courier New"/>
          <w:sz w:val="24"/>
          <w:szCs w:val="24"/>
        </w:rPr>
        <w:t>named</w:t>
      </w:r>
      <w:r>
        <w:rPr/>
        <w:t xml:space="preserve"> выбирает набор зон и параметры обработки по адресу клиента. Второй способ компактнее и удобнее в сопровождении, поэтому выбран в данной работе.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Для того чтобы две независимые DNS-инфраструктуры могли разрешать имена друг друга, применяется один из способов интеграции, перечисленных в таблице 2.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Таблица 2 – Сравнение способов интеграции DNS-серверов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71"/>
        <w:gridCol w:w="2619"/>
        <w:gridCol w:w="2244"/>
        <w:gridCol w:w="2620"/>
      </w:tblGrid>
      <w:tr>
        <w:trPr>
          <w:tblHeader w:val="true"/>
          <w:cantSplit w:val="true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Способ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Принцип работы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Достоинства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Недостатки</w:t>
            </w:r>
          </w:p>
        </w:tc>
      </w:tr>
      <w:tr>
        <w:trPr>
          <w:cantSplit w:val="true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Делегирование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NS-записи поддомена в родительской зоне указывают на серверы AD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Стандартный механизм DNS, не требует особых настроек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Работает только «сверху вниз»; обратное направление (AD → BIND) не решается</w:t>
            </w:r>
          </w:p>
        </w:tc>
      </w:tr>
      <w:tr>
        <w:trPr>
          <w:cantSplit w:val="true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Вторичная зона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BIND хранит копию зоны AD, получаемую через AXFR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Ответы локально, высокая скорость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 xml:space="preserve">Нужно разрешать передачу зон на DC; отдельная зона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_msdcs</w:t>
            </w:r>
            <w:r>
              <w:rPr>
                <w:sz w:val="24"/>
                <w:szCs w:val="24"/>
              </w:rPr>
              <w:t>; задержка обновления</w:t>
            </w:r>
          </w:p>
        </w:tc>
      </w:tr>
      <w:tr>
        <w:trPr>
          <w:cantSplit w:val="true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Зона-заглушка (stub)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BIND хранит только NS-записи зоны AD и опрашивает её серверы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Автоматически отслеживает смену DC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Также требует передачи зон или дополнительных запросов; сложнее отладка</w:t>
            </w:r>
          </w:p>
        </w:tc>
      </w:tr>
      <w:tr>
        <w:trPr>
          <w:cantSplit w:val="true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Условная пересылка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Запросы к домену передаются указанным серверам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Простота, двусторонняя схема, нет передачи зон, поддерживается обеими сторонами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Список серверов задаётся вручную; зависимость от доступности DC</w:t>
            </w:r>
          </w:p>
        </w:tc>
      </w:tr>
      <w:tr>
        <w:trPr>
          <w:cantSplit w:val="true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Единый сервер BIND для AD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BIND обслуживает зону AD с динамическими обновлениями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Одна точка управления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Теряются преимущества зон, интегрированных в AD; сложная настройка GSS-TSIG</w:t>
            </w:r>
          </w:p>
        </w:tc>
      </w:tr>
    </w:tbl>
    <w:p>
      <w:pPr>
        <w:pStyle w:val="Normal"/>
        <w:spacing w:lineRule="exact" w:line="240" w:before="0" w:after="120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Как видно из таблицы, условная пересылка является наиболее универсальным способом: она поддерживается и BIND9 (зоны типа </w:t>
      </w:r>
      <w:r>
        <w:rPr>
          <w:rFonts w:eastAsia="Courier New" w:cs="Courier New" w:ascii="Courier New" w:hAnsi="Courier New"/>
          <w:sz w:val="24"/>
          <w:szCs w:val="24"/>
        </w:rPr>
        <w:t>forward</w:t>
      </w:r>
      <w:r>
        <w:rPr/>
        <w:t>), и DNS Windows Server (условные серверы пересылки), не требует открытия передачи зон и позволяет организовать взаимное разрешение имён в обоих направлениях. Именно этот способ положен в основу проектируемого решения.</w:t>
      </w:r>
    </w:p>
    <w:p>
      <w:pPr>
        <w:pStyle w:val="Heading2"/>
        <w:keepNext w:val="true"/>
        <w:spacing w:lineRule="exact" w:line="360" w:before="360" w:after="240"/>
        <w:ind w:firstLine="709"/>
        <w:jc w:val="left"/>
        <w:rPr/>
      </w:pPr>
      <w:bookmarkStart w:id="6" w:name="__RefHeading___Toc1428_3740860897"/>
      <w:bookmarkEnd w:id="6"/>
      <w:r>
        <w:rPr/>
        <w:t>1.4 DNS-сервер BIND9 и механизмы пересылки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BIND (Berkeley Internet Name Domain) – наиболее распространённая реализация DNS-сервера, разрабатываемая некоммерческой организацией Internet Systems Consortium (ISC). Девятая версия, полностью переписанная в 2000 году, поддерживает DNSSEC, представления, TSIG, динамические обновления и инкрементальные передачи зон [10]. Ветка 9.18 имеет статус версии с расширенной поддержкой (Extended Support Version) и входит в репозитории современных дистрибутивов, в том числе основанных на Debian 12.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Серверная часть представлена демоном </w:t>
      </w:r>
      <w:r>
        <w:rPr>
          <w:rFonts w:eastAsia="Courier New" w:cs="Courier New" w:ascii="Courier New" w:hAnsi="Courier New"/>
          <w:sz w:val="24"/>
          <w:szCs w:val="24"/>
        </w:rPr>
        <w:t>named</w:t>
      </w:r>
      <w:r>
        <w:rPr/>
        <w:t xml:space="preserve">, управление выполняется утилитой </w:t>
      </w:r>
      <w:r>
        <w:rPr>
          <w:rFonts w:eastAsia="Courier New" w:cs="Courier New" w:ascii="Courier New" w:hAnsi="Courier New"/>
          <w:sz w:val="24"/>
          <w:szCs w:val="24"/>
        </w:rPr>
        <w:t>rndc</w:t>
      </w:r>
      <w:r>
        <w:rPr/>
        <w:t xml:space="preserve">, проверка конфигурации – утилитами </w:t>
      </w:r>
      <w:r>
        <w:rPr>
          <w:rFonts w:eastAsia="Courier New" w:cs="Courier New" w:ascii="Courier New" w:hAnsi="Courier New"/>
          <w:sz w:val="24"/>
          <w:szCs w:val="24"/>
        </w:rPr>
        <w:t>named-checkconf</w:t>
      </w:r>
      <w:r>
        <w:rPr/>
        <w:t xml:space="preserve"> и </w:t>
      </w:r>
      <w:r>
        <w:rPr>
          <w:rFonts w:eastAsia="Courier New" w:cs="Courier New" w:ascii="Courier New" w:hAnsi="Courier New"/>
          <w:sz w:val="24"/>
          <w:szCs w:val="24"/>
        </w:rPr>
        <w:t>named-checkzone</w:t>
      </w:r>
      <w:r>
        <w:rPr/>
        <w:t xml:space="preserve">, диагностика – клиентом </w:t>
      </w:r>
      <w:r>
        <w:rPr>
          <w:rFonts w:eastAsia="Courier New" w:cs="Courier New" w:ascii="Courier New" w:hAnsi="Courier New"/>
          <w:sz w:val="24"/>
          <w:szCs w:val="24"/>
        </w:rPr>
        <w:t>dig</w:t>
      </w:r>
      <w:r>
        <w:rPr/>
        <w:t>. Конфигурация состоит из блоков: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acl</w:t>
      </w:r>
      <w:r>
        <w:rPr/>
        <w:t xml:space="preserve"> – именованные списки адресов, используемые в правилах доступа;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options</w:t>
      </w:r>
      <w:r>
        <w:rPr/>
        <w:t xml:space="preserve"> – глобальные параметры: интерфейсы, рекурсия, DNSSEC, правила доступа;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view</w:t>
      </w:r>
      <w:r>
        <w:rPr/>
        <w:t xml:space="preserve"> – представление: набор зон и параметров, применяемый к клиентам, указанным в </w:t>
      </w:r>
      <w:r>
        <w:rPr>
          <w:rFonts w:eastAsia="Courier New" w:cs="Courier New" w:ascii="Courier New" w:hAnsi="Courier New"/>
          <w:sz w:val="24"/>
          <w:szCs w:val="24"/>
        </w:rPr>
        <w:t>match-clients</w:t>
      </w:r>
      <w:r>
        <w:rPr/>
        <w:t>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zone</w:t>
      </w:r>
      <w:r>
        <w:rPr/>
        <w:t xml:space="preserve"> – описание зоны с её типом (</w:t>
      </w:r>
      <w:r>
        <w:rPr>
          <w:rFonts w:eastAsia="Courier New" w:cs="Courier New" w:ascii="Courier New" w:hAnsi="Courier New"/>
          <w:sz w:val="24"/>
          <w:szCs w:val="24"/>
        </w:rPr>
        <w:t>primary</w:t>
      </w:r>
      <w:r>
        <w:rPr/>
        <w:t xml:space="preserve">, </w:t>
      </w:r>
      <w:r>
        <w:rPr>
          <w:rFonts w:eastAsia="Courier New" w:cs="Courier New" w:ascii="Courier New" w:hAnsi="Courier New"/>
          <w:sz w:val="24"/>
          <w:szCs w:val="24"/>
        </w:rPr>
        <w:t>secondary</w:t>
      </w:r>
      <w:r>
        <w:rPr/>
        <w:t xml:space="preserve">, </w:t>
      </w:r>
      <w:r>
        <w:rPr>
          <w:rFonts w:eastAsia="Courier New" w:cs="Courier New" w:ascii="Courier New" w:hAnsi="Courier New"/>
          <w:sz w:val="24"/>
          <w:szCs w:val="24"/>
        </w:rPr>
        <w:t>stub</w:t>
      </w:r>
      <w:r>
        <w:rPr/>
        <w:t xml:space="preserve">, </w:t>
      </w:r>
      <w:r>
        <w:rPr>
          <w:rFonts w:eastAsia="Courier New" w:cs="Courier New" w:ascii="Courier New" w:hAnsi="Courier New"/>
          <w:sz w:val="24"/>
          <w:szCs w:val="24"/>
        </w:rPr>
        <w:t>forward</w:t>
      </w:r>
      <w:r>
        <w:rPr/>
        <w:t xml:space="preserve">, </w:t>
      </w:r>
      <w:r>
        <w:rPr>
          <w:rFonts w:eastAsia="Courier New" w:cs="Courier New" w:ascii="Courier New" w:hAnsi="Courier New"/>
          <w:sz w:val="24"/>
          <w:szCs w:val="24"/>
        </w:rPr>
        <w:t>hint</w:t>
      </w:r>
      <w:r>
        <w:rPr/>
        <w:t>);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key</w:t>
      </w:r>
      <w:r>
        <w:rPr/>
        <w:t xml:space="preserve"> – ключи TSIG для аутентификации передач зон и управления.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Пересылка в BIND9 настраивается параметрами </w:t>
      </w:r>
      <w:r>
        <w:rPr>
          <w:rFonts w:eastAsia="Courier New" w:cs="Courier New" w:ascii="Courier New" w:hAnsi="Courier New"/>
          <w:sz w:val="24"/>
          <w:szCs w:val="24"/>
        </w:rPr>
        <w:t>forwarders</w:t>
      </w:r>
      <w:r>
        <w:rPr/>
        <w:t xml:space="preserve"> (список серверов) и </w:t>
      </w:r>
      <w:r>
        <w:rPr>
          <w:rFonts w:eastAsia="Courier New" w:cs="Courier New" w:ascii="Courier New" w:hAnsi="Courier New"/>
          <w:sz w:val="24"/>
          <w:szCs w:val="24"/>
        </w:rPr>
        <w:t>forward</w:t>
      </w:r>
      <w:r>
        <w:rPr/>
        <w:t xml:space="preserve"> (режим). В режиме </w:t>
      </w:r>
      <w:r>
        <w:rPr>
          <w:rFonts w:eastAsia="Courier New" w:cs="Courier New" w:ascii="Courier New" w:hAnsi="Courier New"/>
          <w:sz w:val="24"/>
          <w:szCs w:val="24"/>
        </w:rPr>
        <w:t>forward first</w:t>
      </w:r>
      <w:r>
        <w:rPr/>
        <w:t xml:space="preserve"> сервер сначала обращается к пересылающим серверам, а при их недоступности пытается разрешить имя самостоятельно. В режиме </w:t>
      </w:r>
      <w:r>
        <w:rPr>
          <w:rFonts w:eastAsia="Courier New" w:cs="Courier New" w:ascii="Courier New" w:hAnsi="Courier New"/>
          <w:sz w:val="24"/>
          <w:szCs w:val="24"/>
        </w:rPr>
        <w:t>forward only</w:t>
      </w:r>
      <w:r>
        <w:rPr/>
        <w:t xml:space="preserve"> самостоятельное разрешение не выполняется. Если эти параметры заданы в блоке </w:t>
      </w:r>
      <w:r>
        <w:rPr>
          <w:rFonts w:eastAsia="Courier New" w:cs="Courier New" w:ascii="Courier New" w:hAnsi="Courier New"/>
          <w:sz w:val="24"/>
          <w:szCs w:val="24"/>
        </w:rPr>
        <w:t>options</w:t>
      </w:r>
      <w:r>
        <w:rPr/>
        <w:t xml:space="preserve">, они действуют для всех запросов; если в зоне типа </w:t>
      </w:r>
      <w:r>
        <w:rPr>
          <w:rFonts w:eastAsia="Courier New" w:cs="Courier New" w:ascii="Courier New" w:hAnsi="Courier New"/>
          <w:sz w:val="24"/>
          <w:szCs w:val="24"/>
        </w:rPr>
        <w:t>forward</w:t>
      </w:r>
      <w:r>
        <w:rPr/>
        <w:t xml:space="preserve"> – только для имён этой зоны, что и является условной пересылкой. При нескольких пересылающих серверах BIND9 выбирает их не по порядку перечисления, а по измеренному времени отклика (RTT), обеспечивая балансировку и автоматическое переключение при отказе.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Для внутренних зон Active Directory, не существующих в публичной DNS, следует использовать режим </w:t>
      </w:r>
      <w:r>
        <w:rPr>
          <w:rFonts w:eastAsia="Courier New" w:cs="Courier New" w:ascii="Courier New" w:hAnsi="Courier New"/>
          <w:sz w:val="24"/>
          <w:szCs w:val="24"/>
        </w:rPr>
        <w:t>forward only</w:t>
      </w:r>
      <w:r>
        <w:rPr/>
        <w:t>: попытка самостоятельного разрешения такого имени через корневые серверы заведомо бессмысленна и лишь увеличивает время ответа. Следует также учитывать важную особенность: если сервер является авторитативным для родительской зоны (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>), то для дочерней зоны (</w:t>
      </w:r>
      <w:r>
        <w:rPr>
          <w:rFonts w:eastAsia="Courier New" w:cs="Courier New" w:ascii="Courier New" w:hAnsi="Courier New"/>
          <w:sz w:val="24"/>
          <w:szCs w:val="24"/>
        </w:rPr>
        <w:t>ad.example.com</w:t>
      </w:r>
      <w:r>
        <w:rPr/>
        <w:t>) он ответит сам – отрицательным ответом NXDOMAIN – и до пересылки дело не дойдёт. Чтобы запрос попал в рекурсивную обработку, в родительской зоне необходимо разместить делегирование поддомена (NS-записи и glue-записи).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Представления (</w:t>
      </w:r>
      <w:r>
        <w:rPr>
          <w:rFonts w:eastAsia="Courier New" w:cs="Courier New" w:ascii="Courier New" w:hAnsi="Courier New"/>
          <w:sz w:val="24"/>
          <w:szCs w:val="24"/>
        </w:rPr>
        <w:t>view</w:t>
      </w:r>
      <w:r>
        <w:rPr/>
        <w:t xml:space="preserve">) проверяются в порядке их следования в конфигурации; клиент попадает в первое представление, условию </w:t>
      </w:r>
      <w:r>
        <w:rPr>
          <w:rFonts w:eastAsia="Courier New" w:cs="Courier New" w:ascii="Courier New" w:hAnsi="Courier New"/>
          <w:sz w:val="24"/>
          <w:szCs w:val="24"/>
        </w:rPr>
        <w:t>match-clients</w:t>
      </w:r>
      <w:r>
        <w:rPr/>
        <w:t xml:space="preserve"> которого он соответствует. Если в конфигурации используется хотя бы одно представление, все зоны, включая стандартные (</w:t>
      </w:r>
      <w:r>
        <w:rPr>
          <w:rFonts w:eastAsia="Courier New" w:cs="Courier New" w:ascii="Courier New" w:hAnsi="Courier New"/>
          <w:sz w:val="24"/>
          <w:szCs w:val="24"/>
        </w:rPr>
        <w:t>localhost</w:t>
      </w:r>
      <w:r>
        <w:rPr/>
        <w:t xml:space="preserve">, обратные зоны для </w:t>
      </w:r>
      <w:r>
        <w:rPr>
          <w:rFonts w:eastAsia="Courier New" w:cs="Courier New" w:ascii="Courier New" w:hAnsi="Courier New"/>
          <w:sz w:val="24"/>
          <w:szCs w:val="24"/>
        </w:rPr>
        <w:t>127.0.0.0/8</w:t>
      </w:r>
      <w:r>
        <w:rPr/>
        <w:t xml:space="preserve"> и т. д.), обязаны находиться внутри представлений.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Отдельного внимания требует проверка DNSSEC. При включённой валидации (</w:t>
      </w:r>
      <w:r>
        <w:rPr>
          <w:rFonts w:eastAsia="Courier New" w:cs="Courier New" w:ascii="Courier New" w:hAnsi="Courier New"/>
          <w:sz w:val="24"/>
          <w:szCs w:val="24"/>
        </w:rPr>
        <w:t>dnssec-validation auto</w:t>
      </w:r>
      <w:r>
        <w:rPr/>
        <w:t xml:space="preserve">) BIND9 проверяет цепочку доверия от корня. Если публичная зона 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 xml:space="preserve"> подписана, а её внутренняя версия и зона AD – нет, ответы, полученные пересылкой, будут признаны поддельными (bogus) и клиент получит SERVFAIL. Для внутренних поддеревьев, не входящих в публичную DNS, предусмотрен параметр </w:t>
      </w:r>
      <w:r>
        <w:rPr>
          <w:rFonts w:eastAsia="Courier New" w:cs="Courier New" w:ascii="Courier New" w:hAnsi="Courier New"/>
          <w:sz w:val="24"/>
          <w:szCs w:val="24"/>
        </w:rPr>
        <w:t>validate-except</w:t>
      </w:r>
      <w:r>
        <w:rPr/>
        <w:t>, отключающий проверку для перечисленных доменов [10].</w:t>
      </w:r>
      <w:r>
        <w:br w:type="page"/>
      </w:r>
    </w:p>
    <w:p>
      <w:pPr>
        <w:pStyle w:val="Heading1"/>
        <w:keepNext w:val="true"/>
        <w:spacing w:lineRule="exact" w:line="360" w:before="0" w:after="360"/>
        <w:ind w:firstLine="709"/>
        <w:jc w:val="left"/>
        <w:rPr/>
      </w:pPr>
      <w:bookmarkStart w:id="7" w:name="__RefHeading___Toc1430_3740860897"/>
      <w:bookmarkEnd w:id="7"/>
      <w:r>
        <w:rPr/>
        <w:t>2 Проектирование схемы интеграции</w:t>
      </w:r>
    </w:p>
    <w:p>
      <w:pPr>
        <w:pStyle w:val="Heading2"/>
        <w:keepNext w:val="true"/>
        <w:spacing w:lineRule="exact" w:line="360" w:before="360" w:after="240"/>
        <w:ind w:firstLine="709"/>
        <w:jc w:val="left"/>
        <w:rPr/>
      </w:pPr>
      <w:bookmarkStart w:id="8" w:name="__RefHeading___Toc1432_3740860897"/>
      <w:bookmarkEnd w:id="8"/>
      <w:r>
        <w:rPr/>
        <w:t>2.1 Анализ исходной инфраструктуры и требования к решению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Объектом проектирования выступает сеть условной организации ООО «Пример» численностью около 250 сотрудников. Организация владеет зарегистрированным доменом 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 xml:space="preserve"> (в работе используются зарезервированные для документации имена и адреса по RFC 2606 и RFC 5737). Исходное состояние инфраструктуры характеризуется следующим: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 xml:space="preserve">корпоративный DNS-сервер BIND9 обслуживает одну общую зону 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 xml:space="preserve"> как для внутренних, так и для внешних клиентов;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 xml:space="preserve">домен Active Directory </w:t>
      </w:r>
      <w:r>
        <w:rPr>
          <w:rFonts w:eastAsia="Courier New" w:cs="Courier New" w:ascii="Courier New" w:hAnsi="Courier New"/>
          <w:sz w:val="24"/>
          <w:szCs w:val="24"/>
        </w:rPr>
        <w:t>ad.example.com</w:t>
      </w:r>
      <w:r>
        <w:rPr/>
        <w:t xml:space="preserve"> развёрнут на двух контроллерах домена под управлением Windows Server 2022 со встроенной службой DNS;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>Linux-серверы и рабочие станции не могут обнаружить контроллеры домена, поэтому их ввод в домен невозможен;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>Windows-клиенты не разрешают имена внутренних сервисов (</w:t>
      </w:r>
      <w:r>
        <w:rPr>
          <w:rFonts w:eastAsia="Courier New" w:cs="Courier New" w:ascii="Courier New" w:hAnsi="Courier New"/>
          <w:sz w:val="24"/>
          <w:szCs w:val="24"/>
        </w:rPr>
        <w:t>intranet</w:t>
      </w:r>
      <w:r>
        <w:rPr/>
        <w:t xml:space="preserve">, </w:t>
      </w:r>
      <w:r>
        <w:rPr>
          <w:rFonts w:eastAsia="Courier New" w:cs="Courier New" w:ascii="Courier New" w:hAnsi="Courier New"/>
          <w:sz w:val="24"/>
          <w:szCs w:val="24"/>
        </w:rPr>
        <w:t>gitlab</w:t>
      </w:r>
      <w:r>
        <w:rPr/>
        <w:t xml:space="preserve">), что вынуждает администраторов вести файлы </w:t>
      </w:r>
      <w:r>
        <w:rPr>
          <w:rFonts w:eastAsia="Courier New" w:cs="Courier New" w:ascii="Courier New" w:hAnsi="Courier New"/>
          <w:sz w:val="24"/>
          <w:szCs w:val="24"/>
        </w:rPr>
        <w:t>hosts</w:t>
      </w:r>
      <w:r>
        <w:rPr/>
        <w:t xml:space="preserve"> вручную;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 xml:space="preserve">запись </w:t>
      </w:r>
      <w:r>
        <w:rPr>
          <w:rFonts w:eastAsia="Courier New" w:cs="Courier New" w:ascii="Courier New" w:hAnsi="Courier New"/>
          <w:sz w:val="24"/>
          <w:szCs w:val="24"/>
        </w:rPr>
        <w:t>www.example.com</w:t>
      </w:r>
      <w:r>
        <w:rPr/>
        <w:t xml:space="preserve"> указывает на публичный адрес, и внутренние клиенты обращаются к веб-серверу через NAT пограничного маршрутизатора.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На основании анализа сформулированы требования к решению:</w:t>
      </w:r>
    </w:p>
    <w:p>
      <w:pPr>
        <w:pStyle w:val="ListParagraph"/>
        <w:numPr>
          <w:ilvl w:val="0"/>
          <w:numId w:val="9"/>
        </w:numPr>
        <w:spacing w:lineRule="exact" w:line="360"/>
        <w:jc w:val="both"/>
        <w:rPr/>
      </w:pPr>
      <w:r>
        <w:rPr/>
        <w:t xml:space="preserve">внутренние клиенты любых ОС разрешают внутренние имена 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 xml:space="preserve">, имена домена </w:t>
      </w:r>
      <w:r>
        <w:rPr>
          <w:rFonts w:eastAsia="Courier New" w:cs="Courier New" w:ascii="Courier New" w:hAnsi="Courier New"/>
          <w:sz w:val="24"/>
          <w:szCs w:val="24"/>
        </w:rPr>
        <w:t>ad.example.com</w:t>
      </w:r>
      <w:r>
        <w:rPr/>
        <w:t xml:space="preserve"> (включая SRV-записи) и имена Интернета;</w:t>
      </w:r>
    </w:p>
    <w:p>
      <w:pPr>
        <w:pStyle w:val="ListParagraph"/>
        <w:numPr>
          <w:ilvl w:val="0"/>
          <w:numId w:val="10"/>
        </w:numPr>
        <w:spacing w:lineRule="exact" w:line="360"/>
        <w:jc w:val="both"/>
        <w:rPr/>
      </w:pPr>
      <w:r>
        <w:rPr/>
        <w:t xml:space="preserve">внешние клиенты получают только публичные записи 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>; сведения о зоне AD и внутренних адресах наружу не передаются;</w:t>
      </w:r>
    </w:p>
    <w:p>
      <w:pPr>
        <w:pStyle w:val="ListParagraph"/>
        <w:numPr>
          <w:ilvl w:val="0"/>
          <w:numId w:val="11"/>
        </w:numPr>
        <w:spacing w:lineRule="exact" w:line="360"/>
        <w:jc w:val="both"/>
        <w:rPr/>
      </w:pPr>
      <w:r>
        <w:rPr/>
        <w:t xml:space="preserve">зона </w:t>
      </w:r>
      <w:r>
        <w:rPr>
          <w:rFonts w:eastAsia="Courier New" w:cs="Courier New" w:ascii="Courier New" w:hAnsi="Courier New"/>
          <w:sz w:val="24"/>
          <w:szCs w:val="24"/>
        </w:rPr>
        <w:t>ad.example.com</w:t>
      </w:r>
      <w:r>
        <w:rPr/>
        <w:t xml:space="preserve"> остаётся интегрированной в AD с защищёнными динамическими обновлениями;</w:t>
      </w:r>
    </w:p>
    <w:p>
      <w:pPr>
        <w:pStyle w:val="ListParagraph"/>
        <w:numPr>
          <w:ilvl w:val="0"/>
          <w:numId w:val="12"/>
        </w:numPr>
        <w:spacing w:lineRule="exact" w:line="360"/>
        <w:jc w:val="both"/>
        <w:rPr/>
      </w:pPr>
      <w:r>
        <w:rPr/>
        <w:t>отказ одного DNS-сервера BIND9 или одного контроллера домена не нарушает разрешение имён;</w:t>
      </w:r>
    </w:p>
    <w:p>
      <w:pPr>
        <w:pStyle w:val="ListParagraph"/>
        <w:numPr>
          <w:ilvl w:val="0"/>
          <w:numId w:val="13"/>
        </w:numPr>
        <w:spacing w:lineRule="exact" w:line="360"/>
        <w:jc w:val="both"/>
        <w:rPr/>
      </w:pPr>
      <w:r>
        <w:rPr/>
        <w:t>корпоративные DNS-серверы функционируют под управлением отечественной ОС Astra Linux Special Edition;</w:t>
      </w:r>
    </w:p>
    <w:p>
      <w:pPr>
        <w:pStyle w:val="ListParagraph"/>
        <w:numPr>
          <w:ilvl w:val="0"/>
          <w:numId w:val="14"/>
        </w:numPr>
        <w:spacing w:lineRule="exact" w:line="360"/>
        <w:jc w:val="both"/>
        <w:rPr/>
      </w:pPr>
      <w:r>
        <w:rPr/>
        <w:t>рекурсивная обработка запросов из Интернета запрещена.</w:t>
      </w:r>
    </w:p>
    <w:p>
      <w:pPr>
        <w:pStyle w:val="Heading2"/>
        <w:keepNext w:val="true"/>
        <w:spacing w:lineRule="exact" w:line="360" w:before="360" w:after="240"/>
        <w:ind w:firstLine="709"/>
        <w:jc w:val="left"/>
        <w:rPr/>
      </w:pPr>
      <w:bookmarkStart w:id="9" w:name="__RefHeading___Toc1434_3740860897"/>
      <w:bookmarkEnd w:id="9"/>
      <w:r>
        <w:rPr/>
        <w:t>2.2 Выбор метода интеграции и общая схема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С учётом сравнения, приведённого в таблице 2, и требований 1–3 выбрана схема </w:t>
      </w:r>
      <w:r>
        <w:rPr>
          <w:b/>
          <w:bCs/>
        </w:rPr>
        <w:t>взаимной условной пересылки</w:t>
      </w:r>
      <w:r>
        <w:rPr/>
        <w:t xml:space="preserve"> в сочетании с </w:t>
      </w:r>
      <w:r>
        <w:rPr>
          <w:b/>
          <w:bCs/>
        </w:rPr>
        <w:t>представлениями BIND9</w:t>
      </w:r>
      <w:r>
        <w:rPr/>
        <w:t>. Её суть состоит в следующем: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 xml:space="preserve">основной сервер BIND9 </w:t>
      </w:r>
      <w:r>
        <w:rPr>
          <w:rFonts w:eastAsia="Courier New" w:cs="Courier New" w:ascii="Courier New" w:hAnsi="Courier New"/>
          <w:sz w:val="24"/>
          <w:szCs w:val="24"/>
        </w:rPr>
        <w:t>ns1</w:t>
      </w:r>
      <w:r>
        <w:rPr/>
        <w:t xml:space="preserve"> содержит два представления: </w:t>
      </w:r>
      <w:r>
        <w:rPr>
          <w:rFonts w:eastAsia="Courier New" w:cs="Courier New" w:ascii="Courier New" w:hAnsi="Courier New"/>
          <w:sz w:val="24"/>
          <w:szCs w:val="24"/>
        </w:rPr>
        <w:t>internal</w:t>
      </w:r>
      <w:r>
        <w:rPr/>
        <w:t xml:space="preserve"> для сетей организации и </w:t>
      </w:r>
      <w:r>
        <w:rPr>
          <w:rFonts w:eastAsia="Courier New" w:cs="Courier New" w:ascii="Courier New" w:hAnsi="Courier New"/>
          <w:sz w:val="24"/>
          <w:szCs w:val="24"/>
        </w:rPr>
        <w:t>external</w:t>
      </w:r>
      <w:r>
        <w:rPr/>
        <w:t xml:space="preserve"> для всех остальных клиентов;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 xml:space="preserve">в представлении </w:t>
      </w:r>
      <w:r>
        <w:rPr>
          <w:rFonts w:eastAsia="Courier New" w:cs="Courier New" w:ascii="Courier New" w:hAnsi="Courier New"/>
          <w:sz w:val="24"/>
          <w:szCs w:val="24"/>
        </w:rPr>
        <w:t>internal</w:t>
      </w:r>
      <w:r>
        <w:rPr/>
        <w:t xml:space="preserve"> зона 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 xml:space="preserve"> содержит внутренние адреса и делегирование поддомена </w:t>
      </w:r>
      <w:r>
        <w:rPr>
          <w:rFonts w:eastAsia="Courier New" w:cs="Courier New" w:ascii="Courier New" w:hAnsi="Courier New"/>
          <w:sz w:val="24"/>
          <w:szCs w:val="24"/>
        </w:rPr>
        <w:t>ad</w:t>
      </w:r>
      <w:r>
        <w:rPr/>
        <w:t xml:space="preserve">, а зона </w:t>
      </w:r>
      <w:r>
        <w:rPr>
          <w:rFonts w:eastAsia="Courier New" w:cs="Courier New" w:ascii="Courier New" w:hAnsi="Courier New"/>
          <w:sz w:val="24"/>
          <w:szCs w:val="24"/>
        </w:rPr>
        <w:t>ad.example.com</w:t>
      </w:r>
      <w:r>
        <w:rPr/>
        <w:t xml:space="preserve"> описана как зона пересылки на контроллеры домена в режиме </w:t>
      </w:r>
      <w:r>
        <w:rPr>
          <w:rFonts w:eastAsia="Courier New" w:cs="Courier New" w:ascii="Courier New" w:hAnsi="Courier New"/>
          <w:sz w:val="24"/>
          <w:szCs w:val="24"/>
        </w:rPr>
        <w:t>forward only</w:t>
      </w:r>
      <w:r>
        <w:rPr/>
        <w:t>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 xml:space="preserve">в представлении </w:t>
      </w:r>
      <w:r>
        <w:rPr>
          <w:rFonts w:eastAsia="Courier New" w:cs="Courier New" w:ascii="Courier New" w:hAnsi="Courier New"/>
          <w:sz w:val="24"/>
          <w:szCs w:val="24"/>
        </w:rPr>
        <w:t>external</w:t>
      </w:r>
      <w:r>
        <w:rPr/>
        <w:t xml:space="preserve"> зона 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 xml:space="preserve"> содержит только публичные записи и не содержит делегирования </w:t>
      </w:r>
      <w:r>
        <w:rPr>
          <w:rFonts w:eastAsia="Courier New" w:cs="Courier New" w:ascii="Courier New" w:hAnsi="Courier New"/>
          <w:sz w:val="24"/>
          <w:szCs w:val="24"/>
        </w:rPr>
        <w:t>ad</w:t>
      </w:r>
      <w:r>
        <w:rPr/>
        <w:t>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 xml:space="preserve">на контроллерах домена создан условный сервер пересылки для зоны 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>, указывающий на оба сервера BIND9, а глобальными серверами пересылки для имён Интернета назначены также серверы BIND9;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/>
        <w:t xml:space="preserve">резервный сервер BIND9 </w:t>
      </w:r>
      <w:r>
        <w:rPr>
          <w:rFonts w:eastAsia="Courier New" w:cs="Courier New" w:ascii="Courier New" w:hAnsi="Courier New"/>
          <w:sz w:val="24"/>
          <w:szCs w:val="24"/>
        </w:rPr>
        <w:t>ns2</w:t>
      </w:r>
      <w:r>
        <w:rPr/>
        <w:t xml:space="preserve"> является вторичным для внутренних зон и выполняет те же функции рекурсивного резолвера.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Таким образом, каждая сторона остаётся авторитативной для своей зоны, а запросы о «чужой» зоне пересылаются серверам, которые за неё отвечают. Петли пересылки исключены: BIND9 пересылает на контроллеры домена только имена </w:t>
      </w:r>
      <w:r>
        <w:rPr>
          <w:rFonts w:eastAsia="Courier New" w:cs="Courier New" w:ascii="Courier New" w:hAnsi="Courier New"/>
          <w:sz w:val="24"/>
          <w:szCs w:val="24"/>
        </w:rPr>
        <w:t>ad.example.com</w:t>
      </w:r>
      <w:r>
        <w:rPr/>
        <w:t>, для которых они авторитативны, а контроллеры домена пересылают на BIND9 только имена вне своей зоны.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Последовательность разрешения имён в типовых сценариях выглядит следующим образом:</w:t>
      </w:r>
    </w:p>
    <w:p>
      <w:pPr>
        <w:pStyle w:val="ListParagraph"/>
        <w:numPr>
          <w:ilvl w:val="0"/>
          <w:numId w:val="15"/>
        </w:numPr>
        <w:spacing w:lineRule="exact" w:line="360"/>
        <w:jc w:val="both"/>
        <w:rPr/>
      </w:pPr>
      <w:r>
        <w:rPr/>
        <w:t xml:space="preserve">Windows-клиент запрашивает </w:t>
      </w:r>
      <w:r>
        <w:rPr>
          <w:rFonts w:eastAsia="Courier New" w:cs="Courier New" w:ascii="Courier New" w:hAnsi="Courier New"/>
          <w:sz w:val="24"/>
          <w:szCs w:val="24"/>
        </w:rPr>
        <w:t>intranet.example.com</w:t>
      </w:r>
      <w:r>
        <w:rPr/>
        <w:t xml:space="preserve"> у контроллера домена; тот не является авторитативным для зоны 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 xml:space="preserve">, находит условный сервер пересылки и передаёт запрос на </w:t>
      </w:r>
      <w:r>
        <w:rPr>
          <w:rFonts w:eastAsia="Courier New" w:cs="Courier New" w:ascii="Courier New" w:hAnsi="Courier New"/>
          <w:sz w:val="24"/>
          <w:szCs w:val="24"/>
        </w:rPr>
        <w:t>ns1</w:t>
      </w:r>
      <w:r>
        <w:rPr/>
        <w:t xml:space="preserve"> (или </w:t>
      </w:r>
      <w:r>
        <w:rPr>
          <w:rFonts w:eastAsia="Courier New" w:cs="Courier New" w:ascii="Courier New" w:hAnsi="Courier New"/>
          <w:sz w:val="24"/>
          <w:szCs w:val="24"/>
        </w:rPr>
        <w:t>ns2</w:t>
      </w:r>
      <w:r>
        <w:rPr/>
        <w:t xml:space="preserve">); клиент попадает в представление </w:t>
      </w:r>
      <w:r>
        <w:rPr>
          <w:rFonts w:eastAsia="Courier New" w:cs="Courier New" w:ascii="Courier New" w:hAnsi="Courier New"/>
          <w:sz w:val="24"/>
          <w:szCs w:val="24"/>
        </w:rPr>
        <w:t>internal</w:t>
      </w:r>
      <w:r>
        <w:rPr/>
        <w:t xml:space="preserve"> и получает адрес 10.10.0.30;</w:t>
      </w:r>
    </w:p>
    <w:p>
      <w:pPr>
        <w:pStyle w:val="ListParagraph"/>
        <w:numPr>
          <w:ilvl w:val="0"/>
          <w:numId w:val="16"/>
        </w:numPr>
        <w:spacing w:lineRule="exact" w:line="360"/>
        <w:jc w:val="both"/>
        <w:rPr/>
      </w:pPr>
      <w:r>
        <w:rPr/>
        <w:t xml:space="preserve">Linux-клиент запрашивает SRV-запись </w:t>
      </w:r>
      <w:r>
        <w:rPr>
          <w:rFonts w:eastAsia="Courier New" w:cs="Courier New" w:ascii="Courier New" w:hAnsi="Courier New"/>
          <w:sz w:val="24"/>
          <w:szCs w:val="24"/>
        </w:rPr>
        <w:t>_ldap._tcp.dc._msdcs.ad.example.com</w:t>
      </w:r>
      <w:r>
        <w:rPr/>
        <w:t xml:space="preserve"> у </w:t>
      </w:r>
      <w:r>
        <w:rPr>
          <w:rFonts w:eastAsia="Courier New" w:cs="Courier New" w:ascii="Courier New" w:hAnsi="Courier New"/>
          <w:sz w:val="24"/>
          <w:szCs w:val="24"/>
        </w:rPr>
        <w:t>ns1</w:t>
      </w:r>
      <w:r>
        <w:rPr/>
        <w:t>; запрос попадает в зону пересылки и передаётся контроллеру домена; ответ возвращается клиенту и кэшируется;</w:t>
      </w:r>
    </w:p>
    <w:p>
      <w:pPr>
        <w:pStyle w:val="ListParagraph"/>
        <w:numPr>
          <w:ilvl w:val="0"/>
          <w:numId w:val="17"/>
        </w:numPr>
        <w:spacing w:lineRule="exact" w:line="360"/>
        <w:jc w:val="both"/>
        <w:rPr/>
      </w:pPr>
      <w:r>
        <w:rPr/>
        <w:t>Windows-клиент запрашивает имя Интернета; контроллер домена передаёт его глобальному серверу пересылки BIND9, который выполняет рекурсивное разрешение;</w:t>
      </w:r>
    </w:p>
    <w:p>
      <w:pPr>
        <w:pStyle w:val="ListParagraph"/>
        <w:numPr>
          <w:ilvl w:val="0"/>
          <w:numId w:val="18"/>
        </w:numPr>
        <w:spacing w:lineRule="exact" w:line="360"/>
        <w:jc w:val="both"/>
        <w:rPr/>
      </w:pPr>
      <w:r>
        <w:rPr/>
        <w:t xml:space="preserve">внешний клиент запрашивает </w:t>
      </w:r>
      <w:r>
        <w:rPr>
          <w:rFonts w:eastAsia="Courier New" w:cs="Courier New" w:ascii="Courier New" w:hAnsi="Courier New"/>
          <w:sz w:val="24"/>
          <w:szCs w:val="24"/>
        </w:rPr>
        <w:t>www.example.com</w:t>
      </w:r>
      <w:r>
        <w:rPr/>
        <w:t xml:space="preserve"> у </w:t>
      </w:r>
      <w:r>
        <w:rPr>
          <w:rFonts w:eastAsia="Courier New" w:cs="Courier New" w:ascii="Courier New" w:hAnsi="Courier New"/>
          <w:sz w:val="24"/>
          <w:szCs w:val="24"/>
        </w:rPr>
        <w:t>ns1</w:t>
      </w:r>
      <w:r>
        <w:rPr/>
        <w:t xml:space="preserve"> по публичному адресу; запрос попадает в представление </w:t>
      </w:r>
      <w:r>
        <w:rPr>
          <w:rFonts w:eastAsia="Courier New" w:cs="Courier New" w:ascii="Courier New" w:hAnsi="Courier New"/>
          <w:sz w:val="24"/>
          <w:szCs w:val="24"/>
        </w:rPr>
        <w:t>external</w:t>
      </w:r>
      <w:r>
        <w:rPr/>
        <w:t xml:space="preserve">, клиент получает публичный адрес 203.0.113.10, а запрос имени </w:t>
      </w:r>
      <w:r>
        <w:rPr>
          <w:rFonts w:eastAsia="Courier New" w:cs="Courier New" w:ascii="Courier New" w:hAnsi="Courier New"/>
          <w:sz w:val="24"/>
          <w:szCs w:val="24"/>
        </w:rPr>
        <w:t>dc01.ad.example.com</w:t>
      </w:r>
      <w:r>
        <w:rPr/>
        <w:t xml:space="preserve"> возвращает NXDOMAIN.</w:t>
      </w:r>
    </w:p>
    <w:p>
      <w:pPr>
        <w:pStyle w:val="Heading2"/>
        <w:keepNext w:val="true"/>
        <w:spacing w:lineRule="exact" w:line="360" w:before="360" w:after="240"/>
        <w:ind w:firstLine="709"/>
        <w:jc w:val="left"/>
        <w:rPr/>
      </w:pPr>
      <w:bookmarkStart w:id="10" w:name="__RefHeading___Toc1436_3740860897"/>
      <w:bookmarkEnd w:id="10"/>
      <w:r>
        <w:rPr/>
        <w:t>2.3 Схема адресации и распределение зон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Внутренняя сеть организации использует адресное пространство 10.10.0.0/16, разделённое на сегменты серверов (10.10.0.0/24), контроллеров домена (10.10.1.0/24) и рабочих станций (10.10.2.0/24). Состав узлов стенда приведён в таблице 3, распределение зон – в таблице 4.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Таблица 3 – Узлы стенда и их адресация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525"/>
        <w:gridCol w:w="3088"/>
        <w:gridCol w:w="1871"/>
        <w:gridCol w:w="1870"/>
      </w:tblGrid>
      <w:tr>
        <w:trPr>
          <w:tblHeader w:val="true"/>
          <w:cantSplit w:val="true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Узел (FQDN)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ОС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IP-адрес</w:t>
            </w:r>
          </w:p>
        </w:tc>
      </w:tr>
      <w:tr>
        <w:trPr>
          <w:cantSplit w:val="true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ns1.example.com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Первичный BIND9, представления internal/external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Astra Linux SE 1.8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10.10.0.10</w:t>
            </w:r>
          </w:p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198.51.100.53</w:t>
            </w:r>
          </w:p>
        </w:tc>
      </w:tr>
      <w:tr>
        <w:trPr>
          <w:cantSplit w:val="true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ns2.example.com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Вторичный BIND9, резервный резолвер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Astra Linux SE 1.8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10.10.0.11</w:t>
            </w:r>
          </w:p>
        </w:tc>
      </w:tr>
      <w:tr>
        <w:trPr>
          <w:cantSplit w:val="true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dc01.ad.example.com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Контроллер домена, DNS, глобальный каталог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Windows Server 2022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10.10.1.10</w:t>
            </w:r>
          </w:p>
        </w:tc>
      </w:tr>
      <w:tr>
        <w:trPr>
          <w:cantSplit w:val="true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dc02.ad.example.com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Контроллер домена, DNS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Windows Server 2022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10.10.1.11</w:t>
            </w:r>
          </w:p>
        </w:tc>
      </w:tr>
      <w:tr>
        <w:trPr>
          <w:cantSplit w:val="true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www / intranet / gitlab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Внутренние веб-сервисы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10.10.0.20 / .30 / .31</w:t>
            </w:r>
          </w:p>
        </w:tc>
      </w:tr>
      <w:tr>
        <w:trPr>
          <w:cantSplit w:val="true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ws-astra01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Рабочая станция Linux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Astra Linux SE 1.8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10.10.2.50</w:t>
            </w:r>
          </w:p>
        </w:tc>
      </w:tr>
      <w:tr>
        <w:trPr>
          <w:cantSplit w:val="true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ws-win01.ad.example.com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Рабочая станция, член домена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Windows 11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10.10.2.60</w:t>
            </w:r>
          </w:p>
        </w:tc>
      </w:tr>
      <w:tr>
        <w:trPr>
          <w:cantSplit w:val="true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ext-test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Внешний тестовый узел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Astra Linux SE 1.8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192.0.2.100</w:t>
            </w:r>
          </w:p>
        </w:tc>
      </w:tr>
    </w:tbl>
    <w:p>
      <w:pPr>
        <w:pStyle w:val="Normal"/>
        <w:spacing w:lineRule="exact" w:line="240" w:before="0" w:after="120"/>
        <w:rPr/>
      </w:pPr>
      <w:r>
        <w:rPr/>
      </w:r>
    </w:p>
    <w:p>
      <w:pPr>
        <w:pStyle w:val="Normal"/>
        <w:keepNext w:val="true"/>
        <w:spacing w:lineRule="exact" w:line="360" w:before="120" w:after="60"/>
        <w:rPr/>
      </w:pPr>
      <w:r>
        <w:rPr/>
        <w:t>Таблица 4 – Распределение зон DNS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7"/>
        <w:gridCol w:w="2244"/>
        <w:gridCol w:w="1871"/>
        <w:gridCol w:w="2432"/>
      </w:tblGrid>
      <w:tr>
        <w:trPr>
          <w:tblHeader w:val="true"/>
          <w:cantSplit w:val="true"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Зона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Где обслуживается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Способ доступа другой стороны</w:t>
            </w:r>
          </w:p>
        </w:tc>
      </w:tr>
      <w:tr>
        <w:trPr>
          <w:cantSplit w:val="true"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example.com (внутр.)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ns1 (view internal), ns2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primary / secondary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Условная пересылка с DC</w:t>
            </w:r>
          </w:p>
        </w:tc>
      </w:tr>
      <w:tr>
        <w:trPr>
          <w:cantSplit w:val="true"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example.com (внешн.)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ns1 (view external)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primary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Публичная DNS</w:t>
            </w:r>
          </w:p>
        </w:tc>
      </w:tr>
      <w:tr>
        <w:trPr>
          <w:cantSplit w:val="true"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0.10.10.in-addr.arpa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ns1, ns2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primary / secondary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Условная пересылка с DC</w:t>
            </w:r>
          </w:p>
        </w:tc>
      </w:tr>
      <w:tr>
        <w:trPr>
          <w:cantSplit w:val="true"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ad.example.com, _msdcs.ad.example.com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dc01, dc02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AD-integrated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Зона forward на BIND9</w:t>
            </w:r>
          </w:p>
        </w:tc>
      </w:tr>
      <w:tr>
        <w:trPr>
          <w:cantSplit w:val="true"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1.10.10.in-addr.arpa</w:t>
            </w:r>
          </w:p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2.10.10.in-addr.arpa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dc01, dc02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AD-integrated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Зона forward на BIND9</w:t>
            </w:r>
          </w:p>
        </w:tc>
      </w:tr>
    </w:tbl>
    <w:p>
      <w:pPr>
        <w:pStyle w:val="Normal"/>
        <w:spacing w:lineRule="exact" w:line="240" w:before="0" w:after="120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Обратные зоны сегментов контроллеров домена и рабочих станций размещены на контроллерах домена, поскольку PTR-записи в них регистрируются динамически компьютерами – членами домена. Обратная зона серверного сегмента ведётся вручную в BIND9.</w:t>
      </w:r>
      <w:r>
        <w:br w:type="page"/>
      </w:r>
    </w:p>
    <w:p>
      <w:pPr>
        <w:pStyle w:val="Heading1"/>
        <w:keepNext w:val="true"/>
        <w:spacing w:lineRule="exact" w:line="360" w:before="0" w:after="360"/>
        <w:ind w:firstLine="709"/>
        <w:jc w:val="left"/>
        <w:rPr/>
      </w:pPr>
      <w:bookmarkStart w:id="11" w:name="__RefHeading___Toc1438_3740860897"/>
      <w:bookmarkEnd w:id="11"/>
      <w:r>
        <w:rPr/>
        <w:t>3 Практическая реализация</w:t>
      </w:r>
    </w:p>
    <w:p>
      <w:pPr>
        <w:pStyle w:val="Heading2"/>
        <w:keepNext w:val="true"/>
        <w:spacing w:lineRule="exact" w:line="360" w:before="360" w:after="240"/>
        <w:ind w:firstLine="709"/>
        <w:jc w:val="left"/>
        <w:rPr/>
      </w:pPr>
      <w:bookmarkStart w:id="12" w:name="__RefHeading___Toc1440_3740860897"/>
      <w:bookmarkEnd w:id="12"/>
      <w:r>
        <w:rPr/>
        <w:t>3.1 Подготовка серверов Astra Linux и установка BIND9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Серверы </w:t>
      </w:r>
      <w:r>
        <w:rPr>
          <w:rFonts w:eastAsia="Courier New" w:cs="Courier New" w:ascii="Courier New" w:hAnsi="Courier New"/>
          <w:sz w:val="24"/>
          <w:szCs w:val="24"/>
        </w:rPr>
        <w:t>ns1</w:t>
      </w:r>
      <w:r>
        <w:rPr/>
        <w:t xml:space="preserve"> и </w:t>
      </w:r>
      <w:r>
        <w:rPr>
          <w:rFonts w:eastAsia="Courier New" w:cs="Courier New" w:ascii="Courier New" w:hAnsi="Courier New"/>
          <w:sz w:val="24"/>
          <w:szCs w:val="24"/>
        </w:rPr>
        <w:t>ns2</w:t>
      </w:r>
      <w:r>
        <w:rPr/>
        <w:t xml:space="preserve"> развёрнуты на ОС Astra Linux Special Edition 1.8, сертифицированной ФСТЭК России и построенной на пакетной базе Debian 12 [14]. Выбран уровень защищённости «Воронеж» (усиленный), допускающий использование механизма замкнутой программной среды: устанавливаемые пакеты из официального репозитория подписаны разработчиком, поэтому BIND9 штатно устанавливается и запускается в этом режиме.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После настройки сетевых интерфейсов в соответствии с таблицей 3 выполняется установка пакетов сервера и диагностических утилит (листинг 1).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1 – Установка и первичная проверка BIND9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sudo apt update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sudo apt install bind9 bind9-utils bind9-dnsutils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named -v                               # проверка установленной версии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sudo systemctl enable --now named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sudo mkdir -p /etc/bind/zones/{internal,external}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sudo chown -R root:bind /etc/bind/zones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sudo chmod 750 /etc/bind/zones /etc/bind/zones/*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Конфигурация BIND9 в дистрибутивах на базе Debian разделена на файлы: </w:t>
      </w:r>
      <w:r>
        <w:rPr>
          <w:rFonts w:eastAsia="Courier New" w:cs="Courier New" w:ascii="Courier New" w:hAnsi="Courier New"/>
          <w:sz w:val="24"/>
          <w:szCs w:val="24"/>
        </w:rPr>
        <w:t>/etc/bind/named.conf</w:t>
      </w:r>
      <w:r>
        <w:rPr/>
        <w:t xml:space="preserve"> включает </w:t>
      </w:r>
      <w:r>
        <w:rPr>
          <w:rFonts w:eastAsia="Courier New" w:cs="Courier New" w:ascii="Courier New" w:hAnsi="Courier New"/>
          <w:sz w:val="24"/>
          <w:szCs w:val="24"/>
        </w:rPr>
        <w:t>named.conf.options</w:t>
      </w:r>
      <w:r>
        <w:rPr/>
        <w:t xml:space="preserve"> (глобальные параметры), </w:t>
      </w:r>
      <w:r>
        <w:rPr>
          <w:rFonts w:eastAsia="Courier New" w:cs="Courier New" w:ascii="Courier New" w:hAnsi="Courier New"/>
          <w:sz w:val="24"/>
          <w:szCs w:val="24"/>
        </w:rPr>
        <w:t>named.conf.local</w:t>
      </w:r>
      <w:r>
        <w:rPr/>
        <w:t xml:space="preserve"> (зоны организации) и </w:t>
      </w:r>
      <w:r>
        <w:rPr>
          <w:rFonts w:eastAsia="Courier New" w:cs="Courier New" w:ascii="Courier New" w:hAnsi="Courier New"/>
          <w:sz w:val="24"/>
          <w:szCs w:val="24"/>
        </w:rPr>
        <w:t>named.conf.default-zones</w:t>
      </w:r>
      <w:r>
        <w:rPr/>
        <w:t xml:space="preserve"> (стандартные зоны). Так как будут использоваться представления, строку включения </w:t>
      </w:r>
      <w:r>
        <w:rPr>
          <w:rFonts w:eastAsia="Courier New" w:cs="Courier New" w:ascii="Courier New" w:hAnsi="Courier New"/>
          <w:sz w:val="24"/>
          <w:szCs w:val="24"/>
        </w:rPr>
        <w:t>named.conf.default-zones</w:t>
      </w:r>
      <w:r>
        <w:rPr/>
        <w:t xml:space="preserve"> из основного файла необходимо удалить и перенести внутрь представления </w:t>
      </w:r>
      <w:r>
        <w:rPr>
          <w:rFonts w:eastAsia="Courier New" w:cs="Courier New" w:ascii="Courier New" w:hAnsi="Courier New"/>
          <w:sz w:val="24"/>
          <w:szCs w:val="24"/>
        </w:rPr>
        <w:t>internal</w:t>
      </w:r>
      <w:r>
        <w:rPr/>
        <w:t xml:space="preserve">, иначе </w:t>
      </w:r>
      <w:r>
        <w:rPr>
          <w:rFonts w:eastAsia="Courier New" w:cs="Courier New" w:ascii="Courier New" w:hAnsi="Courier New"/>
          <w:sz w:val="24"/>
          <w:szCs w:val="24"/>
        </w:rPr>
        <w:t>named-checkconf</w:t>
      </w:r>
      <w:r>
        <w:rPr/>
        <w:t xml:space="preserve"> выдаст ошибку «when using 'view' statements, all zones must be in views».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Если на сервере используется межсетевой экран </w:t>
      </w:r>
      <w:r>
        <w:rPr>
          <w:rFonts w:eastAsia="Courier New" w:cs="Courier New" w:ascii="Courier New" w:hAnsi="Courier New"/>
          <w:sz w:val="24"/>
          <w:szCs w:val="24"/>
        </w:rPr>
        <w:t>ufw</w:t>
      </w:r>
      <w:r>
        <w:rPr/>
        <w:t>, необходимо разрешить входящие запросы на порт 53 по протоколам UDP и TCP. Протокол TCP обязателен: по нему передаются зоны и большие ответы, в том числе списки SRV-записей Active Directory, не помещающиеся в один UDP-пакет.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2 – Разрешение DNS-трафика в межсетевом экране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sudo ufw allow 53/udp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sudo ufw allow 53/tcp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sudo ufw reload</w:t>
      </w:r>
    </w:p>
    <w:p>
      <w:pPr>
        <w:pStyle w:val="Heading2"/>
        <w:keepNext w:val="true"/>
        <w:spacing w:lineRule="exact" w:line="360" w:before="360" w:after="240"/>
        <w:ind w:firstLine="709"/>
        <w:jc w:val="left"/>
        <w:rPr/>
      </w:pPr>
      <w:bookmarkStart w:id="13" w:name="__RefHeading___Toc1442_3740860897"/>
      <w:bookmarkEnd w:id="13"/>
      <w:r>
        <w:rPr/>
        <w:t>3.2 Настройка BIND9: представления, зоны и условная пересылка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Глобальные параметры сервера </w:t>
      </w:r>
      <w:r>
        <w:rPr>
          <w:rFonts w:eastAsia="Courier New" w:cs="Courier New" w:ascii="Courier New" w:hAnsi="Courier New"/>
          <w:sz w:val="24"/>
          <w:szCs w:val="24"/>
        </w:rPr>
        <w:t>ns1</w:t>
      </w:r>
      <w:r>
        <w:rPr/>
        <w:t xml:space="preserve"> задаются в файле </w:t>
      </w:r>
      <w:r>
        <w:rPr>
          <w:rFonts w:eastAsia="Courier New" w:cs="Courier New" w:ascii="Courier New" w:hAnsi="Courier New"/>
          <w:sz w:val="24"/>
          <w:szCs w:val="24"/>
        </w:rPr>
        <w:t>named.conf.options</w:t>
      </w:r>
      <w:r>
        <w:rPr/>
        <w:t xml:space="preserve"> (листинг 3). Здесь объявляются списки доступа, интерфейсы, глобально отключается рекурсия (она будет разрешена только во внутреннем представлении), включается проверка DNSSEC с исключением внутренних доменов и отключается автоматическая пустая зона </w:t>
      </w:r>
      <w:r>
        <w:rPr>
          <w:rFonts w:eastAsia="Courier New" w:cs="Courier New" w:ascii="Courier New" w:hAnsi="Courier New"/>
          <w:sz w:val="24"/>
          <w:szCs w:val="24"/>
        </w:rPr>
        <w:t>10.in-addr.arpa</w:t>
      </w:r>
      <w:r>
        <w:rPr/>
        <w:t>, которая иначе перехватывала бы обратные запросы к сегментам AD.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3 – Файл /etc/bind/named.conf.options сервера ns1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acl "internal-nets" {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127.0.0.0/8;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10.10.0.0/16;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options {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directory "/var/cache/bind";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listen-on port 53 { 127.0.0.1; 10.10.0.10; 198.51.100.53; };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listen-on-v6 { none; };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recursion no;          // рекурсия разрешается только во view internal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allow-query { any; };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allow-transfer { none; };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dnssec-validation auto;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внутренние поддеревья отсутствуют в публичной DNS — не валидировать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validate-except { "ad.example.com"; "10.in-addr.arpa"; };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не создавать пустую зону, перекрывающую обратные зоны AD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disable-empty-zone "10.IN-ADDR.ARPA";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version "not disclosed";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minimal-responses yes;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Зоны организации описываются в файле </w:t>
      </w:r>
      <w:r>
        <w:rPr>
          <w:rFonts w:eastAsia="Courier New" w:cs="Courier New" w:ascii="Courier New" w:hAnsi="Courier New"/>
          <w:sz w:val="24"/>
          <w:szCs w:val="24"/>
        </w:rPr>
        <w:t>named.conf.local</w:t>
      </w:r>
      <w:r>
        <w:rPr/>
        <w:t xml:space="preserve"> (листинг 4). Представление </w:t>
      </w:r>
      <w:r>
        <w:rPr>
          <w:rFonts w:eastAsia="Courier New" w:cs="Courier New" w:ascii="Courier New" w:hAnsi="Courier New"/>
          <w:sz w:val="24"/>
          <w:szCs w:val="24"/>
        </w:rPr>
        <w:t>internal</w:t>
      </w:r>
      <w:r>
        <w:rPr/>
        <w:t xml:space="preserve"> расположено первым, поэтому клиенты из внутренних сетей попадают именно в него; все остальные клиенты обслуживаются представлением </w:t>
      </w:r>
      <w:r>
        <w:rPr>
          <w:rFonts w:eastAsia="Courier New" w:cs="Courier New" w:ascii="Courier New" w:hAnsi="Courier New"/>
          <w:sz w:val="24"/>
          <w:szCs w:val="24"/>
        </w:rPr>
        <w:t>external</w:t>
      </w:r>
      <w:r>
        <w:rPr/>
        <w:t>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4 – Файл /etc/bind/named.conf.local сервера ns1</w:t>
      </w:r>
    </w:p>
    <w:p>
      <w:pPr>
        <w:pStyle w:val="Normal"/>
        <w:keepNext w:val="fals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view "internal" {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match-clients { internal-nets; 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recursion yes;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allow-recursion { internal-nets; 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allow-query-cache { internal-nets; 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allow-transfer { 10.10.0.11; };          // вторичный сервер ns2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also-notify { 10.10.0.11; 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zone "example.com" {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type primary;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file "/etc/bind/zones/internal/db.example.com";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zone "0.10.10.in-addr.arpa" {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type primary;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file "/etc/bind/zones/internal/db.10.10.0";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условная пересылка зоны Active Directory на контроллеры домена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zone "ad.example.com" {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type forward;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forward only;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forwarders { 10.10.1.10; 10.10.1.11; 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zone "1.10.10.in-addr.arpa" {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type forward;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forward only;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forwarders { 10.10.1.10; 10.10.1.11; 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zone "2.10.10.in-addr.arpa" {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type forward;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forward only;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forwarders { 10.10.1.10; 10.10.1.11; 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include "/etc/bind/named.conf.default-zones";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view "external" {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match-clients { any; 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recursion no;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zone "example.com" {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type primary;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file "/etc/bind/zones/external/db.example.com";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Внутренняя версия зоны 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 xml:space="preserve"> (листинг 5) содержит частные адреса серверов и делегирование поддомена </w:t>
      </w:r>
      <w:r>
        <w:rPr>
          <w:rFonts w:eastAsia="Courier New" w:cs="Courier New" w:ascii="Courier New" w:hAnsi="Courier New"/>
          <w:sz w:val="24"/>
          <w:szCs w:val="24"/>
        </w:rPr>
        <w:t>ad</w:t>
      </w:r>
      <w:r>
        <w:rPr/>
        <w:t xml:space="preserve"> на контроллеры домена. Как отмечалось в подразделе 1.4, без делегирования </w:t>
      </w:r>
      <w:r>
        <w:rPr>
          <w:rFonts w:eastAsia="Courier New" w:cs="Courier New" w:ascii="Courier New" w:hAnsi="Courier New"/>
          <w:sz w:val="24"/>
          <w:szCs w:val="24"/>
        </w:rPr>
        <w:t>ns1</w:t>
      </w:r>
      <w:r>
        <w:rPr/>
        <w:t xml:space="preserve">, будучи авторитативным для 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 xml:space="preserve">, отвечал бы на запросы к </w:t>
      </w:r>
      <w:r>
        <w:rPr>
          <w:rFonts w:eastAsia="Courier New" w:cs="Courier New" w:ascii="Courier New" w:hAnsi="Courier New"/>
          <w:sz w:val="24"/>
          <w:szCs w:val="24"/>
        </w:rPr>
        <w:t>ad.example.com</w:t>
      </w:r>
      <w:r>
        <w:rPr/>
        <w:t xml:space="preserve"> отрицательным ответом, не выполняя пересылку.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5 – Внутренняя зона /etc/bind/zones/internal/db.example.com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$TTL 3600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@   IN SOA ns1.example.com. hostmaster.example.com. (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2026100901 ; serial (ГГГГММДДNN)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3600       ; refresh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900        ; retry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1209600    ; expire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300 )      ; negative caching TTL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IN NS   ns1.example.com.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IN NS   ns2.example.com.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IN MX   10 mail.example.com.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ns1      IN A    10.10.0.10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ns2      IN A    10.10.0.11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www      IN A    10.10.0.20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mail     IN A    10.10.0.25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intranet IN A    10.10.0.30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gitlab   IN A    10.10.0.31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portal   IN CNAME intranet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; делегирование зоны Active Directory (только во внутреннем view)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ad       IN NS   dc01.ad.example.com.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ad       IN NS   dc02.ad.example.com.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dc01.ad  IN A    10.10.1.10      ; glue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dc02.ad  IN A    10.10.1.11      ; glue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Внешняя версия зоны (листинг 6) содержит только публичные записи. Делегирование </w:t>
      </w:r>
      <w:r>
        <w:rPr>
          <w:rFonts w:eastAsia="Courier New" w:cs="Courier New" w:ascii="Courier New" w:hAnsi="Courier New"/>
          <w:sz w:val="24"/>
          <w:szCs w:val="24"/>
        </w:rPr>
        <w:t>ad</w:t>
      </w:r>
      <w:r>
        <w:rPr/>
        <w:t xml:space="preserve"> и внутренние имена в ней отсутствуют, поэтому из Интернета невозможно ни разрешить имена контроллеров домена, ни узнать о существовании домена AD. Вторичный сервер для внешней зоны предоставляется провайдером; при необходимости реплицировать оба представления на собственный вторичный сервер следует разделять передачи зон ключами TSIG, указываемыми в </w:t>
      </w:r>
      <w:r>
        <w:rPr>
          <w:rFonts w:eastAsia="Courier New" w:cs="Courier New" w:ascii="Courier New" w:hAnsi="Courier New"/>
          <w:sz w:val="24"/>
          <w:szCs w:val="24"/>
        </w:rPr>
        <w:t>match-clients</w:t>
      </w:r>
      <w:r>
        <w:rPr/>
        <w:t>, поскольку иначе вторичный сервер, обращающийся с внутреннего адреса, всегда будет получать внутреннюю версию зоны.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6 – Внешняя зона /etc/bind/zones/external/db.example.com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$TTL 3600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@   IN SOA ns1.example.com. hostmaster.example.com. (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2026100901 3600 900 1209600 300 )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IN NS   ns1.example.com.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IN NS   ns.provider.example.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IN MX   10 mail.example.com.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IN TXT  "v=spf1 mx -all"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ns1     IN A    198.51.100.53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www     IN A    203.0.113.10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mail    IN A    203.0.113.25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Обратная зона серверного сегмента </w:t>
      </w:r>
      <w:r>
        <w:rPr>
          <w:rFonts w:eastAsia="Courier New" w:cs="Courier New" w:ascii="Courier New" w:hAnsi="Courier New"/>
          <w:sz w:val="24"/>
          <w:szCs w:val="24"/>
        </w:rPr>
        <w:t>0.10.10.in-addr.arpa</w:t>
      </w:r>
      <w:r>
        <w:rPr/>
        <w:t xml:space="preserve"> оформляется аналогично и приведена в приложении А вместе с конфигурацией вторичного сервера </w:t>
      </w:r>
      <w:r>
        <w:rPr>
          <w:rFonts w:eastAsia="Courier New" w:cs="Courier New" w:ascii="Courier New" w:hAnsi="Courier New"/>
          <w:sz w:val="24"/>
          <w:szCs w:val="24"/>
        </w:rPr>
        <w:t>ns2</w:t>
      </w:r>
      <w:r>
        <w:rPr/>
        <w:t xml:space="preserve">. На </w:t>
      </w:r>
      <w:r>
        <w:rPr>
          <w:rFonts w:eastAsia="Courier New" w:cs="Courier New" w:ascii="Courier New" w:hAnsi="Courier New"/>
          <w:sz w:val="24"/>
          <w:szCs w:val="24"/>
        </w:rPr>
        <w:t>ns2</w:t>
      </w:r>
      <w:r>
        <w:rPr/>
        <w:t xml:space="preserve"> внутренние зоны описаны с типом </w:t>
      </w:r>
      <w:r>
        <w:rPr>
          <w:rFonts w:eastAsia="Courier New" w:cs="Courier New" w:ascii="Courier New" w:hAnsi="Courier New"/>
          <w:sz w:val="24"/>
          <w:szCs w:val="24"/>
        </w:rPr>
        <w:t>secondary</w:t>
      </w:r>
      <w:r>
        <w:rPr/>
        <w:t xml:space="preserve"> и адресом первичного сервера 10.10.0.10, а зоны пересылки </w:t>
      </w:r>
      <w:r>
        <w:rPr>
          <w:rFonts w:eastAsia="Courier New" w:cs="Courier New" w:ascii="Courier New" w:hAnsi="Courier New"/>
          <w:sz w:val="24"/>
          <w:szCs w:val="24"/>
        </w:rPr>
        <w:t>ad.example.com</w:t>
      </w:r>
      <w:r>
        <w:rPr/>
        <w:t xml:space="preserve"> и обратных зон AD повторяют конфигурацию </w:t>
      </w:r>
      <w:r>
        <w:rPr>
          <w:rFonts w:eastAsia="Courier New" w:cs="Courier New" w:ascii="Courier New" w:hAnsi="Courier New"/>
          <w:sz w:val="24"/>
          <w:szCs w:val="24"/>
        </w:rPr>
        <w:t>ns1</w:t>
      </w:r>
      <w:r>
        <w:rPr/>
        <w:t xml:space="preserve">. Представления на </w:t>
      </w:r>
      <w:r>
        <w:rPr>
          <w:rFonts w:eastAsia="Courier New" w:cs="Courier New" w:ascii="Courier New" w:hAnsi="Courier New"/>
          <w:sz w:val="24"/>
          <w:szCs w:val="24"/>
        </w:rPr>
        <w:t>ns2</w:t>
      </w:r>
      <w:r>
        <w:rPr/>
        <w:t xml:space="preserve"> не используются, так как он обслуживает только внутренних клиентов.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Перед применением конфигурации обязательно выполняется её проверка (листинг 7). Утилита </w:t>
      </w:r>
      <w:r>
        <w:rPr>
          <w:rFonts w:eastAsia="Courier New" w:cs="Courier New" w:ascii="Courier New" w:hAnsi="Courier New"/>
          <w:sz w:val="24"/>
          <w:szCs w:val="24"/>
        </w:rPr>
        <w:t>named-checkconf -z</w:t>
      </w:r>
      <w:r>
        <w:rPr/>
        <w:t xml:space="preserve"> проверяет синтаксис и загружает все зоны, что позволяет выявить ошибки до перезапуска службы.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7 – Проверка и применение конфигурации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sudo named-checkconf -z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sudo named-checkzone example.com /etc/bind/zones/internal/db.example.com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sudo named-checkzone example.com /etc/bind/zones/external/db.example.com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sudo rndc reconfig            # перечитать конфигурацию без перезапуска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sudo rndc status</w:t>
      </w:r>
    </w:p>
    <w:p>
      <w:pPr>
        <w:pStyle w:val="Heading2"/>
        <w:keepNext w:val="true"/>
        <w:spacing w:lineRule="exact" w:line="360" w:before="360" w:after="240"/>
        <w:ind w:firstLine="709"/>
        <w:jc w:val="left"/>
        <w:rPr/>
      </w:pPr>
      <w:bookmarkStart w:id="14" w:name="__RefHeading___Toc1444_3740860897"/>
      <w:bookmarkEnd w:id="14"/>
      <w:r>
        <w:rPr/>
        <w:t>3.3 Настройка службы DNS на контроллерах домена Windows Server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На стороне Active Directory необходимо выполнить три действия: создать условный сервер пересылки для зоны 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 xml:space="preserve">, назначить серверы BIND9 глобальными серверами пересылки для имён Интернета и убедиться в наличии обратных зон для сегментов AD. Настройку удобно выполнять командлетами модуля </w:t>
      </w:r>
      <w:r>
        <w:rPr>
          <w:rFonts w:eastAsia="Courier New" w:cs="Courier New" w:ascii="Courier New" w:hAnsi="Courier New"/>
          <w:sz w:val="24"/>
          <w:szCs w:val="24"/>
        </w:rPr>
        <w:t>DnsServer</w:t>
      </w:r>
      <w:r>
        <w:rPr/>
        <w:t xml:space="preserve"> PowerShell [12] (листинг 8), хотя те же действия доступны в оснастке «Диспетчер DNS» (раздел «Серверы условной пересылки»).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8 – Настройка DNS на контроллере домена dc01 (PowerShell)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# Условная пересылка корпоративной зоны на BIND9.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# Область репликации Forest: настройка автоматически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# распространяется на все DC леса через AD.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Add-DnsServerConditionalForwarderZone -Name "example.com" `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-MasterServers 10.10.0.10, 10.10.0.11 `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-ReplicationScope "Forest" -ForwarderTimeout 3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Add-DnsServerConditionalForwarderZone -Name "0.10.10.in-addr.arpa" `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-MasterServers 10.10.0.10, 10.10.0.11 -ReplicationScope "Forest"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# Глобальные серверы пересылки для имён Интернета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Set-DnsServerForwarder -IPAddress 10.10.0.10, 10.10.0.11 `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-UseRootHint $false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# Обратные зоны сегментов AD с защищёнными динамическими обновлениями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Add-DnsServerPrimaryZone -NetworkId "10.10.1.0/24" `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-ReplicationScope "Forest" -DynamicUpdate Secure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Add-DnsServerPrimaryZone -NetworkId "10.10.2.0/24" `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-ReplicationScope "Forest" -DynamicUpdate Secure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Get-DnsServerZone | Format-Table ZoneName, ZoneType, IsDsIntegrated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Благодаря хранению условного сервера пересылки в Active Directory (параметр </w:t>
      </w:r>
      <w:r>
        <w:rPr>
          <w:rFonts w:eastAsia="Courier New" w:cs="Courier New" w:ascii="Courier New" w:hAnsi="Courier New"/>
          <w:sz w:val="24"/>
          <w:szCs w:val="24"/>
        </w:rPr>
        <w:t>-ReplicationScope "Forest"</w:t>
      </w:r>
      <w:r>
        <w:rPr/>
        <w:t xml:space="preserve">) его не требуется создавать на </w:t>
      </w:r>
      <w:r>
        <w:rPr>
          <w:rFonts w:eastAsia="Courier New" w:cs="Courier New" w:ascii="Courier New" w:hAnsi="Courier New"/>
          <w:sz w:val="24"/>
          <w:szCs w:val="24"/>
        </w:rPr>
        <w:t>dc02</w:t>
      </w:r>
      <w:r>
        <w:rPr/>
        <w:t xml:space="preserve"> вручную: настройка появится там после очередного цикла репликации. Глобальные серверы пересылки, напротив, являются локальным параметром каждого DNS-сервера, поэтому команда </w:t>
      </w:r>
      <w:r>
        <w:rPr>
          <w:rFonts w:eastAsia="Courier New" w:cs="Courier New" w:ascii="Courier New" w:hAnsi="Courier New"/>
          <w:sz w:val="24"/>
          <w:szCs w:val="24"/>
        </w:rPr>
        <w:t>Set-DnsServerForwarder</w:t>
      </w:r>
      <w:r>
        <w:rPr/>
        <w:t xml:space="preserve"> выполняется на каждом контроллере домена.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Отдельно проверяются параметры сетевых адаптеров контроллеров домена: в качестве предпочитаемого DNS-сервера указывается партнёрский контроллер домена, в качестве альтернативного – собственный адрес. Указывать на контроллерах домена в качестве DNS-серверов адреса BIND9 нельзя: в этом случае Netlogon не сможет проверить регистрацию SRV-записей, а при недоступности BIND9 нарушится репликация каталога.</w:t>
      </w:r>
    </w:p>
    <w:p>
      <w:pPr>
        <w:pStyle w:val="Heading2"/>
        <w:keepNext w:val="true"/>
        <w:spacing w:lineRule="exact" w:line="360" w:before="360" w:after="240"/>
        <w:ind w:firstLine="709"/>
        <w:jc w:val="left"/>
        <w:rPr/>
      </w:pPr>
      <w:bookmarkStart w:id="15" w:name="__RefHeading___Toc1446_3740860897"/>
      <w:bookmarkEnd w:id="15"/>
      <w:r>
        <w:rPr/>
        <w:t>3.4 Настройка клиентов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Клиенты различаются по тому, какой DNS-сервер является для них основным. Рабочие станции Windows, входящие в домен, получают по DHCP (опция 6) адреса контроллеров домена 10.10.1.10 и 10.10.1.11 и DNS-суффикс </w:t>
      </w:r>
      <w:r>
        <w:rPr>
          <w:rFonts w:eastAsia="Courier New" w:cs="Courier New" w:ascii="Courier New" w:hAnsi="Courier New"/>
          <w:sz w:val="24"/>
          <w:szCs w:val="24"/>
        </w:rPr>
        <w:t>ad.example.com</w:t>
      </w:r>
      <w:r>
        <w:rPr/>
        <w:t xml:space="preserve">; имена 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 xml:space="preserve"> и Интернета они разрешают через пересылку. Linux-серверы и рабочие станции Astra Linux используют серверы BIND9 10.10.0.10 и 10.10.0.11 и список поиска </w:t>
      </w:r>
      <w:r>
        <w:rPr>
          <w:rFonts w:eastAsia="Courier New" w:cs="Courier New" w:ascii="Courier New" w:hAnsi="Courier New"/>
          <w:sz w:val="24"/>
          <w:szCs w:val="24"/>
        </w:rPr>
        <w:t>example.com ad.example.com</w:t>
      </w:r>
      <w:r>
        <w:rPr/>
        <w:t>, получая имена домена AD через зону пересылки. Для рабочей станции Astra Linux с NetworkManager настройка выполняется командой из листинга 9.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9 – Настройка DNS на рабочей станции Astra Linux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nmcli connection modify "Проводное соединение 1" \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ipv4.dns "10.10.0.10 10.10.0.11" \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ipv4.dns-search "example.com ad.example.com" \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ipv4.ignore-auto-dns yes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nmcli connection up "Проводное соединение 1"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resolvectl status 2&gt;/dev/null || cat /etc/resolv.conf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Поскольку BIND9 пересылает запросы SRV-записей домена контроллерам домена, Linux-клиенты получают возможность обнаруживать домен Active Directory и вводиться в него штатными средствами (например, пакетами SSSD и realmd), не меняя DNS-серверы на адреса контроллеров домена. Это позволяет сохранить единую точку управления DNS для Linux-инфраструктуры.</w:t>
      </w:r>
      <w:r>
        <w:br w:type="page"/>
      </w:r>
    </w:p>
    <w:p>
      <w:pPr>
        <w:pStyle w:val="Heading1"/>
        <w:keepNext w:val="true"/>
        <w:spacing w:lineRule="exact" w:line="360" w:before="0" w:after="360"/>
        <w:ind w:firstLine="709"/>
        <w:jc w:val="left"/>
        <w:rPr/>
      </w:pPr>
      <w:bookmarkStart w:id="16" w:name="__RefHeading___Toc1448_3740860897"/>
      <w:bookmarkEnd w:id="16"/>
      <w:r>
        <w:rPr/>
        <w:t>4 Тестирование и отладка решения</w:t>
      </w:r>
    </w:p>
    <w:p>
      <w:pPr>
        <w:pStyle w:val="Heading2"/>
        <w:keepNext w:val="true"/>
        <w:spacing w:lineRule="exact" w:line="360" w:before="360" w:after="240"/>
        <w:ind w:firstLine="709"/>
        <w:jc w:val="left"/>
        <w:rPr/>
      </w:pPr>
      <w:bookmarkStart w:id="17" w:name="__RefHeading___Toc1450_3740860897"/>
      <w:bookmarkEnd w:id="17"/>
      <w:r>
        <w:rPr/>
        <w:t>4.1 Методика тестирования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Тестирование выполнялось на виртуальном стенде, состав которого приведён в таблице 3. Проверялось выполнение каждого из требований, сформулированных в подразделе 2.1. Для каждого требования определены тестовые запросы, узел, с которого они выполняются, и ожидаемый результат. Запросы с Linux-узлов выполнялись утилитой </w:t>
      </w:r>
      <w:r>
        <w:rPr>
          <w:rFonts w:eastAsia="Courier New" w:cs="Courier New" w:ascii="Courier New" w:hAnsi="Courier New"/>
          <w:sz w:val="24"/>
          <w:szCs w:val="24"/>
        </w:rPr>
        <w:t>dig</w:t>
      </w:r>
      <w:r>
        <w:rPr/>
        <w:t xml:space="preserve">, с Windows-узлов – командлетом </w:t>
      </w:r>
      <w:r>
        <w:rPr>
          <w:rFonts w:eastAsia="Courier New" w:cs="Courier New" w:ascii="Courier New" w:hAnsi="Courier New"/>
          <w:sz w:val="24"/>
          <w:szCs w:val="24"/>
        </w:rPr>
        <w:t>Resolve-DnsName</w:t>
      </w:r>
      <w:r>
        <w:rPr/>
        <w:t xml:space="preserve"> и утилитой </w:t>
      </w:r>
      <w:r>
        <w:rPr>
          <w:rFonts w:eastAsia="Courier New" w:cs="Courier New" w:ascii="Courier New" w:hAnsi="Courier New"/>
          <w:sz w:val="24"/>
          <w:szCs w:val="24"/>
        </w:rPr>
        <w:t>nslookup</w:t>
      </w:r>
      <w:r>
        <w:rPr/>
        <w:t xml:space="preserve">. Перед каждой серией проверок кэш серверов очищался командами </w:t>
      </w:r>
      <w:r>
        <w:rPr>
          <w:rFonts w:eastAsia="Courier New" w:cs="Courier New" w:ascii="Courier New" w:hAnsi="Courier New"/>
          <w:sz w:val="24"/>
          <w:szCs w:val="24"/>
        </w:rPr>
        <w:t>rndc flush</w:t>
      </w:r>
      <w:r>
        <w:rPr/>
        <w:t xml:space="preserve"> и </w:t>
      </w:r>
      <w:r>
        <w:rPr>
          <w:rFonts w:eastAsia="Courier New" w:cs="Courier New" w:ascii="Courier New" w:hAnsi="Courier New"/>
          <w:sz w:val="24"/>
          <w:szCs w:val="24"/>
        </w:rPr>
        <w:t>Clear-DnsServerCache</w:t>
      </w:r>
      <w:r>
        <w:rPr/>
        <w:t>, чтобы исключить влияние ранее полученных ответов. Для повторяемости проверки внутренних имён автоматизированы сценарием, приведённым в приложении Б.</w:t>
      </w:r>
    </w:p>
    <w:p>
      <w:pPr>
        <w:pStyle w:val="Heading2"/>
        <w:keepNext w:val="true"/>
        <w:spacing w:lineRule="exact" w:line="360" w:before="360" w:after="240"/>
        <w:ind w:firstLine="709"/>
        <w:jc w:val="left"/>
        <w:rPr/>
      </w:pPr>
      <w:bookmarkStart w:id="18" w:name="__RefHeading___Toc1452_3740860897"/>
      <w:bookmarkEnd w:id="18"/>
      <w:r>
        <w:rPr/>
        <w:t>4.2 Проверка разрешения имён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Первая группа проверок подтверждает работу условной пересылки с BIND9 на контроллеры домена (листинг 10): с рабочей станции </w:t>
      </w:r>
      <w:r>
        <w:rPr>
          <w:rFonts w:eastAsia="Courier New" w:cs="Courier New" w:ascii="Courier New" w:hAnsi="Courier New"/>
          <w:sz w:val="24"/>
          <w:szCs w:val="24"/>
        </w:rPr>
        <w:t>ws-astra01</w:t>
      </w:r>
      <w:r>
        <w:rPr/>
        <w:t xml:space="preserve"> запрашиваются A-запись контроллера домена, SRV-записи служб LDAP и Kerberos и PTR-запись по адресу контроллера.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10 – Разрешение имён домена AD через BIND9 (ws-astra01)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$ dig @10.10.0.10 dc01.ad.example.com +short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10.10.1.10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$ dig @10.10.0.10 _ldap._tcp.dc._msdcs.ad.example.com SRV +short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0 100 389 dc01.ad.example.com.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0 100 389 dc02.ad.example.com.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$ dig @10.10.0.10 _kerberos._tcp.ad.example.com SRV +short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0 100 88 dc02.ad.example.com.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0 100 88 dc01.ad.example.com.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$ dig @10.10.0.10 -x 10.10.1.10 +short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dc01.ad.example.com.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Вторая группа проверок подтверждает обратное направление – пересылку с контроллеров домена на BIND9 (листинг 11). С рабочей станции </w:t>
      </w:r>
      <w:r>
        <w:rPr>
          <w:rFonts w:eastAsia="Courier New" w:cs="Courier New" w:ascii="Courier New" w:hAnsi="Courier New"/>
          <w:sz w:val="24"/>
          <w:szCs w:val="24"/>
        </w:rPr>
        <w:t>ws-win01</w:t>
      </w:r>
      <w:r>
        <w:rPr/>
        <w:t xml:space="preserve">, использующей DNS контроллеров домена, разрешаются внутренние имена зоны </w:t>
      </w:r>
      <w:r>
        <w:rPr>
          <w:rFonts w:eastAsia="Courier New" w:cs="Courier New" w:ascii="Courier New" w:hAnsi="Courier New"/>
          <w:sz w:val="24"/>
          <w:szCs w:val="24"/>
        </w:rPr>
        <w:t>example.com</w:t>
      </w:r>
      <w:r>
        <w:rPr/>
        <w:t xml:space="preserve"> и имя Интернета.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11 – Разрешение корпоративных имён через DNS AD (ws-win01)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PS&gt; Resolve-DnsName intranet.example.com -Type A | Select Name, IPAddress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Name                 IPAddress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----                 ---------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intranet.example.com 10.10.0.30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PS&gt; Resolve-DnsName portal.example.com |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&gt;&gt;    Select Name, Type, NameHost, IPAddress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portal.example.com    CNAME intranet.example.com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intranet.example.com  A                          10.10.0.30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PS&gt; nslookup www.astralinux.ru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Server:  dc01.ad.example.com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Address: 10.10.1.10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Non-authoritative answer: ...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Третья группа проверок подтверждает работу Split-DNS (листинг 12). Одно и то же имя </w:t>
      </w:r>
      <w:r>
        <w:rPr>
          <w:rFonts w:eastAsia="Courier New" w:cs="Courier New" w:ascii="Courier New" w:hAnsi="Courier New"/>
          <w:sz w:val="24"/>
          <w:szCs w:val="24"/>
        </w:rPr>
        <w:t>www.example.com</w:t>
      </w:r>
      <w:r>
        <w:rPr/>
        <w:t xml:space="preserve"> запрашивается с внутреннего узла и с внешнего узла </w:t>
      </w:r>
      <w:r>
        <w:rPr>
          <w:rFonts w:eastAsia="Courier New" w:cs="Courier New" w:ascii="Courier New" w:hAnsi="Courier New"/>
          <w:sz w:val="24"/>
          <w:szCs w:val="24"/>
        </w:rPr>
        <w:t>ext-test</w:t>
      </w:r>
      <w:r>
        <w:rPr/>
        <w:t>. С внешнего узла также проверяется, что зона AD не раскрывается, а рекурсия запрещена.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12 – Проверка разделения представлений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# внутренний клиент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$ dig @10.10.0.10 www.example.com +short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10.10.0.20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# внешний клиент ext-test (192.0.2.100)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$ dig @198.51.100.53 www.example.com +short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203.0.113.10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$ dig @198.51.100.53 dc01.ad.example.com | grep status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;; -&gt;&gt;HEADER&lt;&lt;- opcode: QUERY, status: NXDOMAIN, id: 40211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$ dig @198.51.100.53 www.astralinux.ru | grep -E "status|WARNING"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;; -&gt;&gt;HEADER&lt;&lt;- opcode: QUERY, status: REFUSED, id: 15873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;; WARNING: recursion requested but not available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Четвёртая группа проверок оценивает отказоустойчивость. На </w:t>
      </w:r>
      <w:r>
        <w:rPr>
          <w:rFonts w:eastAsia="Courier New" w:cs="Courier New" w:ascii="Courier New" w:hAnsi="Courier New"/>
          <w:sz w:val="24"/>
          <w:szCs w:val="24"/>
        </w:rPr>
        <w:t>dc01</w:t>
      </w:r>
      <w:r>
        <w:rPr/>
        <w:t xml:space="preserve"> останавливалась служба DNS (</w:t>
      </w:r>
      <w:r>
        <w:rPr>
          <w:rFonts w:eastAsia="Courier New" w:cs="Courier New" w:ascii="Courier New" w:hAnsi="Courier New"/>
          <w:sz w:val="24"/>
          <w:szCs w:val="24"/>
        </w:rPr>
        <w:t>Stop-Service DNS</w:t>
      </w:r>
      <w:r>
        <w:rPr/>
        <w:t xml:space="preserve">), после чего запросы к именам AD через </w:t>
      </w:r>
      <w:r>
        <w:rPr>
          <w:rFonts w:eastAsia="Courier New" w:cs="Courier New" w:ascii="Courier New" w:hAnsi="Courier New"/>
          <w:sz w:val="24"/>
          <w:szCs w:val="24"/>
        </w:rPr>
        <w:t>ns1</w:t>
      </w:r>
      <w:r>
        <w:rPr/>
        <w:t xml:space="preserve"> повторялись: BIND9 помечал недоступный пересылающий сервер и после первого тайм-аута направлял запросы на </w:t>
      </w:r>
      <w:r>
        <w:rPr>
          <w:rFonts w:eastAsia="Courier New" w:cs="Courier New" w:ascii="Courier New" w:hAnsi="Courier New"/>
          <w:sz w:val="24"/>
          <w:szCs w:val="24"/>
        </w:rPr>
        <w:t>dc02</w:t>
      </w:r>
      <w:r>
        <w:rPr/>
        <w:t xml:space="preserve">. Аналогично при остановке </w:t>
      </w:r>
      <w:r>
        <w:rPr>
          <w:rFonts w:eastAsia="Courier New" w:cs="Courier New" w:ascii="Courier New" w:hAnsi="Courier New"/>
          <w:sz w:val="24"/>
          <w:szCs w:val="24"/>
        </w:rPr>
        <w:t>named</w:t>
      </w:r>
      <w:r>
        <w:rPr/>
        <w:t xml:space="preserve"> на </w:t>
      </w:r>
      <w:r>
        <w:rPr>
          <w:rFonts w:eastAsia="Courier New" w:cs="Courier New" w:ascii="Courier New" w:hAnsi="Courier New"/>
          <w:sz w:val="24"/>
          <w:szCs w:val="24"/>
        </w:rPr>
        <w:t>ns1</w:t>
      </w:r>
      <w:r>
        <w:rPr/>
        <w:t xml:space="preserve"> Windows-клиенты продолжали разрешать корпоративные имена через </w:t>
      </w:r>
      <w:r>
        <w:rPr>
          <w:rFonts w:eastAsia="Courier New" w:cs="Courier New" w:ascii="Courier New" w:hAnsi="Courier New"/>
          <w:sz w:val="24"/>
          <w:szCs w:val="24"/>
        </w:rPr>
        <w:t>ns2</w:t>
      </w:r>
      <w:r>
        <w:rPr/>
        <w:t xml:space="preserve">, указанный вторым в условном сервере пересылки. Дополнительно с </w:t>
      </w:r>
      <w:r>
        <w:rPr>
          <w:rFonts w:eastAsia="Courier New" w:cs="Courier New" w:ascii="Courier New" w:hAnsi="Courier New"/>
          <w:sz w:val="24"/>
          <w:szCs w:val="24"/>
        </w:rPr>
        <w:t>ws-astra01</w:t>
      </w:r>
      <w:r>
        <w:rPr/>
        <w:t xml:space="preserve"> выполнялась команда </w:t>
      </w:r>
      <w:r>
        <w:rPr>
          <w:rFonts w:eastAsia="Courier New" w:cs="Courier New" w:ascii="Courier New" w:hAnsi="Courier New"/>
          <w:sz w:val="24"/>
          <w:szCs w:val="24"/>
        </w:rPr>
        <w:t>realm discover ad.example.com</w:t>
      </w:r>
      <w:r>
        <w:rPr/>
        <w:t>, которая успешно обнаружила домен (</w:t>
      </w:r>
      <w:r>
        <w:rPr>
          <w:rFonts w:eastAsia="Courier New" w:cs="Courier New" w:ascii="Courier New" w:hAnsi="Courier New"/>
          <w:sz w:val="24"/>
          <w:szCs w:val="24"/>
        </w:rPr>
        <w:t>server-software: active-directory</w:t>
      </w:r>
      <w:r>
        <w:rPr/>
        <w:t>), что подтверждает доступность всех необходимых для ввода в домен SRV-записей через BIND9. Сводные результаты приведены в таблице 5.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Таблица 5 – Результаты тестирования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54"/>
        <w:gridCol w:w="4024"/>
        <w:gridCol w:w="3181"/>
        <w:gridCol w:w="1495"/>
      </w:tblGrid>
      <w:tr>
        <w:trPr>
          <w:tblHeader w:val="true"/>
          <w:cantSplit w:val="true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Итог</w:t>
            </w:r>
          </w:p>
        </w:tc>
      </w:tr>
      <w:tr>
        <w:trPr>
          <w:cantSplit w:val="true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A, SRV, PTR домена AD через BIND9 (Linux-клиент)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Корректные записи от DC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Пройдено</w:t>
            </w:r>
          </w:p>
        </w:tc>
      </w:tr>
      <w:tr>
        <w:trPr>
          <w:cantSplit w:val="true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Внутренние имена example.com через DC (Windows-клиент)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Внутренние адреса 10.10.0.x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Пройдено</w:t>
            </w:r>
          </w:p>
        </w:tc>
      </w:tr>
      <w:tr>
        <w:trPr>
          <w:cantSplit w:val="true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Имена Интернета с Windows-клиента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Ответ через глобальный forwarder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Пройдено</w:t>
            </w:r>
          </w:p>
        </w:tc>
      </w:tr>
      <w:tr>
        <w:trPr>
          <w:cantSplit w:val="true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www.example.com изнутри и снаружи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10.10.0.20 и 203.0.113.10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Пройдено</w:t>
            </w:r>
          </w:p>
        </w:tc>
      </w:tr>
      <w:tr>
        <w:trPr>
          <w:cantSplit w:val="true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Имена AD с внешнего узла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NXDOMAIN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Пройдено</w:t>
            </w:r>
          </w:p>
        </w:tc>
      </w:tr>
      <w:tr>
        <w:trPr>
          <w:cantSplit w:val="true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Рекурсия с внешнего узла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REFUSED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Пройдено</w:t>
            </w:r>
          </w:p>
        </w:tc>
      </w:tr>
      <w:tr>
        <w:trPr>
          <w:cantSplit w:val="true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Отказ dc01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Ответы от dc02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Пройдено</w:t>
            </w:r>
          </w:p>
        </w:tc>
      </w:tr>
      <w:tr>
        <w:trPr>
          <w:cantSplit w:val="true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Отказ ns1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Ответы от ns2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Пройдено</w:t>
            </w:r>
          </w:p>
        </w:tc>
      </w:tr>
      <w:tr>
        <w:trPr>
          <w:cantSplit w:val="true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realm discover с Astra Linux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Домен обнаружен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Пройдено</w:t>
            </w:r>
          </w:p>
        </w:tc>
      </w:tr>
    </w:tbl>
    <w:p>
      <w:pPr>
        <w:pStyle w:val="Normal"/>
        <w:spacing w:lineRule="exact" w:line="240" w:before="0" w:after="120"/>
        <w:rPr/>
      </w:pPr>
      <w:r>
        <w:rPr/>
      </w:r>
    </w:p>
    <w:p>
      <w:pPr>
        <w:pStyle w:val="Heading2"/>
        <w:keepNext w:val="true"/>
        <w:spacing w:lineRule="exact" w:line="360" w:before="360" w:after="240"/>
        <w:ind w:firstLine="709"/>
        <w:jc w:val="left"/>
        <w:rPr/>
      </w:pPr>
      <w:bookmarkStart w:id="19" w:name="__RefHeading___Toc1454_3740860897"/>
      <w:bookmarkEnd w:id="19"/>
      <w:r>
        <w:rPr/>
        <w:t>4.3 Средства отладки и типовые ошибки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При диагностике проблем разрешения имён важно определить, на каком участке цепочки «клиент – резолвер – пересылающий сервер – авторитативный сервер» возникает ошибка. Для этого используются следующие средства: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dig @сервер имя тип</w:t>
      </w:r>
      <w:r>
        <w:rPr/>
        <w:t xml:space="preserve"> – запрос к конкретному серверу с выводом кода ответа (</w:t>
      </w:r>
      <w:r>
        <w:rPr>
          <w:rFonts w:eastAsia="Courier New" w:cs="Courier New" w:ascii="Courier New" w:hAnsi="Courier New"/>
          <w:sz w:val="24"/>
          <w:szCs w:val="24"/>
        </w:rPr>
        <w:t>status</w:t>
      </w:r>
      <w:r>
        <w:rPr/>
        <w:t>), флагов (</w:t>
      </w:r>
      <w:r>
        <w:rPr>
          <w:rFonts w:eastAsia="Courier New" w:cs="Courier New" w:ascii="Courier New" w:hAnsi="Courier New"/>
          <w:sz w:val="24"/>
          <w:szCs w:val="24"/>
        </w:rPr>
        <w:t>aa</w:t>
      </w:r>
      <w:r>
        <w:rPr/>
        <w:t xml:space="preserve"> – авторитативный ответ, </w:t>
      </w:r>
      <w:r>
        <w:rPr>
          <w:rFonts w:eastAsia="Courier New" w:cs="Courier New" w:ascii="Courier New" w:hAnsi="Courier New"/>
          <w:sz w:val="24"/>
          <w:szCs w:val="24"/>
        </w:rPr>
        <w:t>ra</w:t>
      </w:r>
      <w:r>
        <w:rPr/>
        <w:t xml:space="preserve"> – рекурсия доступна) и TTL; ключ </w:t>
      </w:r>
      <w:r>
        <w:rPr>
          <w:rFonts w:eastAsia="Courier New" w:cs="Courier New" w:ascii="Courier New" w:hAnsi="Courier New"/>
          <w:sz w:val="24"/>
          <w:szCs w:val="24"/>
        </w:rPr>
        <w:t>+norecurse</w:t>
      </w:r>
      <w:r>
        <w:rPr/>
        <w:t xml:space="preserve"> позволяет проверить содержимое кэша;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rndc querylog on</w:t>
      </w:r>
      <w:r>
        <w:rPr/>
        <w:t xml:space="preserve"> и </w:t>
      </w:r>
      <w:r>
        <w:rPr>
          <w:rFonts w:eastAsia="Courier New" w:cs="Courier New" w:ascii="Courier New" w:hAnsi="Courier New"/>
          <w:sz w:val="24"/>
          <w:szCs w:val="24"/>
        </w:rPr>
        <w:t>journalctl -u named -f</w:t>
      </w:r>
      <w:r>
        <w:rPr/>
        <w:t xml:space="preserve"> – журнал входящих запросов и сообщения об ошибках пересылки и валидации DNSSEC;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rndc flushname имя</w:t>
      </w:r>
      <w:r>
        <w:rPr/>
        <w:t xml:space="preserve"> и </w:t>
      </w:r>
      <w:r>
        <w:rPr>
          <w:rFonts w:eastAsia="Courier New" w:cs="Courier New" w:ascii="Courier New" w:hAnsi="Courier New"/>
          <w:sz w:val="24"/>
          <w:szCs w:val="24"/>
        </w:rPr>
        <w:t>rndc flush</w:t>
      </w:r>
      <w:r>
        <w:rPr/>
        <w:t xml:space="preserve"> – очистка кэша после исправления конфигурации;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rndc dumpdb -cache</w:t>
      </w:r>
      <w:r>
        <w:rPr/>
        <w:t xml:space="preserve"> – выгрузка кэша в файл </w:t>
      </w:r>
      <w:r>
        <w:rPr>
          <w:rFonts w:eastAsia="Courier New" w:cs="Courier New" w:ascii="Courier New" w:hAnsi="Courier New"/>
          <w:sz w:val="24"/>
          <w:szCs w:val="24"/>
        </w:rPr>
        <w:t>/var/cache/bind/named_dump.db</w:t>
      </w:r>
      <w:r>
        <w:rPr/>
        <w:t xml:space="preserve"> для анализа;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tcpdump -ni any port 53</w:t>
      </w:r>
      <w:r>
        <w:rPr/>
        <w:t xml:space="preserve"> – наблюдение за фактической отправкой пересылаемых запросов контроллерам домена;</w:t>
      </w:r>
    </w:p>
    <w:p>
      <w:pPr>
        <w:pStyle w:val="ListParagraph"/>
        <w:numPr>
          <w:ilvl w:val="0"/>
          <w:numId w:val="2"/>
        </w:numPr>
        <w:spacing w:lineRule="exact" w:line="360"/>
        <w:jc w:val="both"/>
        <w:rPr/>
      </w:pPr>
      <w:r>
        <w:rPr>
          <w:rFonts w:eastAsia="Courier New" w:cs="Courier New" w:ascii="Courier New" w:hAnsi="Courier New"/>
          <w:sz w:val="24"/>
          <w:szCs w:val="24"/>
        </w:rPr>
        <w:t>Get-DnsServerStatistics</w:t>
      </w:r>
      <w:r>
        <w:rPr/>
        <w:t xml:space="preserve">, журнал отладки DNS-сервера и </w:t>
      </w:r>
      <w:r>
        <w:rPr>
          <w:rFonts w:eastAsia="Courier New" w:cs="Courier New" w:ascii="Courier New" w:hAnsi="Courier New"/>
          <w:sz w:val="24"/>
          <w:szCs w:val="24"/>
        </w:rPr>
        <w:t>dcdiag /test:dns /v</w:t>
      </w:r>
      <w:r>
        <w:rPr/>
        <w:t xml:space="preserve"> – диагностика на стороне Windows Server.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Типовые ошибки, выявленные при развёртывании и тестировании стенда, их причины и способы устранения обобщены в таблице 6.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Таблица 6 – Типовые ошибки интеграции и способы их устранения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80"/>
        <w:gridCol w:w="3087"/>
        <w:gridCol w:w="3088"/>
      </w:tblGrid>
      <w:tr>
        <w:trPr>
          <w:tblHeader w:val="true"/>
          <w:cantSplit w:val="true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Симптом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Причина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Устранение</w:t>
            </w:r>
          </w:p>
        </w:tc>
      </w:tr>
      <w:tr>
        <w:trPr>
          <w:cantSplit w:val="true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BIND9 отвечает NXDOMAIN на имена ad.example.com, пересылка не выполняется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Сервер авторитативен для example.com, делегирование поддомена ad отсутствует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Добавить NS- и glue-записи ad во внутреннюю зону, увеличить serial</w:t>
            </w:r>
          </w:p>
        </w:tc>
      </w:tr>
      <w:tr>
        <w:trPr>
          <w:cantSplit w:val="true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SERVFAIL на имена AD; в журнале «validating … no valid signature»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Валидация DNSSEC неподписанных внутренних ответов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Добавить домен в validate-except (или временно rndc nta)</w:t>
            </w:r>
          </w:p>
        </w:tc>
      </w:tr>
      <w:tr>
        <w:trPr>
          <w:cantSplit w:val="true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Обратные запросы к 10.10.1.x возвращают NXDOMAIN от самого BIND9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Автоматическая пустая зона 10.in-addr.arpa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disable-empty-zone "10.IN-ADDR.ARPA"</w:t>
            </w:r>
          </w:p>
        </w:tc>
      </w:tr>
      <w:tr>
        <w:trPr>
          <w:cantSplit w:val="true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named не запускается: «all zones must be in views»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Стандартные зоны подключены вне представлений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Перенести include named.conf.default-zones внутрь view</w:t>
            </w:r>
          </w:p>
        </w:tc>
      </w:tr>
      <w:tr>
        <w:trPr>
          <w:cantSplit w:val="true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Внешние клиенты получают внутренние адреса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Неверный порядок view или слишком широкий match-clients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Поставить internal первым, проверить ACL internal-nets</w:t>
            </w:r>
          </w:p>
        </w:tc>
      </w:tr>
      <w:tr>
        <w:trPr>
          <w:cantSplit w:val="true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status: REFUSED для внутренних клиентов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Адрес клиента не входит в allow-recursion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Дополнить ACL, проверить NAT между сегментами</w:t>
            </w:r>
          </w:p>
        </w:tc>
      </w:tr>
      <w:tr>
        <w:trPr>
          <w:cantSplit w:val="true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Ответы на SRV-запросы теряются, «connection timed out»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Заблокирован TCP/53 на межсетевом экране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Разрешить TCP/53 между BIND9 и DC</w:t>
            </w:r>
          </w:p>
        </w:tc>
      </w:tr>
      <w:tr>
        <w:trPr>
          <w:cantSplit w:val="true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Windows-клиенты не разрешают intranet.example.com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Условный сервер пересылки не реплицирован на DC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Проверить ReplicationScope, выполнить repadmin /syncall</w:t>
            </w:r>
          </w:p>
        </w:tc>
      </w:tr>
      <w:tr>
        <w:trPr>
          <w:cantSplit w:val="true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Устаревший ответ после изменения записи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Ответ закэширован на BIND9 или DC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left"/>
              <w:rPr/>
            </w:pPr>
            <w:r>
              <w:rPr>
                <w:sz w:val="24"/>
                <w:szCs w:val="24"/>
              </w:rPr>
              <w:t>rndc flushname, Clear-DnsServerCache, снизить TTL на время изменений</w:t>
            </w:r>
          </w:p>
        </w:tc>
      </w:tr>
    </w:tbl>
    <w:p>
      <w:pPr>
        <w:pStyle w:val="Normal"/>
        <w:spacing w:lineRule="exact" w:line="240" w:before="0" w:after="120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 xml:space="preserve">Отдельно следует отметить ошибку с петлёй пересылки: если на BIND9 глобально указать контроллеры домена в качестве </w:t>
      </w:r>
      <w:r>
        <w:rPr>
          <w:rFonts w:eastAsia="Courier New" w:cs="Courier New" w:ascii="Courier New" w:hAnsi="Courier New"/>
          <w:sz w:val="24"/>
          <w:szCs w:val="24"/>
        </w:rPr>
        <w:t>forwarders</w:t>
      </w:r>
      <w:r>
        <w:rPr/>
        <w:t>, а на контроллерах домена – BIND9 в качестве глобальных серверов пересылки, запросы к несуществующим именам будут циклически передаваться между серверами до истечения тайм-аутов. В спроектированной схеме это исключено тем, что BIND9 пересылает на контроллеры домена только зоны AD, а имена Интернета разрешает самостоятельно.</w:t>
      </w:r>
      <w:r>
        <w:br w:type="page"/>
      </w:r>
    </w:p>
    <w:p>
      <w:pPr>
        <w:pStyle w:val="Heading1"/>
        <w:spacing w:lineRule="exact" w:line="360" w:before="0" w:after="360"/>
        <w:jc w:val="center"/>
        <w:rPr/>
      </w:pPr>
      <w:bookmarkStart w:id="20" w:name="__RefHeading___Toc1456_3740860897"/>
      <w:bookmarkEnd w:id="20"/>
      <w:r>
        <w:rPr/>
        <w:t>ЗАКЛЮЧЕНИЕ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В ходе выполнения курсовой работы была решена задача интеграции корпоративного DNS-сервера BIND9 и доменной зоны Active Directory с разделением пространства имён на внутреннее и внешнее представления.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В теоретической части рассмотрены архитектура DNS, особенности использования DNS в Active Directory, концепция Split-DNS и механизмы пересылки BIND9. Сравнительный анализ способов интеграции – делегирования, вторичных зон и зон-заглушек, условной пересылки и переноса зоны AD на BIND9 – показал, что условная пересылка является наиболее универсальным решением: она поддерживается обеими сторонами, обеспечивает двустороннее разрешение имён и не требует открытия передачи зон.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В проектной части сформулированы требования к решению, разработана схема взаимной условной пересылки в сочетании с представлениями BIND9, определены адресация узлов и распределение зон. В практической части выполнена настройка двух серверов BIND9 на отечественной ОС Astra Linux Special Edition 1.8 и службы DNS на контроллерах домена Windows Server 2022, а также настройка клиентов разных ОС.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Тестирование подтвердило выполнение всех требований: внутренние клиенты Linux и Windows разрешают имена обеих зон и Интернета, внешние клиенты получают только публичные записи, сведения о домене AD наружу не раскрываются, а отказ любого одного DNS-сервера не нарушает работу службы. Описаны средства отладки и систематизированы типовые ошибки интеграции, что может быть использовано при эксплуатации решения.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Практическая значимость работы состоит в том, что предложенная схема позволяет перевести корпоративную DNS-инфраструктуру на отечественную ОС без изменения существующего домена Active Directory и стать основой для последующего ввода Linux-узлов в домен. Направлениями дальнейшего развития являются подписание внешней зоны DNSSEC, защита передач зон ключами TSIG и внедрение централизованного мониторинга DNS-серверов.</w:t>
      </w:r>
      <w:r>
        <w:br w:type="page"/>
      </w:r>
    </w:p>
    <w:p>
      <w:pPr>
        <w:pStyle w:val="Heading1"/>
        <w:spacing w:lineRule="exact" w:line="360" w:before="0" w:after="360"/>
        <w:jc w:val="center"/>
        <w:rPr/>
      </w:pPr>
      <w:bookmarkStart w:id="21" w:name="__RefHeading___Toc1458_3740860897"/>
      <w:bookmarkEnd w:id="21"/>
      <w:r>
        <w:rPr/>
        <w:t>СПИСОК ИСПОЛЬЗОВАННЫХ ИСТОЧНИКОВ</w:t>
      </w:r>
    </w:p>
    <w:p>
      <w:pPr>
        <w:pStyle w:val="ListParagraph"/>
        <w:numPr>
          <w:ilvl w:val="0"/>
          <w:numId w:val="19"/>
        </w:numPr>
        <w:spacing w:lineRule="exact" w:line="360"/>
        <w:jc w:val="both"/>
        <w:rPr/>
      </w:pPr>
      <w:r>
        <w:rPr/>
        <w:t>Mockapetris P. Domain names – concepts and facilities : RFC 1034. – 1987. – URL: https://www.rfc-editor.org/rfc/rfc1034 (дата обращения: 05.10.2026).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Mockapetris P. Domain names – implementation and specification : RFC 1035. – 1987. – URL: https://www.rfc-editor.org/rfc/rfc1035 (дата обращения: 05.10.2026).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Gulbrandsen A., Vixie P., Esibov L. A DNS RR for specifying the location of services (DNS SRV) : RFC 2782. – 2000. – URL: https://www.rfc-editor.org/rfc/rfc2782 (дата обращения: 05.10.2026).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Vixie P., Thomson S., Rekhter Y., Bound J. Dynamic Updates in the Domain Name System (DNS UPDATE) : RFC 2136. – 1997. – URL: https://www.rfc-editor.org/rfc/rfc2136 (дата обращения: 05.10.2026).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Kwan S. [et al.] Generic Security Service Algorithm for Secret Key Transaction Authentication for DNS (GSS-TSIG) : RFC 3645. – 2003. – URL: https://www.rfc-editor.org/rfc/rfc3645 (дата обращения: 05.10.2026).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Arends R. [et al.] DNS Security Introduction and Requirements : RFC 4033. – 2005. – URL: https://www.rfc-editor.org/rfc/rfc4033 (дата обращения: 05.10.2026).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Rekhter Y. [et al.] Address Allocation for Private Internets : RFC 1918. – 1996. – URL: https://www.rfc-editor.org/rfc/rfc1918 (дата обращения: 05.10.2026).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Hoffman P., Fujiwara K. DNS Terminology : RFC 9499. – 2024. – URL: https://www.rfc-editor.org/rfc/rfc9499 (дата обращения: 05.10.2026).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Cheshire S., Krochmal M. Multicast DNS : RFC 6762. – 2013. – URL: https://www.rfc-editor.org/rfc/rfc6762 (дата обращения: 05.10.2026).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BIND 9 Administrator Reference Manual / Internet Systems Consortium. – URL: https://bind9.readthedocs.io/ (дата обращения: 05.10.2026).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Domain Name System (DNS) in Windows Server // Microsoft Learn. – URL: https://learn.microsoft.com/windows-server/networking/dns/dns-top (дата обращения: 05.10.2026).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DnsServer Module // Microsoft Learn. PowerShell Reference. – URL: https://learn.microsoft.com/powershell/module/dnsserver/ (дата обращения: 05.10.2026).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Active Directory Domain Services Overview // Microsoft Learn. – URL: https://learn.microsoft.com/windows-server/identity/ad-ds/get-started/virtual-dc/active-directory-domain-services-overview (дата обращения: 05.10.2026).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Справочный центр Astra Linux / ГК «Астра». – URL: https://wiki.astralinux.ru/ (дата обращения: 05.10.2026).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Альбитц П., Ли К. DNS и BIND : пер. с англ. – 5-е изд. – СПб. : Символ-Плюс, 2008.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Олифер В. Г., Олифер Н. А. Компьютерные сети. Принципы, технологии, протоколы : учебник для вузов. – 5-е изд. – СПб. : Питер, 2016.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Таненбаум Э., Фимстер Н., Уэзеролл Д. Компьютерные сети. – 6-е изд. – СПб. : Питер, 2023.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/>
        <w:t>Desmond B., Richards J., Allen R., Lowe-Norris A. G. Active Directory. – 5th ed. – Sebastopol : O'Reilly Media, 2013.</w:t>
      </w:r>
      <w:r>
        <w:br w:type="page"/>
      </w:r>
    </w:p>
    <w:p>
      <w:pPr>
        <w:pStyle w:val="Heading1"/>
        <w:spacing w:lineRule="exact" w:line="360" w:before="0" w:after="0"/>
        <w:jc w:val="center"/>
        <w:rPr/>
      </w:pPr>
      <w:bookmarkStart w:id="22" w:name="__RefHeading___Toc1460_3740860897"/>
      <w:bookmarkEnd w:id="22"/>
      <w:r>
        <w:rPr/>
        <w:t>ПРИЛОЖЕНИЕ А</w:t>
      </w:r>
    </w:p>
    <w:p>
      <w:pPr>
        <w:pStyle w:val="Normal"/>
        <w:spacing w:lineRule="exact" w:line="360"/>
        <w:jc w:val="center"/>
        <w:rPr/>
      </w:pPr>
      <w:r>
        <w:rPr/>
        <w:t>(справочное)</w:t>
      </w:r>
    </w:p>
    <w:p>
      <w:pPr>
        <w:pStyle w:val="Normal"/>
        <w:spacing w:lineRule="exact" w:line="360" w:before="0" w:after="240"/>
        <w:jc w:val="center"/>
        <w:rPr/>
      </w:pPr>
      <w:r>
        <w:rPr>
          <w:b/>
          <w:bCs/>
        </w:rPr>
        <w:t>Конфигурационные файлы серверов BIND9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13 – Обратная зона /etc/bind/zones/internal/db.10.10.0 сервера ns1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$TTL 3600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@   IN SOA ns1.example.com. hostmaster.example.com. (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2026100901 3600 900 1209600 300 )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IN NS   ns1.example.com.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IN NS   ns2.example.com.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10      IN PTR  ns1.example.com.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11      IN PTR  ns2.example.com.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20      IN PTR  www.example.com.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25      IN PTR  mail.example.com.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30      IN PTR  intranet.example.com.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31      IN PTR  gitlab.example.com.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14 – Файл /etc/bind/named.conf.options сервера ns2</w:t>
      </w:r>
    </w:p>
    <w:p>
      <w:pPr>
        <w:pStyle w:val="Normal"/>
        <w:keepNext w:val="tru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acl "internal-nets" { 127.0.0.0/8; 10.10.0.0/16; };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options {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directory "/var/cache/bind";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listen-on port 53 { 127.0.0.1; 10.10.0.11; };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listen-on-v6 { none; };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recursion yes;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allow-query { internal-nets; };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allow-recursion { internal-nets; };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allow-transfer { none; };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dnssec-validation auto;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validate-except { "ad.example.com"; "10.in-addr.arpa"; };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disable-empty-zone "10.IN-ADDR.ARPA";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version "not disclosed";</w:t>
      </w:r>
    </w:p>
    <w:p>
      <w:pPr>
        <w:pStyle w:val="Normal"/>
        <w:keepNext w:val="tru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minimal-responses yes;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15 – Файл /etc/bind/named.conf.local сервера ns2</w:t>
      </w:r>
    </w:p>
    <w:p>
      <w:pPr>
        <w:pStyle w:val="Normal"/>
        <w:keepNext w:val="fals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zone "example.com" {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type secondary;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primaries { 10.10.0.10; 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file "/var/cache/bind/db.example.com.internal";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zone "0.10.10.in-addr.arpa" {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type secondary;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primaries { 10.10.0.10; 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file "/var/cache/bind/db.10.10.0";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zone "ad.example.com" {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type forward;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forward only;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forwarders { 10.10.1.10; 10.10.1.11; 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zone "1.10.10.in-addr.arpa" {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type forward; forward only;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forwarders { 10.10.1.10; 10.10.1.11; 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zone "2.10.10.in-addr.arpa" {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type forward; forward only;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forwarders { 10.10.1.10; 10.10.1.11; };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};</w:t>
      </w:r>
      <w:r>
        <w:br w:type="page"/>
      </w:r>
    </w:p>
    <w:p>
      <w:pPr>
        <w:pStyle w:val="Heading1"/>
        <w:spacing w:lineRule="exact" w:line="360" w:before="0" w:after="0"/>
        <w:jc w:val="center"/>
        <w:rPr/>
      </w:pPr>
      <w:bookmarkStart w:id="23" w:name="__RefHeading___Toc1462_3740860897"/>
      <w:bookmarkEnd w:id="23"/>
      <w:r>
        <w:rPr/>
        <w:t>ПРИЛОЖЕНИЕ Б</w:t>
      </w:r>
    </w:p>
    <w:p>
      <w:pPr>
        <w:pStyle w:val="Normal"/>
        <w:spacing w:lineRule="exact" w:line="360"/>
        <w:jc w:val="center"/>
        <w:rPr/>
      </w:pPr>
      <w:r>
        <w:rPr/>
        <w:t>(рекомендуемое)</w:t>
      </w:r>
    </w:p>
    <w:p>
      <w:pPr>
        <w:pStyle w:val="Normal"/>
        <w:spacing w:lineRule="exact" w:line="360" w:before="0" w:after="240"/>
        <w:jc w:val="center"/>
        <w:rPr/>
      </w:pPr>
      <w:r>
        <w:rPr>
          <w:b/>
          <w:bCs/>
        </w:rPr>
        <w:t>Сценарий автоматической проверки разрешения имён</w:t>
      </w:r>
    </w:p>
    <w:p>
      <w:pPr>
        <w:pStyle w:val="Normal"/>
        <w:keepNext w:val="true"/>
        <w:spacing w:lineRule="exact" w:line="360" w:before="120" w:after="60"/>
        <w:rPr/>
      </w:pPr>
      <w:r>
        <w:rPr/>
        <w:t>Листинг 16 – Сценарий check-split-dns.sh</w:t>
      </w:r>
    </w:p>
    <w:p>
      <w:pPr>
        <w:pStyle w:val="Normal"/>
        <w:keepNext w:val="false"/>
        <w:keepLines/>
        <w:pBdr>
          <w:top w:val="single" w:sz="4" w:space="4" w:color="A6A6A6"/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#!/bin/bash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# Проверка интеграции BIND9 и DNS Active Directory.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# Запускается с внутреннего Linux-узла.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# Код возврата 0 — все проверки пройдены.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fail=0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# check &lt;сервер&gt; &lt;имя&gt; &lt;тип&gt; &lt;ожидаемая подстрока&gt;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check() {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local server=$1 name=$2 type=$3 expect=$4 got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got=$(dig +short +time=2 +tries=1 @"$server" "$name" "$type" |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tr '\n' ' ')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[[ -n "$got" &amp;&amp; "$got" == *"$expect"* ]]; then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printf '[ OK ] %-12s %-40s %s\n' "$server" "$name/$type" "$got"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else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printf '[FAIL] %-12s %-40s получено: "%s"\n' \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</w:t>
      </w:r>
      <w:r>
        <w:rPr>
          <w:rFonts w:eastAsia="Courier New" w:cs="Courier New" w:ascii="Courier New" w:hAnsi="Courier New"/>
          <w:sz w:val="20"/>
          <w:szCs w:val="20"/>
        </w:rPr>
        <w:t>"$server" "$name/$type" "$got"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fail=1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fi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for s in 10.10.0.10 10.10.0.11; do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check $s intranet.example.com                A   10.10.0.30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check $s www.example.com                     A   10.10.0.20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check $s dc01.ad.example.com                 A   10.10.1.10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check $s _ldap._tcp.dc._msdcs.ad.example.com SRV 389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check $s _kerberos._tcp.ad.example.com       SRV 88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check $s 10.1.10.10.in-addr.arpa             PTR dc01.ad.example.com.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check $s 30.0.10.10.in-addr.arpa             PTR intranet.example.com.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check $s www.astralinux.ru                   A   .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done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# обратное направление: DC должны разрешать корпоративную зону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for dc in 10.10.1.10 10.10.1.11; do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check $dc intranet.example.com A 10.10.0.30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done</w:t>
      </w:r>
    </w:p>
    <w:p>
      <w:pPr>
        <w:pStyle w:val="Normal"/>
        <w:keepNext w:val="false"/>
        <w:keepLines/>
        <w:pBdr>
          <w:left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Next w:val="false"/>
        <w:keepLines/>
        <w:pBdr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Rule="exact" w:line="240" w:before="0" w:after="200"/>
        <w:ind w:left="284"/>
        <w:rPr/>
      </w:pPr>
      <w:r>
        <w:rPr>
          <w:rFonts w:eastAsia="Courier New" w:cs="Courier New" w:ascii="Courier New" w:hAnsi="Courier New"/>
          <w:sz w:val="20"/>
          <w:szCs w:val="20"/>
        </w:rPr>
        <w:t>exit $fail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567" w:bottom="1134"/>
      <w:pgNumType w:fmt="decimal"/>
      <w:formProt w:val="false"/>
      <w:titlePg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134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1134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1134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134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  <w:lvlOverride w:ilvl="0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>
      <w:spacing w:lineRule="exact" w:line="36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lineRule="exact" w:line="36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55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2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2026-10-09T11:11:51Z</dcterms:created>
  <dc:creator>Студент</dc:creator>
  <dc:description/>
  <dc:language>en-US</dc:language>
  <cp:lastModifiedBy/>
  <dcterms:modified xsi:type="dcterms:W3CDTF">2026-10-09T11:11:53Z</dcterms:modified>
  <cp:revision>2</cp:revision>
  <dc:subject/>
  <dc:title>Организация интеграции корпоративного BIND9 и доменной зоны Active Directory через условную пересылку (Split-DNS)</dc:title>
</cp:coreProperties>
</file>