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4343" w:rsidRPr="00254343" w:rsidRDefault="00254343" w:rsidP="00254343">
      <w:pPr>
        <w:shd w:val="clear" w:color="auto" w:fill="FFFFFF"/>
        <w:spacing w:before="225" w:after="225" w:line="600" w:lineRule="atLeast"/>
        <w:outlineLvl w:val="1"/>
        <w:rPr>
          <w:rFonts w:ascii="Tahoma" w:eastAsia="Times New Roman" w:hAnsi="Tahoma" w:cs="Tahoma"/>
          <w:bCs/>
          <w:color w:val="333333"/>
          <w:sz w:val="45"/>
          <w:szCs w:val="45"/>
        </w:rPr>
      </w:pPr>
      <w:r w:rsidRPr="00254343">
        <w:rPr>
          <w:rFonts w:ascii="Tahoma" w:eastAsia="Times New Roman" w:hAnsi="Tahoma" w:cs="Tahoma"/>
          <w:bCs/>
          <w:color w:val="333333"/>
          <w:sz w:val="45"/>
          <w:szCs w:val="45"/>
        </w:rPr>
        <w:t>Special Topics:</w:t>
      </w:r>
    </w:p>
    <w:p w:rsidR="00254343" w:rsidRPr="00254343" w:rsidRDefault="00254343" w:rsidP="00254343">
      <w:pPr>
        <w:shd w:val="clear" w:color="auto" w:fill="FFFFFF"/>
        <w:spacing w:before="225" w:after="225" w:line="600" w:lineRule="atLeast"/>
        <w:outlineLvl w:val="1"/>
        <w:rPr>
          <w:rFonts w:ascii="Tahoma" w:eastAsia="Times New Roman" w:hAnsi="Tahoma" w:cs="Tahoma"/>
          <w:bCs/>
          <w:color w:val="333333"/>
          <w:sz w:val="45"/>
          <w:szCs w:val="45"/>
        </w:rPr>
      </w:pPr>
      <w:r>
        <w:rPr>
          <w:rFonts w:ascii="Tahoma" w:eastAsia="Times New Roman" w:hAnsi="Tahoma" w:cs="Tahoma"/>
          <w:bCs/>
          <w:color w:val="333333"/>
          <w:sz w:val="45"/>
          <w:szCs w:val="45"/>
        </w:rPr>
        <w:t>Techniques in Genotyping-by-</w:t>
      </w:r>
      <w:r w:rsidRPr="00254343">
        <w:rPr>
          <w:rFonts w:ascii="Tahoma" w:eastAsia="Times New Roman" w:hAnsi="Tahoma" w:cs="Tahoma"/>
          <w:bCs/>
          <w:color w:val="333333"/>
          <w:sz w:val="45"/>
          <w:szCs w:val="45"/>
        </w:rPr>
        <w:t>Sequencing (GBS)</w:t>
      </w:r>
    </w:p>
    <w:p w:rsidR="00254343" w:rsidRPr="00254343" w:rsidRDefault="00254343" w:rsidP="00254343">
      <w:pPr>
        <w:shd w:val="clear" w:color="auto" w:fill="FFFFFF"/>
        <w:spacing w:before="225" w:after="225" w:line="600" w:lineRule="atLeast"/>
        <w:outlineLvl w:val="1"/>
        <w:rPr>
          <w:rFonts w:ascii="Tahoma" w:eastAsia="Times New Roman" w:hAnsi="Tahoma" w:cs="Tahoma"/>
          <w:bCs/>
          <w:color w:val="333333"/>
          <w:sz w:val="36"/>
          <w:szCs w:val="45"/>
        </w:rPr>
      </w:pPr>
      <w:r w:rsidRPr="00254343">
        <w:rPr>
          <w:rFonts w:ascii="Tahoma" w:eastAsia="Times New Roman" w:hAnsi="Tahoma" w:cs="Tahoma"/>
          <w:bCs/>
          <w:color w:val="333333"/>
          <w:sz w:val="36"/>
          <w:szCs w:val="45"/>
        </w:rPr>
        <w:t>Course Number: MCB 599 CRN 58928 006: 1 graduate credit P/N</w:t>
      </w:r>
    </w:p>
    <w:p w:rsidR="00254343" w:rsidRPr="00254343" w:rsidRDefault="00254343" w:rsidP="00254343">
      <w:pPr>
        <w:shd w:val="clear" w:color="auto" w:fill="FFFFFF"/>
        <w:spacing w:after="150" w:line="338" w:lineRule="atLeast"/>
        <w:rPr>
          <w:rFonts w:ascii="Tahoma" w:eastAsia="Times New Roman" w:hAnsi="Tahoma" w:cs="Tahoma"/>
          <w:color w:val="333333"/>
          <w:sz w:val="23"/>
          <w:szCs w:val="23"/>
        </w:rPr>
      </w:pPr>
      <w:r w:rsidRPr="00254343">
        <w:rPr>
          <w:rFonts w:ascii="Tahoma" w:eastAsia="Times New Roman" w:hAnsi="Tahoma" w:cs="Tahoma"/>
          <w:b/>
          <w:bCs/>
          <w:color w:val="333333"/>
          <w:sz w:val="23"/>
          <w:szCs w:val="23"/>
        </w:rPr>
        <w:t>Course Meeting Times/Days:</w:t>
      </w:r>
    </w:p>
    <w:p w:rsidR="00254343" w:rsidRPr="00254343" w:rsidRDefault="00254343" w:rsidP="00254343">
      <w:pPr>
        <w:shd w:val="clear" w:color="auto" w:fill="FFFFFF"/>
        <w:spacing w:before="100" w:beforeAutospacing="1" w:after="100" w:afterAutospacing="1" w:line="300" w:lineRule="atLeast"/>
        <w:rPr>
          <w:rFonts w:ascii="Tahoma" w:eastAsia="Times New Roman" w:hAnsi="Tahoma" w:cs="Tahoma"/>
          <w:color w:val="333333"/>
          <w:sz w:val="23"/>
          <w:szCs w:val="23"/>
        </w:rPr>
      </w:pPr>
      <w:r w:rsidRPr="00254343">
        <w:rPr>
          <w:rFonts w:ascii="Tahoma" w:eastAsia="Times New Roman" w:hAnsi="Tahoma" w:cs="Tahoma"/>
          <w:color w:val="333333"/>
          <w:sz w:val="23"/>
          <w:szCs w:val="23"/>
        </w:rPr>
        <w:t>T/R, 1:30 p.m. - 2:50 p.m., ALS 4000. Spring 2016, April 12 to May 5.</w:t>
      </w:r>
    </w:p>
    <w:p w:rsidR="00254343" w:rsidRPr="00254343" w:rsidRDefault="00254343" w:rsidP="00254343">
      <w:pPr>
        <w:spacing w:after="0" w:line="240" w:lineRule="auto"/>
        <w:rPr>
          <w:rFonts w:ascii="Times New Roman" w:eastAsia="Times New Roman" w:hAnsi="Times New Roman" w:cs="Times New Roman"/>
          <w:sz w:val="24"/>
          <w:szCs w:val="24"/>
        </w:rPr>
      </w:pPr>
      <w:r w:rsidRPr="00254343">
        <w:rPr>
          <w:rFonts w:ascii="Tahoma" w:eastAsia="Times New Roman" w:hAnsi="Tahoma" w:cs="Tahoma"/>
          <w:b/>
          <w:bCs/>
          <w:color w:val="333333"/>
          <w:sz w:val="23"/>
          <w:szCs w:val="23"/>
          <w:shd w:val="clear" w:color="auto" w:fill="FFFFFF"/>
        </w:rPr>
        <w:t>Course Credits and Grading:</w:t>
      </w:r>
      <w:r w:rsidRPr="00254343">
        <w:rPr>
          <w:rFonts w:ascii="Tahoma" w:eastAsia="Times New Roman" w:hAnsi="Tahoma" w:cs="Tahoma"/>
          <w:color w:val="333333"/>
          <w:sz w:val="23"/>
          <w:szCs w:val="23"/>
          <w:shd w:val="clear" w:color="auto" w:fill="FFFFFF"/>
        </w:rPr>
        <w:t> This</w:t>
      </w:r>
      <w:r>
        <w:rPr>
          <w:rFonts w:ascii="Tahoma" w:eastAsia="Times New Roman" w:hAnsi="Tahoma" w:cs="Tahoma"/>
          <w:color w:val="333333"/>
          <w:sz w:val="23"/>
          <w:szCs w:val="23"/>
          <w:shd w:val="clear" w:color="auto" w:fill="FFFFFF"/>
        </w:rPr>
        <w:t xml:space="preserve"> course combines approximately 2</w:t>
      </w:r>
      <w:r w:rsidRPr="00254343">
        <w:rPr>
          <w:rFonts w:ascii="Tahoma" w:eastAsia="Times New Roman" w:hAnsi="Tahoma" w:cs="Tahoma"/>
          <w:color w:val="333333"/>
          <w:sz w:val="23"/>
          <w:szCs w:val="23"/>
          <w:shd w:val="clear" w:color="auto" w:fill="FFFFFF"/>
        </w:rPr>
        <w:t>0 hours of i</w:t>
      </w:r>
      <w:r>
        <w:rPr>
          <w:rFonts w:ascii="Tahoma" w:eastAsia="Times New Roman" w:hAnsi="Tahoma" w:cs="Tahoma"/>
          <w:color w:val="333333"/>
          <w:sz w:val="23"/>
          <w:szCs w:val="23"/>
          <w:shd w:val="clear" w:color="auto" w:fill="FFFFFF"/>
        </w:rPr>
        <w:t>nstruction and assignments for 1 credit</w:t>
      </w:r>
      <w:r w:rsidRPr="00254343">
        <w:rPr>
          <w:rFonts w:ascii="Tahoma" w:eastAsia="Times New Roman" w:hAnsi="Tahoma" w:cs="Tahoma"/>
          <w:color w:val="333333"/>
          <w:sz w:val="23"/>
          <w:szCs w:val="23"/>
          <w:shd w:val="clear" w:color="auto" w:fill="FFFFFF"/>
        </w:rPr>
        <w:t>. This course will be graded on a Pass/No Pass basis.</w:t>
      </w:r>
      <w:r w:rsidRPr="00254343">
        <w:rPr>
          <w:rFonts w:ascii="Tahoma" w:eastAsia="Times New Roman" w:hAnsi="Tahoma" w:cs="Tahoma"/>
          <w:color w:val="333333"/>
          <w:sz w:val="23"/>
          <w:szCs w:val="23"/>
        </w:rPr>
        <w:br/>
      </w:r>
      <w:r w:rsidRPr="00254343">
        <w:rPr>
          <w:rFonts w:ascii="Tahoma" w:eastAsia="Times New Roman" w:hAnsi="Tahoma" w:cs="Tahoma"/>
          <w:color w:val="333333"/>
          <w:sz w:val="23"/>
          <w:szCs w:val="23"/>
        </w:rPr>
        <w:br/>
      </w:r>
      <w:r w:rsidRPr="00254343">
        <w:rPr>
          <w:rFonts w:ascii="Tahoma" w:eastAsia="Times New Roman" w:hAnsi="Tahoma" w:cs="Tahoma"/>
          <w:b/>
          <w:bCs/>
          <w:color w:val="333333"/>
          <w:sz w:val="23"/>
          <w:szCs w:val="23"/>
          <w:shd w:val="clear" w:color="auto" w:fill="FFFFFF"/>
        </w:rPr>
        <w:t>Course Prerequisites:</w:t>
      </w:r>
      <w:r w:rsidRPr="00254343">
        <w:rPr>
          <w:rFonts w:ascii="Tahoma" w:eastAsia="Times New Roman" w:hAnsi="Tahoma" w:cs="Tahoma"/>
          <w:color w:val="333333"/>
          <w:sz w:val="23"/>
          <w:szCs w:val="23"/>
          <w:shd w:val="clear" w:color="auto" w:fill="FFFFFF"/>
        </w:rPr>
        <w:t> Graduate standing and/or approval by the instructor. Familiarity with the technology and biological use cases of high throughput sequencing and some experience with command line is required, preferably attendance in MCB 599 Intro to Unix/Command Line</w:t>
      </w:r>
      <w:r>
        <w:rPr>
          <w:rFonts w:ascii="Tahoma" w:eastAsia="Times New Roman" w:hAnsi="Tahoma" w:cs="Tahoma"/>
          <w:color w:val="333333"/>
          <w:sz w:val="23"/>
          <w:szCs w:val="23"/>
          <w:shd w:val="clear" w:color="auto" w:fill="FFFFFF"/>
        </w:rPr>
        <w:t>.  S</w:t>
      </w:r>
      <w:r w:rsidRPr="00254343">
        <w:rPr>
          <w:rFonts w:ascii="Tahoma" w:eastAsia="Times New Roman" w:hAnsi="Tahoma" w:cs="Tahoma"/>
          <w:color w:val="333333"/>
          <w:sz w:val="23"/>
          <w:szCs w:val="23"/>
          <w:shd w:val="clear" w:color="auto" w:fill="FFFFFF"/>
        </w:rPr>
        <w:t>ome basic knowledge or R and command line as well as a basic statistics or previous data analysis course is required in addition to instructor permission. </w:t>
      </w:r>
      <w:r w:rsidRPr="00254343">
        <w:rPr>
          <w:rFonts w:ascii="Tahoma" w:eastAsia="Times New Roman" w:hAnsi="Tahoma" w:cs="Tahoma"/>
          <w:color w:val="333333"/>
          <w:sz w:val="23"/>
          <w:szCs w:val="23"/>
        </w:rPr>
        <w:br/>
      </w:r>
      <w:r w:rsidRPr="00254343">
        <w:rPr>
          <w:rFonts w:ascii="Tahoma" w:eastAsia="Times New Roman" w:hAnsi="Tahoma" w:cs="Tahoma"/>
          <w:color w:val="333333"/>
          <w:sz w:val="23"/>
          <w:szCs w:val="23"/>
        </w:rPr>
        <w:br/>
      </w:r>
      <w:r w:rsidRPr="00254343">
        <w:rPr>
          <w:rFonts w:ascii="Tahoma" w:eastAsia="Times New Roman" w:hAnsi="Tahoma" w:cs="Tahoma"/>
          <w:b/>
          <w:bCs/>
          <w:color w:val="333333"/>
          <w:sz w:val="23"/>
          <w:szCs w:val="23"/>
          <w:shd w:val="clear" w:color="auto" w:fill="FFFFFF"/>
        </w:rPr>
        <w:t>Instructor: Adelaide Rhodes</w:t>
      </w:r>
    </w:p>
    <w:p w:rsidR="00254343" w:rsidRPr="00254343" w:rsidRDefault="00254343" w:rsidP="00254343">
      <w:pPr>
        <w:numPr>
          <w:ilvl w:val="0"/>
          <w:numId w:val="5"/>
        </w:numPr>
        <w:shd w:val="clear" w:color="auto" w:fill="FFFFFF"/>
        <w:spacing w:before="100" w:beforeAutospacing="1" w:after="100" w:afterAutospacing="1" w:line="300" w:lineRule="atLeast"/>
        <w:ind w:left="375"/>
        <w:rPr>
          <w:rFonts w:ascii="Tahoma" w:eastAsia="Times New Roman" w:hAnsi="Tahoma" w:cs="Tahoma"/>
          <w:color w:val="333333"/>
          <w:sz w:val="23"/>
          <w:szCs w:val="23"/>
        </w:rPr>
      </w:pPr>
      <w:r w:rsidRPr="00254343">
        <w:rPr>
          <w:rFonts w:ascii="Tahoma" w:eastAsia="Times New Roman" w:hAnsi="Tahoma" w:cs="Tahoma"/>
          <w:color w:val="333333"/>
          <w:sz w:val="23"/>
          <w:szCs w:val="23"/>
        </w:rPr>
        <w:t>Office: 3133 ALS; (541)737-1628</w:t>
      </w:r>
    </w:p>
    <w:p w:rsidR="00254343" w:rsidRPr="00254343" w:rsidRDefault="00254343" w:rsidP="00254343">
      <w:pPr>
        <w:numPr>
          <w:ilvl w:val="0"/>
          <w:numId w:val="5"/>
        </w:numPr>
        <w:shd w:val="clear" w:color="auto" w:fill="FFFFFF"/>
        <w:spacing w:before="100" w:beforeAutospacing="1" w:after="100" w:afterAutospacing="1" w:line="300" w:lineRule="atLeast"/>
        <w:ind w:left="375"/>
        <w:rPr>
          <w:rFonts w:ascii="Tahoma" w:eastAsia="Times New Roman" w:hAnsi="Tahoma" w:cs="Tahoma"/>
          <w:color w:val="333333"/>
          <w:sz w:val="23"/>
          <w:szCs w:val="23"/>
        </w:rPr>
      </w:pPr>
      <w:r w:rsidRPr="00254343">
        <w:rPr>
          <w:rFonts w:ascii="Tahoma" w:eastAsia="Times New Roman" w:hAnsi="Tahoma" w:cs="Tahoma"/>
          <w:color w:val="333333"/>
          <w:sz w:val="23"/>
          <w:szCs w:val="23"/>
        </w:rPr>
        <w:t>Adelaide.Rhodes@cgrb.oregonstate.edu</w:t>
      </w:r>
    </w:p>
    <w:p w:rsidR="00254343" w:rsidRPr="00254343" w:rsidRDefault="00254343" w:rsidP="00254343">
      <w:pPr>
        <w:numPr>
          <w:ilvl w:val="0"/>
          <w:numId w:val="5"/>
        </w:numPr>
        <w:shd w:val="clear" w:color="auto" w:fill="FFFFFF"/>
        <w:spacing w:before="100" w:beforeAutospacing="1" w:after="100" w:afterAutospacing="1" w:line="300" w:lineRule="atLeast"/>
        <w:ind w:left="375"/>
        <w:rPr>
          <w:rFonts w:ascii="Tahoma" w:eastAsia="Times New Roman" w:hAnsi="Tahoma" w:cs="Tahoma"/>
          <w:color w:val="333333"/>
          <w:sz w:val="23"/>
          <w:szCs w:val="23"/>
        </w:rPr>
      </w:pPr>
      <w:r w:rsidRPr="00254343">
        <w:rPr>
          <w:rFonts w:ascii="Tahoma" w:eastAsia="Times New Roman" w:hAnsi="Tahoma" w:cs="Tahoma"/>
          <w:color w:val="333333"/>
          <w:sz w:val="23"/>
          <w:szCs w:val="23"/>
        </w:rPr>
        <w:t>Scheduled office hours: Tuesday and Thursday, 11:30 a.m. to 12:30 p.m.</w:t>
      </w:r>
    </w:p>
    <w:p w:rsidR="00254343" w:rsidRDefault="00254343" w:rsidP="00254343">
      <w:pPr>
        <w:numPr>
          <w:ilvl w:val="0"/>
          <w:numId w:val="5"/>
        </w:numPr>
        <w:shd w:val="clear" w:color="auto" w:fill="FFFFFF"/>
        <w:spacing w:before="100" w:beforeAutospacing="1" w:after="100" w:afterAutospacing="1" w:line="300" w:lineRule="atLeast"/>
        <w:ind w:left="375"/>
        <w:rPr>
          <w:rFonts w:ascii="Tahoma" w:eastAsia="Times New Roman" w:hAnsi="Tahoma" w:cs="Tahoma"/>
          <w:color w:val="333333"/>
          <w:sz w:val="23"/>
          <w:szCs w:val="23"/>
        </w:rPr>
      </w:pPr>
      <w:r w:rsidRPr="00254343">
        <w:rPr>
          <w:rFonts w:ascii="Tahoma" w:eastAsia="Times New Roman" w:hAnsi="Tahoma" w:cs="Tahoma"/>
          <w:color w:val="333333"/>
          <w:sz w:val="23"/>
          <w:szCs w:val="23"/>
        </w:rPr>
        <w:t>Office visits also can be arranged via email.</w:t>
      </w:r>
    </w:p>
    <w:p w:rsidR="00254343" w:rsidRPr="00254343" w:rsidRDefault="00254343" w:rsidP="00254343">
      <w:pPr>
        <w:shd w:val="clear" w:color="auto" w:fill="FFFFFF"/>
        <w:spacing w:before="100" w:beforeAutospacing="1" w:after="100" w:afterAutospacing="1" w:line="300" w:lineRule="atLeast"/>
        <w:rPr>
          <w:rFonts w:ascii="Tahoma" w:eastAsia="Times New Roman" w:hAnsi="Tahoma" w:cs="Tahoma"/>
          <w:color w:val="333333"/>
          <w:sz w:val="23"/>
          <w:szCs w:val="23"/>
        </w:rPr>
      </w:pPr>
      <w:r>
        <w:rPr>
          <w:rFonts w:ascii="Tahoma" w:hAnsi="Tahoma" w:cs="Tahoma"/>
          <w:b/>
          <w:bCs/>
          <w:color w:val="333333"/>
          <w:sz w:val="23"/>
          <w:szCs w:val="23"/>
          <w:shd w:val="clear" w:color="auto" w:fill="FFFFFF"/>
        </w:rPr>
        <w:t>Course Webpage:</w:t>
      </w:r>
      <w:r>
        <w:rPr>
          <w:rStyle w:val="apple-converted-space"/>
          <w:rFonts w:ascii="Tahoma" w:hAnsi="Tahoma" w:cs="Tahoma"/>
          <w:color w:val="333333"/>
          <w:sz w:val="23"/>
          <w:szCs w:val="23"/>
          <w:shd w:val="clear" w:color="auto" w:fill="FFFFFF"/>
        </w:rPr>
        <w:t> </w:t>
      </w:r>
      <w:hyperlink r:id="rId5" w:history="1">
        <w:r w:rsidRPr="00CC54EC">
          <w:rPr>
            <w:rStyle w:val="Hyperlink"/>
            <w:rFonts w:ascii="Tahoma" w:hAnsi="Tahoma" w:cs="Tahoma"/>
            <w:sz w:val="23"/>
            <w:szCs w:val="23"/>
            <w:shd w:val="clear" w:color="auto" w:fill="FFFFFF"/>
          </w:rPr>
          <w:t>http://teaching.cgrb.oregonstate.edu/MCB/Rhodes/GBS_Spring_2016/index.html</w:t>
        </w:r>
      </w:hyperlink>
      <w:r>
        <w:rPr>
          <w:rStyle w:val="apple-converted-space"/>
          <w:rFonts w:ascii="Tahoma" w:hAnsi="Tahoma" w:cs="Tahoma"/>
          <w:color w:val="333333"/>
          <w:sz w:val="23"/>
          <w:szCs w:val="23"/>
          <w:shd w:val="clear" w:color="auto" w:fill="FFFFFF"/>
        </w:rPr>
        <w:t> </w:t>
      </w:r>
    </w:p>
    <w:p w:rsidR="00254343" w:rsidRDefault="00254343" w:rsidP="00254343">
      <w:pPr>
        <w:shd w:val="clear" w:color="auto" w:fill="FFFFFF"/>
        <w:spacing w:before="225" w:after="225" w:line="240" w:lineRule="auto"/>
        <w:outlineLvl w:val="1"/>
        <w:rPr>
          <w:rFonts w:ascii="Tahoma" w:hAnsi="Tahoma" w:cs="Tahoma"/>
          <w:color w:val="333333"/>
          <w:sz w:val="23"/>
          <w:szCs w:val="23"/>
          <w:shd w:val="clear" w:color="auto" w:fill="FFFFFF"/>
        </w:rPr>
      </w:pPr>
      <w:r>
        <w:rPr>
          <w:rFonts w:ascii="Tahoma" w:hAnsi="Tahoma" w:cs="Tahoma"/>
          <w:b/>
          <w:bCs/>
          <w:color w:val="333333"/>
          <w:sz w:val="23"/>
          <w:szCs w:val="23"/>
          <w:shd w:val="clear" w:color="auto" w:fill="FFFFFF"/>
        </w:rPr>
        <w:t>Course Content:</w:t>
      </w:r>
      <w:r>
        <w:rPr>
          <w:rStyle w:val="apple-converted-space"/>
          <w:rFonts w:ascii="Tahoma" w:hAnsi="Tahoma" w:cs="Tahoma"/>
          <w:color w:val="333333"/>
          <w:sz w:val="23"/>
          <w:szCs w:val="23"/>
          <w:shd w:val="clear" w:color="auto" w:fill="FFFFFF"/>
        </w:rPr>
        <w:t> </w:t>
      </w:r>
      <w:r>
        <w:rPr>
          <w:rFonts w:ascii="Tahoma" w:hAnsi="Tahoma" w:cs="Tahoma"/>
          <w:color w:val="333333"/>
          <w:sz w:val="23"/>
          <w:szCs w:val="23"/>
          <w:shd w:val="clear" w:color="auto" w:fill="FFFFFF"/>
        </w:rPr>
        <w:t>This is a lecture/computer lab practicum course to provide an overview of and practical experience in some of the most co</w:t>
      </w:r>
      <w:r>
        <w:rPr>
          <w:rFonts w:ascii="Tahoma" w:hAnsi="Tahoma" w:cs="Tahoma"/>
          <w:color w:val="333333"/>
          <w:sz w:val="23"/>
          <w:szCs w:val="23"/>
          <w:shd w:val="clear" w:color="auto" w:fill="FFFFFF"/>
        </w:rPr>
        <w:t xml:space="preserve">mmonly used methods for GBS </w:t>
      </w:r>
      <w:r>
        <w:rPr>
          <w:rFonts w:ascii="Tahoma" w:hAnsi="Tahoma" w:cs="Tahoma"/>
          <w:color w:val="333333"/>
          <w:sz w:val="23"/>
          <w:szCs w:val="23"/>
          <w:shd w:val="clear" w:color="auto" w:fill="FFFFFF"/>
        </w:rPr>
        <w:t xml:space="preserve">analysis. Guest lectures and guided computer exercises will enable participants to apply a variety of methods to the </w:t>
      </w:r>
      <w:r>
        <w:rPr>
          <w:rFonts w:ascii="Tahoma" w:hAnsi="Tahoma" w:cs="Tahoma"/>
          <w:color w:val="333333"/>
          <w:sz w:val="23"/>
          <w:szCs w:val="23"/>
          <w:shd w:val="clear" w:color="auto" w:fill="FFFFFF"/>
        </w:rPr>
        <w:t>generation and analysis of GBS</w:t>
      </w:r>
      <w:r>
        <w:rPr>
          <w:rFonts w:ascii="Tahoma" w:hAnsi="Tahoma" w:cs="Tahoma"/>
          <w:color w:val="333333"/>
          <w:sz w:val="23"/>
          <w:szCs w:val="23"/>
          <w:shd w:val="clear" w:color="auto" w:fill="FFFFFF"/>
        </w:rPr>
        <w:t xml:space="preserve"> data. We will also cover variant detection</w:t>
      </w:r>
      <w:r>
        <w:rPr>
          <w:rFonts w:ascii="Tahoma" w:hAnsi="Tahoma" w:cs="Tahoma"/>
          <w:color w:val="333333"/>
          <w:sz w:val="23"/>
          <w:szCs w:val="23"/>
          <w:shd w:val="clear" w:color="auto" w:fill="FFFFFF"/>
        </w:rPr>
        <w:t xml:space="preserve"> and quality control for SNP calling</w:t>
      </w:r>
      <w:r>
        <w:rPr>
          <w:rFonts w:ascii="Tahoma" w:hAnsi="Tahoma" w:cs="Tahoma"/>
          <w:color w:val="333333"/>
          <w:sz w:val="23"/>
          <w:szCs w:val="23"/>
          <w:shd w:val="clear" w:color="auto" w:fill="FFFFFF"/>
        </w:rPr>
        <w:t xml:space="preserve">. Guest lecturers and guided computer exercises will expose participants to practical data management, data quality assessment, visualization </w:t>
      </w:r>
      <w:r>
        <w:rPr>
          <w:rFonts w:ascii="Tahoma" w:hAnsi="Tahoma" w:cs="Tahoma"/>
          <w:color w:val="333333"/>
          <w:sz w:val="23"/>
          <w:szCs w:val="23"/>
          <w:shd w:val="clear" w:color="auto" w:fill="FFFFFF"/>
        </w:rPr>
        <w:lastRenderedPageBreak/>
        <w:t xml:space="preserve">tools, and the statistics underlying </w:t>
      </w:r>
      <w:r>
        <w:rPr>
          <w:rFonts w:ascii="Tahoma" w:hAnsi="Tahoma" w:cs="Tahoma"/>
          <w:color w:val="333333"/>
          <w:sz w:val="23"/>
          <w:szCs w:val="23"/>
          <w:shd w:val="clear" w:color="auto" w:fill="FFFFFF"/>
        </w:rPr>
        <w:t>genotyping-by-sequencing.  This class will not cover population genetics in any detail, but will focus more on the preparation of data for downstream analysis from laboratory and field studies.</w:t>
      </w:r>
    </w:p>
    <w:p w:rsidR="00F44CDE" w:rsidRPr="00F44CDE" w:rsidRDefault="00F44CDE" w:rsidP="00F44CDE">
      <w:pPr>
        <w:spacing w:after="0" w:line="240" w:lineRule="auto"/>
        <w:rPr>
          <w:rFonts w:ascii="Times New Roman" w:eastAsia="Times New Roman" w:hAnsi="Times New Roman" w:cs="Times New Roman"/>
          <w:sz w:val="24"/>
          <w:szCs w:val="24"/>
        </w:rPr>
      </w:pPr>
      <w:r w:rsidRPr="00F44CDE">
        <w:rPr>
          <w:rFonts w:ascii="Tahoma" w:eastAsia="Times New Roman" w:hAnsi="Tahoma" w:cs="Tahoma"/>
          <w:b/>
          <w:bCs/>
          <w:color w:val="333333"/>
          <w:sz w:val="23"/>
          <w:szCs w:val="23"/>
          <w:shd w:val="clear" w:color="auto" w:fill="FFFFFF"/>
        </w:rPr>
        <w:t>Course Specific Measureable Student Learning Outcomes:</w:t>
      </w:r>
    </w:p>
    <w:p w:rsidR="00F44CDE" w:rsidRPr="00F44CDE" w:rsidRDefault="00F44CDE" w:rsidP="00F44CDE">
      <w:pPr>
        <w:shd w:val="clear" w:color="auto" w:fill="FFFFFF"/>
        <w:spacing w:after="150" w:line="338" w:lineRule="atLeast"/>
        <w:rPr>
          <w:rFonts w:ascii="Tahoma" w:eastAsia="Times New Roman" w:hAnsi="Tahoma" w:cs="Tahoma"/>
          <w:color w:val="333333"/>
          <w:sz w:val="23"/>
          <w:szCs w:val="23"/>
        </w:rPr>
      </w:pPr>
      <w:r>
        <w:rPr>
          <w:rFonts w:ascii="Tahoma" w:eastAsia="Times New Roman" w:hAnsi="Tahoma" w:cs="Tahoma"/>
          <w:color w:val="333333"/>
          <w:sz w:val="23"/>
          <w:szCs w:val="23"/>
        </w:rPr>
        <w:t>At the end of this course</w:t>
      </w:r>
      <w:r w:rsidRPr="00F44CDE">
        <w:rPr>
          <w:rFonts w:ascii="Tahoma" w:eastAsia="Times New Roman" w:hAnsi="Tahoma" w:cs="Tahoma"/>
          <w:color w:val="333333"/>
          <w:sz w:val="23"/>
          <w:szCs w:val="23"/>
        </w:rPr>
        <w:t>, you should be able to:</w:t>
      </w:r>
    </w:p>
    <w:p w:rsidR="00F44CDE" w:rsidRDefault="00F44CDE" w:rsidP="00F44CDE">
      <w:pPr>
        <w:numPr>
          <w:ilvl w:val="0"/>
          <w:numId w:val="6"/>
        </w:numPr>
        <w:shd w:val="clear" w:color="auto" w:fill="FFFFFF"/>
        <w:spacing w:before="100" w:beforeAutospacing="1" w:after="100" w:afterAutospacing="1" w:line="300" w:lineRule="atLeast"/>
        <w:ind w:left="375"/>
        <w:rPr>
          <w:rFonts w:ascii="Tahoma" w:eastAsia="Times New Roman" w:hAnsi="Tahoma" w:cs="Tahoma"/>
          <w:color w:val="333333"/>
          <w:sz w:val="23"/>
          <w:szCs w:val="23"/>
        </w:rPr>
      </w:pPr>
      <w:r>
        <w:rPr>
          <w:rFonts w:ascii="Tahoma" w:eastAsia="Times New Roman" w:hAnsi="Tahoma" w:cs="Tahoma"/>
          <w:color w:val="333333"/>
          <w:sz w:val="23"/>
          <w:szCs w:val="23"/>
        </w:rPr>
        <w:t>Interact more efficiently with core lab personnel on designing and implementing GBS experiments.</w:t>
      </w:r>
    </w:p>
    <w:p w:rsidR="00F44CDE" w:rsidRPr="00F44CDE" w:rsidRDefault="00F44CDE" w:rsidP="00F44CDE">
      <w:pPr>
        <w:numPr>
          <w:ilvl w:val="0"/>
          <w:numId w:val="6"/>
        </w:numPr>
        <w:shd w:val="clear" w:color="auto" w:fill="FFFFFF"/>
        <w:spacing w:before="100" w:beforeAutospacing="1" w:after="100" w:afterAutospacing="1" w:line="300" w:lineRule="atLeast"/>
        <w:ind w:left="375"/>
        <w:rPr>
          <w:rFonts w:ascii="Tahoma" w:eastAsia="Times New Roman" w:hAnsi="Tahoma" w:cs="Tahoma"/>
          <w:color w:val="333333"/>
        </w:rPr>
      </w:pPr>
      <w:r w:rsidRPr="00F44CDE">
        <w:rPr>
          <w:rFonts w:ascii="Tahoma" w:eastAsia="Times New Roman" w:hAnsi="Tahoma" w:cs="Tahoma"/>
          <w:color w:val="333333"/>
          <w:sz w:val="23"/>
          <w:szCs w:val="23"/>
        </w:rPr>
        <w:t>Utilize the cloud computing environment at the Center for Genome Research and Biocomputing at Oregon State University.</w:t>
      </w:r>
    </w:p>
    <w:p w:rsidR="00F44CDE" w:rsidRPr="00F44CDE" w:rsidRDefault="00F44CDE" w:rsidP="00F44CDE">
      <w:pPr>
        <w:numPr>
          <w:ilvl w:val="0"/>
          <w:numId w:val="6"/>
        </w:numPr>
        <w:shd w:val="clear" w:color="auto" w:fill="FFFFFF"/>
        <w:spacing w:before="100" w:beforeAutospacing="1" w:after="100" w:afterAutospacing="1" w:line="300" w:lineRule="atLeast"/>
        <w:ind w:left="375"/>
        <w:rPr>
          <w:rFonts w:ascii="Tahoma" w:eastAsia="Times New Roman" w:hAnsi="Tahoma" w:cs="Tahoma"/>
          <w:color w:val="333333"/>
        </w:rPr>
      </w:pPr>
      <w:r w:rsidRPr="00F44CDE">
        <w:rPr>
          <w:rFonts w:ascii="Tahoma" w:eastAsia="Times New Roman" w:hAnsi="Tahoma" w:cs="Tahoma"/>
          <w:color w:val="333333"/>
        </w:rPr>
        <w:t>Run scripts interactively and in batch using command line for GBS Analysis.</w:t>
      </w:r>
    </w:p>
    <w:p w:rsidR="00F44CDE" w:rsidRPr="00254343" w:rsidRDefault="00F44CDE" w:rsidP="00F44CDE">
      <w:pPr>
        <w:numPr>
          <w:ilvl w:val="0"/>
          <w:numId w:val="6"/>
        </w:numPr>
        <w:shd w:val="clear" w:color="auto" w:fill="FFFFFF"/>
        <w:spacing w:before="100" w:beforeAutospacing="1" w:after="100" w:afterAutospacing="1" w:line="300" w:lineRule="atLeast"/>
        <w:ind w:left="375"/>
        <w:rPr>
          <w:rFonts w:eastAsia="Times New Roman" w:cs="Tahoma"/>
          <w:bCs/>
          <w:color w:val="333333"/>
        </w:rPr>
      </w:pPr>
      <w:r w:rsidRPr="00F44CDE">
        <w:rPr>
          <w:rFonts w:ascii="Tahoma" w:eastAsia="Times New Roman" w:hAnsi="Tahoma" w:cs="Tahoma"/>
          <w:color w:val="333333"/>
        </w:rPr>
        <w:t>Utilize R-scripts for experimental design</w:t>
      </w:r>
      <w:r>
        <w:rPr>
          <w:rFonts w:ascii="Tahoma" w:eastAsia="Times New Roman" w:hAnsi="Tahoma" w:cs="Tahoma"/>
          <w:color w:val="333333"/>
        </w:rPr>
        <w:t xml:space="preserve"> before GBS</w:t>
      </w:r>
      <w:r w:rsidRPr="00F44CDE">
        <w:rPr>
          <w:rFonts w:ascii="Tahoma" w:eastAsia="Times New Roman" w:hAnsi="Tahoma" w:cs="Tahoma"/>
          <w:color w:val="333333"/>
        </w:rPr>
        <w:t xml:space="preserve"> and data visualization</w:t>
      </w:r>
      <w:r>
        <w:rPr>
          <w:rFonts w:ascii="Tahoma" w:eastAsia="Times New Roman" w:hAnsi="Tahoma" w:cs="Tahoma"/>
          <w:color w:val="333333"/>
        </w:rPr>
        <w:t xml:space="preserve"> afterwards</w:t>
      </w:r>
      <w:r w:rsidRPr="00F44CDE">
        <w:rPr>
          <w:rFonts w:ascii="Tahoma" w:eastAsia="Times New Roman" w:hAnsi="Tahoma" w:cs="Tahoma"/>
          <w:color w:val="333333"/>
        </w:rPr>
        <w:t>.</w:t>
      </w:r>
    </w:p>
    <w:p w:rsidR="00F44CDE" w:rsidRDefault="00F44CDE" w:rsidP="00F44CDE">
      <w:r>
        <w:rPr>
          <w:rFonts w:ascii="Tahoma" w:hAnsi="Tahoma" w:cs="Tahoma"/>
          <w:b/>
          <w:bCs/>
          <w:color w:val="333333"/>
          <w:sz w:val="23"/>
          <w:szCs w:val="23"/>
          <w:shd w:val="clear" w:color="auto" w:fill="FFFFFF"/>
        </w:rPr>
        <w:t>Learning Resources</w:t>
      </w:r>
      <w:proofErr w:type="gramStart"/>
      <w:r>
        <w:rPr>
          <w:rFonts w:ascii="Tahoma" w:hAnsi="Tahoma" w:cs="Tahoma"/>
          <w:b/>
          <w:bCs/>
          <w:color w:val="333333"/>
          <w:sz w:val="23"/>
          <w:szCs w:val="23"/>
          <w:shd w:val="clear" w:color="auto" w:fill="FFFFFF"/>
        </w:rPr>
        <w:t>:</w:t>
      </w:r>
      <w:proofErr w:type="gramEnd"/>
      <w:r>
        <w:rPr>
          <w:rFonts w:ascii="Tahoma" w:hAnsi="Tahoma" w:cs="Tahoma"/>
          <w:color w:val="333333"/>
          <w:sz w:val="23"/>
          <w:szCs w:val="23"/>
        </w:rPr>
        <w:br/>
      </w:r>
      <w:r>
        <w:rPr>
          <w:rFonts w:ascii="Tahoma" w:hAnsi="Tahoma" w:cs="Tahoma"/>
          <w:color w:val="333333"/>
          <w:sz w:val="23"/>
          <w:szCs w:val="23"/>
          <w:shd w:val="clear" w:color="auto" w:fill="FFFFFF"/>
        </w:rPr>
        <w:t>There is no textbook. Course material will be made available as needed on the website or through Blackboard/Canvas throughout the semester.</w:t>
      </w:r>
      <w:r>
        <w:rPr>
          <w:rStyle w:val="apple-converted-space"/>
          <w:rFonts w:ascii="Tahoma" w:hAnsi="Tahoma" w:cs="Tahoma"/>
          <w:color w:val="333333"/>
          <w:sz w:val="23"/>
          <w:szCs w:val="23"/>
          <w:shd w:val="clear" w:color="auto" w:fill="FFFFFF"/>
        </w:rPr>
        <w:t> </w:t>
      </w:r>
      <w:r>
        <w:rPr>
          <w:rFonts w:ascii="Tahoma" w:hAnsi="Tahoma" w:cs="Tahoma"/>
          <w:color w:val="333333"/>
          <w:sz w:val="23"/>
          <w:szCs w:val="23"/>
        </w:rPr>
        <w:br/>
      </w:r>
      <w:r>
        <w:rPr>
          <w:rFonts w:ascii="Tahoma" w:hAnsi="Tahoma" w:cs="Tahoma"/>
          <w:color w:val="333333"/>
          <w:sz w:val="23"/>
          <w:szCs w:val="23"/>
        </w:rPr>
        <w:br/>
      </w:r>
      <w:r>
        <w:rPr>
          <w:rFonts w:ascii="Tahoma" w:hAnsi="Tahoma" w:cs="Tahoma"/>
          <w:b/>
          <w:bCs/>
          <w:color w:val="333333"/>
          <w:sz w:val="23"/>
          <w:szCs w:val="23"/>
          <w:shd w:val="clear" w:color="auto" w:fill="FFFFFF"/>
        </w:rPr>
        <w:t>Evaluation of Student Performance</w:t>
      </w:r>
      <w:proofErr w:type="gramStart"/>
      <w:r>
        <w:rPr>
          <w:rFonts w:ascii="Tahoma" w:hAnsi="Tahoma" w:cs="Tahoma"/>
          <w:b/>
          <w:bCs/>
          <w:color w:val="333333"/>
          <w:sz w:val="23"/>
          <w:szCs w:val="23"/>
          <w:shd w:val="clear" w:color="auto" w:fill="FFFFFF"/>
        </w:rPr>
        <w:t>:</w:t>
      </w:r>
      <w:proofErr w:type="gramEnd"/>
      <w:r>
        <w:rPr>
          <w:rFonts w:ascii="Tahoma" w:hAnsi="Tahoma" w:cs="Tahoma"/>
          <w:color w:val="333333"/>
          <w:sz w:val="23"/>
          <w:szCs w:val="23"/>
        </w:rPr>
        <w:br/>
      </w:r>
      <w:r>
        <w:rPr>
          <w:rFonts w:ascii="Tahoma" w:hAnsi="Tahoma" w:cs="Tahoma"/>
          <w:color w:val="333333"/>
          <w:sz w:val="23"/>
          <w:szCs w:val="23"/>
          <w:shd w:val="clear" w:color="auto" w:fill="FFFFFF"/>
        </w:rPr>
        <w:t>Students will be evaluated through computational assignments, quizzes and attendance. Attendance for enrolled students is mandatory. Absences due to reasons other than illness must be approved with the instructor at least 48 hours before the class session.</w:t>
      </w:r>
      <w:r>
        <w:rPr>
          <w:rStyle w:val="apple-converted-space"/>
          <w:rFonts w:ascii="Tahoma" w:hAnsi="Tahoma" w:cs="Tahoma"/>
          <w:color w:val="333333"/>
          <w:sz w:val="23"/>
          <w:szCs w:val="23"/>
          <w:shd w:val="clear" w:color="auto" w:fill="FFFFFF"/>
        </w:rPr>
        <w:t> </w:t>
      </w:r>
      <w:r>
        <w:rPr>
          <w:rFonts w:ascii="Tahoma" w:hAnsi="Tahoma" w:cs="Tahoma"/>
          <w:color w:val="333333"/>
          <w:sz w:val="23"/>
          <w:szCs w:val="23"/>
        </w:rPr>
        <w:br/>
      </w:r>
      <w:r>
        <w:rPr>
          <w:rFonts w:ascii="Tahoma" w:hAnsi="Tahoma" w:cs="Tahoma"/>
          <w:b/>
          <w:bCs/>
          <w:color w:val="333333"/>
          <w:sz w:val="23"/>
          <w:szCs w:val="23"/>
          <w:shd w:val="clear" w:color="auto" w:fill="FFFFFF"/>
        </w:rPr>
        <w:t>Module I Evaluation Components:</w:t>
      </w:r>
      <w:r>
        <w:rPr>
          <w:rFonts w:ascii="Tahoma" w:hAnsi="Tahoma" w:cs="Tahoma"/>
          <w:color w:val="333333"/>
          <w:sz w:val="23"/>
          <w:szCs w:val="23"/>
        </w:rPr>
        <w:br/>
      </w:r>
    </w:p>
    <w:p w:rsidR="00F44CDE" w:rsidRDefault="00F44CDE" w:rsidP="00F44CDE">
      <w:pPr>
        <w:numPr>
          <w:ilvl w:val="0"/>
          <w:numId w:val="7"/>
        </w:numPr>
        <w:shd w:val="clear" w:color="auto" w:fill="FFFFFF"/>
        <w:spacing w:before="100" w:beforeAutospacing="1" w:after="100" w:afterAutospacing="1" w:line="300" w:lineRule="atLeast"/>
        <w:ind w:left="375"/>
        <w:rPr>
          <w:rFonts w:ascii="Tahoma" w:hAnsi="Tahoma" w:cs="Tahoma"/>
          <w:color w:val="333333"/>
          <w:sz w:val="23"/>
          <w:szCs w:val="23"/>
        </w:rPr>
      </w:pPr>
      <w:r>
        <w:rPr>
          <w:rFonts w:ascii="Tahoma" w:hAnsi="Tahoma" w:cs="Tahoma"/>
          <w:color w:val="333333"/>
          <w:sz w:val="23"/>
          <w:szCs w:val="23"/>
        </w:rPr>
        <w:t xml:space="preserve">Attendance </w:t>
      </w:r>
      <w:r>
        <w:rPr>
          <w:rFonts w:ascii="Tahoma" w:hAnsi="Tahoma" w:cs="Tahoma"/>
          <w:color w:val="333333"/>
          <w:sz w:val="23"/>
          <w:szCs w:val="23"/>
        </w:rPr>
        <w:tab/>
      </w:r>
      <w:r>
        <w:rPr>
          <w:rFonts w:ascii="Tahoma" w:hAnsi="Tahoma" w:cs="Tahoma"/>
          <w:color w:val="333333"/>
          <w:sz w:val="23"/>
          <w:szCs w:val="23"/>
        </w:rPr>
        <w:tab/>
      </w:r>
      <w:r>
        <w:rPr>
          <w:rFonts w:ascii="Tahoma" w:hAnsi="Tahoma" w:cs="Tahoma"/>
          <w:color w:val="333333"/>
          <w:sz w:val="23"/>
          <w:szCs w:val="23"/>
        </w:rPr>
        <w:tab/>
        <w:t xml:space="preserve">  80 points (25%)</w:t>
      </w:r>
    </w:p>
    <w:p w:rsidR="00F44CDE" w:rsidRDefault="00F44CDE" w:rsidP="00F44CDE">
      <w:pPr>
        <w:numPr>
          <w:ilvl w:val="0"/>
          <w:numId w:val="7"/>
        </w:numPr>
        <w:shd w:val="clear" w:color="auto" w:fill="FFFFFF"/>
        <w:spacing w:before="100" w:beforeAutospacing="1" w:after="100" w:afterAutospacing="1" w:line="300" w:lineRule="atLeast"/>
        <w:ind w:left="375"/>
        <w:rPr>
          <w:rFonts w:ascii="Tahoma" w:hAnsi="Tahoma" w:cs="Tahoma"/>
          <w:color w:val="333333"/>
          <w:sz w:val="23"/>
          <w:szCs w:val="23"/>
        </w:rPr>
      </w:pPr>
      <w:proofErr w:type="spellStart"/>
      <w:r>
        <w:rPr>
          <w:rFonts w:ascii="Tahoma" w:hAnsi="Tahoma" w:cs="Tahoma"/>
          <w:color w:val="333333"/>
          <w:sz w:val="23"/>
          <w:szCs w:val="23"/>
        </w:rPr>
        <w:t>Homeworks</w:t>
      </w:r>
      <w:proofErr w:type="spellEnd"/>
      <w:r>
        <w:rPr>
          <w:rFonts w:ascii="Tahoma" w:hAnsi="Tahoma" w:cs="Tahoma"/>
          <w:color w:val="333333"/>
          <w:sz w:val="23"/>
          <w:szCs w:val="23"/>
        </w:rPr>
        <w:t xml:space="preserve"> and Quizzes </w:t>
      </w:r>
      <w:r>
        <w:rPr>
          <w:rFonts w:ascii="Tahoma" w:hAnsi="Tahoma" w:cs="Tahoma"/>
          <w:color w:val="333333"/>
          <w:sz w:val="23"/>
          <w:szCs w:val="23"/>
        </w:rPr>
        <w:tab/>
        <w:t>160 points (50%)</w:t>
      </w:r>
    </w:p>
    <w:p w:rsidR="00F44CDE" w:rsidRDefault="00F44CDE" w:rsidP="00F44CDE">
      <w:pPr>
        <w:numPr>
          <w:ilvl w:val="0"/>
          <w:numId w:val="7"/>
        </w:numPr>
        <w:shd w:val="clear" w:color="auto" w:fill="FFFFFF"/>
        <w:spacing w:before="100" w:beforeAutospacing="1" w:after="100" w:afterAutospacing="1" w:line="300" w:lineRule="atLeast"/>
        <w:ind w:left="375"/>
        <w:rPr>
          <w:rFonts w:ascii="Tahoma" w:hAnsi="Tahoma" w:cs="Tahoma"/>
          <w:color w:val="333333"/>
          <w:sz w:val="23"/>
          <w:szCs w:val="23"/>
        </w:rPr>
      </w:pPr>
      <w:r>
        <w:rPr>
          <w:rFonts w:ascii="Tahoma" w:hAnsi="Tahoma" w:cs="Tahoma"/>
          <w:color w:val="333333"/>
          <w:sz w:val="23"/>
          <w:szCs w:val="23"/>
        </w:rPr>
        <w:t xml:space="preserve">In-class </w:t>
      </w:r>
      <w:r>
        <w:rPr>
          <w:rFonts w:ascii="Tahoma" w:hAnsi="Tahoma" w:cs="Tahoma"/>
          <w:color w:val="333333"/>
          <w:sz w:val="23"/>
          <w:szCs w:val="23"/>
        </w:rPr>
        <w:t xml:space="preserve">Tutorials </w:t>
      </w:r>
      <w:r>
        <w:rPr>
          <w:rFonts w:ascii="Tahoma" w:hAnsi="Tahoma" w:cs="Tahoma"/>
          <w:color w:val="333333"/>
          <w:sz w:val="23"/>
          <w:szCs w:val="23"/>
        </w:rPr>
        <w:tab/>
      </w:r>
      <w:r>
        <w:rPr>
          <w:rFonts w:ascii="Tahoma" w:hAnsi="Tahoma" w:cs="Tahoma"/>
          <w:color w:val="333333"/>
          <w:sz w:val="23"/>
          <w:szCs w:val="23"/>
        </w:rPr>
        <w:tab/>
        <w:t xml:space="preserve">  80 points (25</w:t>
      </w:r>
      <w:r>
        <w:rPr>
          <w:rFonts w:ascii="Tahoma" w:hAnsi="Tahoma" w:cs="Tahoma"/>
          <w:color w:val="333333"/>
          <w:sz w:val="23"/>
          <w:szCs w:val="23"/>
        </w:rPr>
        <w:t>%)</w:t>
      </w:r>
      <w:bookmarkStart w:id="0" w:name="_GoBack"/>
      <w:bookmarkEnd w:id="0"/>
    </w:p>
    <w:p w:rsidR="00F44CDE" w:rsidRDefault="00F44CDE" w:rsidP="00F44CDE">
      <w:pPr>
        <w:spacing w:after="0" w:line="240" w:lineRule="auto"/>
        <w:rPr>
          <w:rFonts w:ascii="Times New Roman" w:hAnsi="Times New Roman" w:cs="Times New Roman"/>
          <w:sz w:val="24"/>
          <w:szCs w:val="24"/>
        </w:rPr>
      </w:pPr>
      <w:r>
        <w:rPr>
          <w:rFonts w:ascii="Tahoma" w:hAnsi="Tahoma" w:cs="Tahoma"/>
          <w:b/>
          <w:bCs/>
          <w:color w:val="333333"/>
          <w:sz w:val="23"/>
          <w:szCs w:val="23"/>
          <w:shd w:val="clear" w:color="auto" w:fill="FFFFFF"/>
        </w:rPr>
        <w:t>Statement Regarding Students With Disabilities</w:t>
      </w:r>
      <w:proofErr w:type="gramStart"/>
      <w:r>
        <w:rPr>
          <w:rFonts w:ascii="Tahoma" w:hAnsi="Tahoma" w:cs="Tahoma"/>
          <w:b/>
          <w:bCs/>
          <w:color w:val="333333"/>
          <w:sz w:val="23"/>
          <w:szCs w:val="23"/>
          <w:shd w:val="clear" w:color="auto" w:fill="FFFFFF"/>
        </w:rPr>
        <w:t>:</w:t>
      </w:r>
      <w:proofErr w:type="gramEnd"/>
      <w:r>
        <w:rPr>
          <w:rFonts w:ascii="Tahoma" w:hAnsi="Tahoma" w:cs="Tahoma"/>
          <w:color w:val="333333"/>
          <w:sz w:val="23"/>
          <w:szCs w:val="23"/>
        </w:rPr>
        <w:br/>
      </w:r>
      <w:r>
        <w:rPr>
          <w:rFonts w:ascii="Tahoma" w:hAnsi="Tahoma" w:cs="Tahoma"/>
          <w:color w:val="333333"/>
          <w:sz w:val="23"/>
          <w:szCs w:val="23"/>
          <w:shd w:val="clear" w:color="auto" w:fill="FFFFFF"/>
        </w:rPr>
        <w:t xml:space="preserve">Accommodations are collaborative efforts between students, faculty and Disability Access Services (DAS). Students with accommodations approved through DAS are responsible for contacting the faculty member in charge of the course prior to or during the first week of the term to discuss accommodations. Students who believe they are eligible for accommodations but who have not yet obtained approval through DAS should contact DAS immediately at 737-4098. DAS </w:t>
      </w:r>
      <w:proofErr w:type="spellStart"/>
      <w:r>
        <w:rPr>
          <w:rFonts w:ascii="Tahoma" w:hAnsi="Tahoma" w:cs="Tahoma"/>
          <w:color w:val="333333"/>
          <w:sz w:val="23"/>
          <w:szCs w:val="23"/>
          <w:shd w:val="clear" w:color="auto" w:fill="FFFFFF"/>
        </w:rPr>
        <w:t>website</w:t>
      </w:r>
      <w:proofErr w:type="gramStart"/>
      <w:r>
        <w:rPr>
          <w:rFonts w:ascii="Tahoma" w:hAnsi="Tahoma" w:cs="Tahoma"/>
          <w:color w:val="333333"/>
          <w:sz w:val="23"/>
          <w:szCs w:val="23"/>
          <w:shd w:val="clear" w:color="auto" w:fill="FFFFFF"/>
        </w:rPr>
        <w:t>:</w:t>
      </w:r>
      <w:proofErr w:type="gramEnd"/>
      <w:r>
        <w:fldChar w:fldCharType="begin"/>
      </w:r>
      <w:r>
        <w:instrText xml:space="preserve"> HYPERLINK "http://ds.oregonstate.edu/" </w:instrText>
      </w:r>
      <w:r>
        <w:fldChar w:fldCharType="separate"/>
      </w:r>
      <w:r>
        <w:rPr>
          <w:rStyle w:val="Hyperlink"/>
          <w:rFonts w:ascii="Tahoma" w:hAnsi="Tahoma" w:cs="Tahoma"/>
          <w:color w:val="DD4814"/>
          <w:sz w:val="23"/>
          <w:szCs w:val="23"/>
          <w:u w:val="none"/>
          <w:shd w:val="clear" w:color="auto" w:fill="FFFFFF"/>
        </w:rPr>
        <w:t>http</w:t>
      </w:r>
      <w:proofErr w:type="spellEnd"/>
      <w:r>
        <w:rPr>
          <w:rStyle w:val="Hyperlink"/>
          <w:rFonts w:ascii="Tahoma" w:hAnsi="Tahoma" w:cs="Tahoma"/>
          <w:color w:val="DD4814"/>
          <w:sz w:val="23"/>
          <w:szCs w:val="23"/>
          <w:u w:val="none"/>
          <w:shd w:val="clear" w:color="auto" w:fill="FFFFFF"/>
        </w:rPr>
        <w:t>://ds.oregonstate.edu</w:t>
      </w:r>
      <w:r>
        <w:fldChar w:fldCharType="end"/>
      </w:r>
      <w:r>
        <w:rPr>
          <w:rStyle w:val="apple-converted-space"/>
          <w:rFonts w:ascii="Tahoma" w:hAnsi="Tahoma" w:cs="Tahoma"/>
          <w:color w:val="333333"/>
          <w:sz w:val="23"/>
          <w:szCs w:val="23"/>
          <w:shd w:val="clear" w:color="auto" w:fill="FFFFFF"/>
        </w:rPr>
        <w:t> </w:t>
      </w:r>
      <w:r>
        <w:rPr>
          <w:rFonts w:ascii="Tahoma" w:hAnsi="Tahoma" w:cs="Tahoma"/>
          <w:color w:val="333333"/>
          <w:sz w:val="23"/>
          <w:szCs w:val="23"/>
        </w:rPr>
        <w:br/>
      </w:r>
      <w:r>
        <w:rPr>
          <w:rFonts w:ascii="Tahoma" w:hAnsi="Tahoma" w:cs="Tahoma"/>
          <w:color w:val="333333"/>
          <w:sz w:val="23"/>
          <w:szCs w:val="23"/>
        </w:rPr>
        <w:br/>
      </w:r>
      <w:r>
        <w:rPr>
          <w:rFonts w:ascii="Tahoma" w:hAnsi="Tahoma" w:cs="Tahoma"/>
          <w:b/>
          <w:bCs/>
          <w:color w:val="333333"/>
          <w:sz w:val="23"/>
          <w:szCs w:val="23"/>
          <w:shd w:val="clear" w:color="auto" w:fill="FFFFFF"/>
        </w:rPr>
        <w:t>Academic Honesty</w:t>
      </w:r>
      <w:r>
        <w:rPr>
          <w:rStyle w:val="apple-converted-space"/>
          <w:rFonts w:ascii="Tahoma" w:hAnsi="Tahoma" w:cs="Tahoma"/>
          <w:color w:val="333333"/>
          <w:sz w:val="23"/>
          <w:szCs w:val="23"/>
          <w:shd w:val="clear" w:color="auto" w:fill="FFFFFF"/>
        </w:rPr>
        <w:t> </w:t>
      </w:r>
      <w:r>
        <w:rPr>
          <w:rFonts w:ascii="Tahoma" w:hAnsi="Tahoma" w:cs="Tahoma"/>
          <w:color w:val="333333"/>
          <w:sz w:val="23"/>
          <w:szCs w:val="23"/>
        </w:rPr>
        <w:br/>
      </w:r>
      <w:r>
        <w:rPr>
          <w:rFonts w:ascii="Tahoma" w:hAnsi="Tahoma" w:cs="Tahoma"/>
          <w:color w:val="333333"/>
          <w:sz w:val="23"/>
          <w:szCs w:val="23"/>
          <w:shd w:val="clear" w:color="auto" w:fill="FFFFFF"/>
        </w:rPr>
        <w:t>The students are expected to be honest and ethical in their academic work. Any incident of academic dishonesty will be handled according to the University's Academic Regulations</w:t>
      </w:r>
      <w:r>
        <w:rPr>
          <w:rStyle w:val="apple-converted-space"/>
          <w:rFonts w:ascii="Tahoma" w:hAnsi="Tahoma" w:cs="Tahoma"/>
          <w:color w:val="333333"/>
          <w:sz w:val="23"/>
          <w:szCs w:val="23"/>
          <w:shd w:val="clear" w:color="auto" w:fill="FFFFFF"/>
        </w:rPr>
        <w:t> </w:t>
      </w:r>
      <w:hyperlink r:id="rId6" w:anchor="Section2883" w:history="1">
        <w:r>
          <w:rPr>
            <w:rStyle w:val="Hyperlink"/>
            <w:rFonts w:ascii="Tahoma" w:hAnsi="Tahoma" w:cs="Tahoma"/>
            <w:color w:val="DD4814"/>
            <w:sz w:val="23"/>
            <w:szCs w:val="23"/>
            <w:u w:val="none"/>
            <w:shd w:val="clear" w:color="auto" w:fill="FFFFFF"/>
          </w:rPr>
          <w:t>http://catalog.oregonstate.edu/ChapterDetail.aspx?key=75#Section2883</w:t>
        </w:r>
      </w:hyperlink>
      <w:r>
        <w:rPr>
          <w:rStyle w:val="apple-converted-space"/>
          <w:rFonts w:ascii="Tahoma" w:hAnsi="Tahoma" w:cs="Tahoma"/>
          <w:color w:val="333333"/>
          <w:sz w:val="23"/>
          <w:szCs w:val="23"/>
          <w:shd w:val="clear" w:color="auto" w:fill="FFFFFF"/>
        </w:rPr>
        <w:t> </w:t>
      </w:r>
      <w:r>
        <w:rPr>
          <w:rFonts w:ascii="Tahoma" w:hAnsi="Tahoma" w:cs="Tahoma"/>
          <w:color w:val="333333"/>
          <w:sz w:val="23"/>
          <w:szCs w:val="23"/>
        </w:rPr>
        <w:br/>
      </w:r>
      <w:r>
        <w:rPr>
          <w:rFonts w:ascii="Tahoma" w:hAnsi="Tahoma" w:cs="Tahoma"/>
          <w:color w:val="333333"/>
          <w:sz w:val="23"/>
          <w:szCs w:val="23"/>
        </w:rPr>
        <w:br/>
      </w:r>
      <w:r>
        <w:rPr>
          <w:rFonts w:ascii="Tahoma" w:hAnsi="Tahoma" w:cs="Tahoma"/>
          <w:b/>
          <w:bCs/>
          <w:color w:val="333333"/>
          <w:sz w:val="23"/>
          <w:szCs w:val="23"/>
          <w:shd w:val="clear" w:color="auto" w:fill="FFFFFF"/>
        </w:rPr>
        <w:t>Link to Statement of Expectations for Student Conduct:</w:t>
      </w:r>
      <w:r>
        <w:rPr>
          <w:rFonts w:ascii="Tahoma" w:hAnsi="Tahoma" w:cs="Tahoma"/>
          <w:color w:val="333333"/>
          <w:sz w:val="23"/>
          <w:szCs w:val="23"/>
        </w:rPr>
        <w:br/>
      </w:r>
      <w:hyperlink r:id="rId7" w:history="1">
        <w:r>
          <w:rPr>
            <w:rStyle w:val="Hyperlink"/>
            <w:rFonts w:ascii="Tahoma" w:hAnsi="Tahoma" w:cs="Tahoma"/>
            <w:color w:val="DD4814"/>
            <w:sz w:val="23"/>
            <w:szCs w:val="23"/>
            <w:u w:val="none"/>
            <w:shd w:val="clear" w:color="auto" w:fill="FFFFFF"/>
          </w:rPr>
          <w:t>http://studentlife.oregonstate.edu/studentconduct/</w:t>
        </w:r>
      </w:hyperlink>
      <w:r>
        <w:rPr>
          <w:rFonts w:ascii="Tahoma" w:hAnsi="Tahoma" w:cs="Tahoma"/>
          <w:color w:val="333333"/>
          <w:sz w:val="23"/>
          <w:szCs w:val="23"/>
        </w:rPr>
        <w:br/>
      </w:r>
      <w:hyperlink r:id="rId8" w:history="1">
        <w:r>
          <w:rPr>
            <w:rStyle w:val="Hyperlink"/>
            <w:rFonts w:ascii="Tahoma" w:hAnsi="Tahoma" w:cs="Tahoma"/>
            <w:color w:val="DD4814"/>
            <w:sz w:val="23"/>
            <w:szCs w:val="23"/>
            <w:u w:val="none"/>
            <w:shd w:val="clear" w:color="auto" w:fill="FFFFFF"/>
          </w:rPr>
          <w:t>http://oregonstate.edu/main/about/copyright</w:t>
        </w:r>
      </w:hyperlink>
      <w:r>
        <w:rPr>
          <w:rFonts w:ascii="Tahoma" w:hAnsi="Tahoma" w:cs="Tahoma"/>
          <w:color w:val="333333"/>
          <w:sz w:val="23"/>
          <w:szCs w:val="23"/>
        </w:rPr>
        <w:br/>
      </w:r>
      <w:hyperlink r:id="rId9" w:history="1">
        <w:r>
          <w:rPr>
            <w:rStyle w:val="Hyperlink"/>
            <w:rFonts w:ascii="Tahoma" w:hAnsi="Tahoma" w:cs="Tahoma"/>
            <w:color w:val="DD4814"/>
            <w:sz w:val="23"/>
            <w:szCs w:val="23"/>
            <w:u w:val="none"/>
            <w:shd w:val="clear" w:color="auto" w:fill="FFFFFF"/>
          </w:rPr>
          <w:t>http://oregonstate.edu/main/about/disclaimer</w:t>
        </w:r>
      </w:hyperlink>
    </w:p>
    <w:p w:rsidR="00254343" w:rsidRPr="00254343" w:rsidRDefault="00254343"/>
    <w:tbl>
      <w:tblPr>
        <w:tblStyle w:val="TableGrid"/>
        <w:tblW w:w="10148" w:type="dxa"/>
        <w:tblInd w:w="-973" w:type="dxa"/>
        <w:tblLayout w:type="fixed"/>
        <w:tblLook w:val="04A0" w:firstRow="1" w:lastRow="0" w:firstColumn="1" w:lastColumn="0" w:noHBand="0" w:noVBand="1"/>
      </w:tblPr>
      <w:tblGrid>
        <w:gridCol w:w="1560"/>
        <w:gridCol w:w="2211"/>
        <w:gridCol w:w="6377"/>
      </w:tblGrid>
      <w:tr w:rsidR="00002745" w:rsidRPr="00254343" w:rsidTr="00DF7BF3">
        <w:trPr>
          <w:trHeight w:val="725"/>
        </w:trPr>
        <w:tc>
          <w:tcPr>
            <w:tcW w:w="1560" w:type="dxa"/>
          </w:tcPr>
          <w:p w:rsidR="00002745" w:rsidRPr="00254343" w:rsidRDefault="00002745">
            <w:pPr>
              <w:rPr>
                <w:b/>
                <w:sz w:val="28"/>
              </w:rPr>
            </w:pPr>
            <w:r w:rsidRPr="00254343">
              <w:rPr>
                <w:b/>
                <w:sz w:val="28"/>
              </w:rPr>
              <w:t>Week/Date</w:t>
            </w:r>
          </w:p>
        </w:tc>
        <w:tc>
          <w:tcPr>
            <w:tcW w:w="2211" w:type="dxa"/>
          </w:tcPr>
          <w:p w:rsidR="00002745" w:rsidRPr="00254343" w:rsidRDefault="00002745">
            <w:pPr>
              <w:rPr>
                <w:b/>
                <w:sz w:val="28"/>
              </w:rPr>
            </w:pPr>
            <w:r w:rsidRPr="00254343">
              <w:rPr>
                <w:b/>
                <w:sz w:val="28"/>
              </w:rPr>
              <w:t>Activity</w:t>
            </w:r>
            <w:r w:rsidR="00DF7BF3" w:rsidRPr="00254343">
              <w:rPr>
                <w:b/>
                <w:sz w:val="28"/>
              </w:rPr>
              <w:t>/Location</w:t>
            </w:r>
          </w:p>
        </w:tc>
        <w:tc>
          <w:tcPr>
            <w:tcW w:w="6377" w:type="dxa"/>
          </w:tcPr>
          <w:p w:rsidR="00002745" w:rsidRPr="00254343" w:rsidRDefault="00002745">
            <w:pPr>
              <w:rPr>
                <w:b/>
                <w:sz w:val="28"/>
              </w:rPr>
            </w:pPr>
            <w:r w:rsidRPr="00254343">
              <w:rPr>
                <w:b/>
                <w:sz w:val="28"/>
              </w:rPr>
              <w:t>Assignment</w:t>
            </w:r>
            <w:r w:rsidR="00A07865" w:rsidRPr="00254343">
              <w:rPr>
                <w:b/>
                <w:sz w:val="28"/>
              </w:rPr>
              <w:t>s &amp;</w:t>
            </w:r>
            <w:r w:rsidRPr="00254343">
              <w:rPr>
                <w:b/>
                <w:sz w:val="28"/>
              </w:rPr>
              <w:t xml:space="preserve"> Due Date</w:t>
            </w:r>
            <w:r w:rsidR="00A07865" w:rsidRPr="00254343">
              <w:rPr>
                <w:b/>
                <w:sz w:val="28"/>
              </w:rPr>
              <w:t>s</w:t>
            </w:r>
          </w:p>
        </w:tc>
      </w:tr>
      <w:tr w:rsidR="00002745" w:rsidRPr="00254343" w:rsidTr="00DF7BF3">
        <w:trPr>
          <w:trHeight w:val="684"/>
        </w:trPr>
        <w:tc>
          <w:tcPr>
            <w:tcW w:w="1560" w:type="dxa"/>
          </w:tcPr>
          <w:p w:rsidR="00002745" w:rsidRPr="00254343" w:rsidRDefault="00515B55">
            <w:r w:rsidRPr="00254343">
              <w:t>April</w:t>
            </w:r>
            <w:r w:rsidR="00002745" w:rsidRPr="00254343">
              <w:t xml:space="preserve"> 5, 2016</w:t>
            </w:r>
          </w:p>
        </w:tc>
        <w:tc>
          <w:tcPr>
            <w:tcW w:w="2211" w:type="dxa"/>
          </w:tcPr>
          <w:p w:rsidR="009E7782" w:rsidRPr="00254343" w:rsidRDefault="00002745">
            <w:r w:rsidRPr="00254343">
              <w:t xml:space="preserve">Orientation I: </w:t>
            </w:r>
          </w:p>
          <w:p w:rsidR="00002745" w:rsidRPr="00254343" w:rsidRDefault="00002745">
            <w:r w:rsidRPr="00254343">
              <w:t>Logging In and File Management</w:t>
            </w:r>
          </w:p>
          <w:p w:rsidR="009E7782" w:rsidRPr="00254343" w:rsidRDefault="009E7782">
            <w:pPr>
              <w:rPr>
                <w:b/>
              </w:rPr>
            </w:pPr>
          </w:p>
          <w:p w:rsidR="00DF7BF3" w:rsidRPr="00254343" w:rsidRDefault="00DF7BF3">
            <w:pPr>
              <w:rPr>
                <w:b/>
              </w:rPr>
            </w:pPr>
            <w:r w:rsidRPr="00254343">
              <w:rPr>
                <w:b/>
              </w:rPr>
              <w:t>ALS</w:t>
            </w:r>
            <w:r w:rsidR="00A07865" w:rsidRPr="00254343">
              <w:rPr>
                <w:b/>
              </w:rPr>
              <w:t xml:space="preserve"> </w:t>
            </w:r>
            <w:r w:rsidR="00515B55" w:rsidRPr="00254343">
              <w:rPr>
                <w:b/>
              </w:rPr>
              <w:t>4000</w:t>
            </w:r>
          </w:p>
        </w:tc>
        <w:tc>
          <w:tcPr>
            <w:tcW w:w="6377" w:type="dxa"/>
          </w:tcPr>
          <w:p w:rsidR="00002745" w:rsidRPr="00254343" w:rsidRDefault="001A7CE5">
            <w:r w:rsidRPr="00254343">
              <w:t>HW0</w:t>
            </w:r>
            <w:r w:rsidR="00002745" w:rsidRPr="00254343">
              <w:t>: Basic Command Line</w:t>
            </w:r>
            <w:r w:rsidR="00DF7BF3" w:rsidRPr="00254343">
              <w:t xml:space="preserve"> (ungraded)</w:t>
            </w:r>
          </w:p>
          <w:p w:rsidR="00E279B8" w:rsidRPr="00254343" w:rsidRDefault="00E279B8"/>
          <w:p w:rsidR="00002745" w:rsidRPr="00254343" w:rsidRDefault="00E279B8">
            <w:r w:rsidRPr="00254343">
              <w:t>Due: April 6</w:t>
            </w:r>
            <w:r w:rsidRPr="00254343">
              <w:rPr>
                <w:vertAlign w:val="superscript"/>
              </w:rPr>
              <w:t>th</w:t>
            </w:r>
            <w:r w:rsidRPr="00254343">
              <w:t xml:space="preserve"> by 5 p.m., please email directly to Matthew.</w:t>
            </w:r>
          </w:p>
        </w:tc>
      </w:tr>
      <w:tr w:rsidR="00002745" w:rsidRPr="00254343" w:rsidTr="00DF7BF3">
        <w:trPr>
          <w:trHeight w:val="725"/>
        </w:trPr>
        <w:tc>
          <w:tcPr>
            <w:tcW w:w="1560" w:type="dxa"/>
          </w:tcPr>
          <w:p w:rsidR="00002745" w:rsidRPr="00254343" w:rsidRDefault="00515B55">
            <w:r w:rsidRPr="00254343">
              <w:t>April</w:t>
            </w:r>
            <w:r w:rsidR="00002745" w:rsidRPr="00254343">
              <w:t xml:space="preserve"> 7, 2016</w:t>
            </w:r>
          </w:p>
        </w:tc>
        <w:tc>
          <w:tcPr>
            <w:tcW w:w="2211" w:type="dxa"/>
          </w:tcPr>
          <w:p w:rsidR="009E7782" w:rsidRPr="00254343" w:rsidRDefault="00002745">
            <w:r w:rsidRPr="00254343">
              <w:t xml:space="preserve">Orientation II:  </w:t>
            </w:r>
          </w:p>
          <w:p w:rsidR="00002745" w:rsidRPr="00254343" w:rsidRDefault="00515B55">
            <w:r w:rsidRPr="00254343">
              <w:t>More shell commands</w:t>
            </w:r>
          </w:p>
          <w:p w:rsidR="009E7782" w:rsidRPr="00254343" w:rsidRDefault="009E7782">
            <w:pPr>
              <w:rPr>
                <w:b/>
              </w:rPr>
            </w:pPr>
          </w:p>
          <w:p w:rsidR="00DF7BF3" w:rsidRPr="00254343" w:rsidRDefault="00DF7BF3">
            <w:pPr>
              <w:rPr>
                <w:b/>
              </w:rPr>
            </w:pPr>
            <w:r w:rsidRPr="00254343">
              <w:rPr>
                <w:b/>
              </w:rPr>
              <w:t>ALS</w:t>
            </w:r>
            <w:r w:rsidR="00A07865" w:rsidRPr="00254343">
              <w:rPr>
                <w:b/>
              </w:rPr>
              <w:t xml:space="preserve"> </w:t>
            </w:r>
            <w:r w:rsidR="00515B55" w:rsidRPr="00254343">
              <w:rPr>
                <w:b/>
              </w:rPr>
              <w:t>4000</w:t>
            </w:r>
          </w:p>
        </w:tc>
        <w:tc>
          <w:tcPr>
            <w:tcW w:w="6377" w:type="dxa"/>
          </w:tcPr>
          <w:p w:rsidR="00002745" w:rsidRPr="00254343" w:rsidRDefault="00515B55">
            <w:pPr>
              <w:rPr>
                <w:b/>
              </w:rPr>
            </w:pPr>
            <w:r w:rsidRPr="00254343">
              <w:rPr>
                <w:b/>
              </w:rPr>
              <w:t>PLEASE READ BEFORE CLASS BEGINS ON TUESDAY, APRIL 12</w:t>
            </w:r>
            <w:r w:rsidRPr="00254343">
              <w:rPr>
                <w:b/>
                <w:vertAlign w:val="superscript"/>
              </w:rPr>
              <w:t>th</w:t>
            </w:r>
            <w:r w:rsidRPr="00254343">
              <w:rPr>
                <w:b/>
              </w:rPr>
              <w:t>.</w:t>
            </w:r>
          </w:p>
          <w:p w:rsidR="000F5765" w:rsidRPr="00254343" w:rsidRDefault="000F5765" w:rsidP="000F5765"/>
          <w:p w:rsidR="00E279B8" w:rsidRPr="00254343" w:rsidRDefault="00E279B8" w:rsidP="000F5765">
            <w:r w:rsidRPr="00254343">
              <w:t xml:space="preserve">A Robust, Simple Genotyping-by-Sequencing (GBS) Approach for High Diversity Species, </w:t>
            </w:r>
            <w:proofErr w:type="spellStart"/>
            <w:r w:rsidRPr="00254343">
              <w:t>Elshire</w:t>
            </w:r>
            <w:proofErr w:type="spellEnd"/>
            <w:r w:rsidRPr="00254343">
              <w:t xml:space="preserve"> et al. 2011</w:t>
            </w:r>
          </w:p>
          <w:p w:rsidR="00E279B8" w:rsidRPr="00254343" w:rsidRDefault="00F03D96" w:rsidP="000F5765">
            <w:hyperlink r:id="rId10" w:history="1">
              <w:r w:rsidR="00E279B8" w:rsidRPr="00254343">
                <w:rPr>
                  <w:rStyle w:val="Hyperlink"/>
                </w:rPr>
                <w:t>http://teaching.cgrb.oregonstate.edu/MCB/Rhodes/GBS_Spring_2016/</w:t>
              </w:r>
            </w:hyperlink>
          </w:p>
          <w:p w:rsidR="00E279B8" w:rsidRPr="00254343" w:rsidRDefault="00E279B8" w:rsidP="000F5765"/>
          <w:p w:rsidR="00EF4CEF" w:rsidRPr="00254343" w:rsidRDefault="00F6665D" w:rsidP="000F5765">
            <w:r w:rsidRPr="00254343">
              <w:t>Genome-wide genetic marker discovery and genotyping using next-generation sequencing.</w:t>
            </w:r>
            <w:r w:rsidR="00EF4CEF" w:rsidRPr="00254343">
              <w:t xml:space="preserve"> </w:t>
            </w:r>
            <w:r w:rsidR="00E279B8" w:rsidRPr="00254343">
              <w:t xml:space="preserve"> Davey et al. 2011</w:t>
            </w:r>
          </w:p>
          <w:p w:rsidR="000F5765" w:rsidRPr="00254343" w:rsidRDefault="00F03D96" w:rsidP="00EF4CEF">
            <w:pPr>
              <w:rPr>
                <w:color w:val="000000"/>
                <w:sz w:val="21"/>
                <w:szCs w:val="21"/>
              </w:rPr>
            </w:pPr>
            <w:hyperlink r:id="rId11" w:history="1">
              <w:r w:rsidR="00EF4CEF" w:rsidRPr="00254343">
                <w:rPr>
                  <w:rStyle w:val="Hyperlink"/>
                </w:rPr>
                <w:t>http://teaching.cgrb.oregonstate.edu/MCB/Rhodes/GBS_Spring_2016/Davey_2011_NatureGenotypingReview.pdf</w:t>
              </w:r>
            </w:hyperlink>
            <w:r w:rsidR="00EF4CEF" w:rsidRPr="00254343">
              <w:rPr>
                <w:color w:val="000000"/>
                <w:sz w:val="21"/>
                <w:szCs w:val="21"/>
              </w:rPr>
              <w:t xml:space="preserve"> </w:t>
            </w:r>
          </w:p>
          <w:p w:rsidR="000F5765" w:rsidRPr="00254343" w:rsidRDefault="000F5765" w:rsidP="000F5765">
            <w:pPr>
              <w:rPr>
                <w:color w:val="000000"/>
                <w:sz w:val="21"/>
                <w:szCs w:val="21"/>
              </w:rPr>
            </w:pPr>
          </w:p>
          <w:p w:rsidR="00E279B8" w:rsidRPr="00254343" w:rsidRDefault="00F03D96" w:rsidP="00F03D96">
            <w:pPr>
              <w:rPr>
                <w:color w:val="000000"/>
                <w:sz w:val="21"/>
                <w:szCs w:val="21"/>
              </w:rPr>
            </w:pPr>
            <w:r w:rsidRPr="00254343">
              <w:rPr>
                <w:color w:val="000000"/>
                <w:sz w:val="21"/>
                <w:szCs w:val="21"/>
              </w:rPr>
              <w:t xml:space="preserve">GBS Bioinformatics Pipeline </w:t>
            </w:r>
            <w:r w:rsidRPr="00254343">
              <w:rPr>
                <w:color w:val="000000"/>
                <w:sz w:val="21"/>
                <w:szCs w:val="21"/>
              </w:rPr>
              <w:t>...or, “Where Your Data Go After Sequencing”</w:t>
            </w:r>
            <w:r w:rsidRPr="00254343">
              <w:rPr>
                <w:color w:val="000000"/>
                <w:sz w:val="21"/>
                <w:szCs w:val="21"/>
              </w:rPr>
              <w:t xml:space="preserve"> </w:t>
            </w:r>
            <w:proofErr w:type="spellStart"/>
            <w:r w:rsidRPr="00254343">
              <w:rPr>
                <w:color w:val="000000"/>
                <w:sz w:val="21"/>
                <w:szCs w:val="21"/>
              </w:rPr>
              <w:t>Powerpoint</w:t>
            </w:r>
            <w:proofErr w:type="spellEnd"/>
            <w:r w:rsidRPr="00254343">
              <w:rPr>
                <w:color w:val="000000"/>
                <w:sz w:val="21"/>
                <w:szCs w:val="21"/>
              </w:rPr>
              <w:t xml:space="preserve"> Slides </w:t>
            </w:r>
            <w:hyperlink r:id="rId12" w:history="1">
              <w:r w:rsidRPr="00254343">
                <w:rPr>
                  <w:rStyle w:val="Hyperlink"/>
                  <w:sz w:val="21"/>
                  <w:szCs w:val="21"/>
                </w:rPr>
                <w:t>http://teaching.cgrb.oregonstate.edu/MCB/Rhode</w:t>
              </w:r>
              <w:r w:rsidRPr="00254343">
                <w:rPr>
                  <w:rStyle w:val="Hyperlink"/>
                  <w:sz w:val="21"/>
                  <w:szCs w:val="21"/>
                </w:rPr>
                <w:t>s</w:t>
              </w:r>
              <w:r w:rsidRPr="00254343">
                <w:rPr>
                  <w:rStyle w:val="Hyperlink"/>
                  <w:sz w:val="21"/>
                  <w:szCs w:val="21"/>
                </w:rPr>
                <w:t>/GBS_Spring_2016/Buckler_FilterImpTools111028.pdf</w:t>
              </w:r>
            </w:hyperlink>
          </w:p>
          <w:p w:rsidR="00002745" w:rsidRPr="00254343" w:rsidRDefault="00002745"/>
          <w:p w:rsidR="001A7CE5" w:rsidRPr="00254343" w:rsidRDefault="001A7CE5"/>
          <w:p w:rsidR="001A7CE5" w:rsidRPr="00254343" w:rsidRDefault="001A7CE5"/>
        </w:tc>
      </w:tr>
      <w:tr w:rsidR="00002745" w:rsidRPr="00254343" w:rsidTr="00DF7BF3">
        <w:trPr>
          <w:trHeight w:val="684"/>
        </w:trPr>
        <w:tc>
          <w:tcPr>
            <w:tcW w:w="1560" w:type="dxa"/>
          </w:tcPr>
          <w:p w:rsidR="00002745" w:rsidRPr="00254343" w:rsidRDefault="001A7CE5">
            <w:r w:rsidRPr="00254343">
              <w:t>April</w:t>
            </w:r>
            <w:r w:rsidR="00002745" w:rsidRPr="00254343">
              <w:t xml:space="preserve"> 12, 2016</w:t>
            </w:r>
          </w:p>
        </w:tc>
        <w:tc>
          <w:tcPr>
            <w:tcW w:w="2211" w:type="dxa"/>
          </w:tcPr>
          <w:p w:rsidR="00002745" w:rsidRPr="00254343" w:rsidRDefault="00002745">
            <w:r w:rsidRPr="00254343">
              <w:t>Syllabus</w:t>
            </w:r>
          </w:p>
          <w:p w:rsidR="00002745" w:rsidRPr="00254343" w:rsidRDefault="00F03D96">
            <w:r w:rsidRPr="00254343">
              <w:t xml:space="preserve">Intro </w:t>
            </w:r>
            <w:r w:rsidR="00002745" w:rsidRPr="00254343">
              <w:t>Lecture</w:t>
            </w:r>
          </w:p>
          <w:p w:rsidR="00F03D96" w:rsidRPr="00254343" w:rsidRDefault="00F03D96">
            <w:r w:rsidRPr="00254343">
              <w:t xml:space="preserve">“Intro to GBS” – Javier </w:t>
            </w:r>
            <w:proofErr w:type="spellStart"/>
            <w:r w:rsidRPr="00254343">
              <w:t>Tabima</w:t>
            </w:r>
            <w:proofErr w:type="spellEnd"/>
          </w:p>
          <w:p w:rsidR="00F03D96" w:rsidRPr="00254343" w:rsidRDefault="00F03D96">
            <w:r w:rsidRPr="00254343">
              <w:t>Guest Lecture –</w:t>
            </w:r>
          </w:p>
          <w:p w:rsidR="00F03D96" w:rsidRPr="00254343" w:rsidRDefault="00F03D96">
            <w:r w:rsidRPr="00254343">
              <w:t>“Laboratory Methods for GBS” – Aaron Trippe</w:t>
            </w:r>
          </w:p>
          <w:p w:rsidR="00F03D96" w:rsidRPr="00254343" w:rsidRDefault="00F03D96"/>
          <w:p w:rsidR="00DF7BF3" w:rsidRPr="00254343" w:rsidRDefault="00F03D96">
            <w:pPr>
              <w:rPr>
                <w:b/>
              </w:rPr>
            </w:pPr>
            <w:r w:rsidRPr="00254343">
              <w:rPr>
                <w:b/>
              </w:rPr>
              <w:t>ALS 4000</w:t>
            </w:r>
          </w:p>
        </w:tc>
        <w:tc>
          <w:tcPr>
            <w:tcW w:w="6377" w:type="dxa"/>
          </w:tcPr>
          <w:p w:rsidR="00002745" w:rsidRPr="00254343" w:rsidRDefault="001A7CE5">
            <w:r w:rsidRPr="00254343">
              <w:t>Please finish the above readings before class.</w:t>
            </w:r>
          </w:p>
          <w:p w:rsidR="001A7CE5" w:rsidRPr="00254343" w:rsidRDefault="001A7CE5"/>
          <w:p w:rsidR="00450C9B" w:rsidRPr="00254343" w:rsidRDefault="00450C9B">
            <w:r w:rsidRPr="00254343">
              <w:t>HW1</w:t>
            </w:r>
            <w:r w:rsidR="00A80D5F" w:rsidRPr="00254343">
              <w:t xml:space="preserve"> (20 pts.)</w:t>
            </w:r>
            <w:r w:rsidRPr="00254343">
              <w:t xml:space="preserve">:  Please read through the handout on </w:t>
            </w:r>
            <w:r w:rsidRPr="00254343">
              <w:rPr>
                <w:i/>
              </w:rPr>
              <w:t xml:space="preserve">in </w:t>
            </w:r>
            <w:proofErr w:type="spellStart"/>
            <w:r w:rsidRPr="00254343">
              <w:rPr>
                <w:i/>
              </w:rPr>
              <w:t>silico</w:t>
            </w:r>
            <w:proofErr w:type="spellEnd"/>
            <w:r w:rsidRPr="00254343">
              <w:t xml:space="preserve"> digest using command line that we will be running as Tutorial 1 on April 14</w:t>
            </w:r>
            <w:r w:rsidRPr="00254343">
              <w:rPr>
                <w:vertAlign w:val="superscript"/>
              </w:rPr>
              <w:t>th</w:t>
            </w:r>
            <w:r w:rsidRPr="00254343">
              <w:t>.</w:t>
            </w:r>
          </w:p>
          <w:p w:rsidR="000D39B3" w:rsidRPr="00254343" w:rsidRDefault="000D39B3"/>
          <w:p w:rsidR="00A80D5F" w:rsidRPr="00254343" w:rsidRDefault="00A80D5F">
            <w:r w:rsidRPr="00254343">
              <w:t xml:space="preserve">Read this paper: Flexible and scalable genotyping-by-sequencing strategies for population studies.  </w:t>
            </w:r>
            <w:proofErr w:type="spellStart"/>
            <w:r w:rsidRPr="00254343">
              <w:t>Hefelfinger</w:t>
            </w:r>
            <w:proofErr w:type="spellEnd"/>
            <w:r w:rsidRPr="00254343">
              <w:t xml:space="preserve"> et al. 2014 </w:t>
            </w:r>
            <w:hyperlink r:id="rId13" w:history="1">
              <w:r w:rsidRPr="00254343">
                <w:rPr>
                  <w:rStyle w:val="Hyperlink"/>
                </w:rPr>
                <w:t>http://bmcgenomics.biomedcentral.com/articles/10.1186/1471-2164-15-979</w:t>
              </w:r>
            </w:hyperlink>
            <w:r w:rsidRPr="00254343">
              <w:t xml:space="preserve"> and answer the following questions.  Please email me your responses before noon on April 14</w:t>
            </w:r>
            <w:r w:rsidRPr="00254343">
              <w:rPr>
                <w:vertAlign w:val="superscript"/>
              </w:rPr>
              <w:t>th</w:t>
            </w:r>
            <w:r w:rsidRPr="00254343">
              <w:t>.</w:t>
            </w:r>
          </w:p>
          <w:p w:rsidR="00A80D5F" w:rsidRPr="00254343" w:rsidRDefault="00A80D5F"/>
          <w:p w:rsidR="00A80D5F" w:rsidRPr="00254343" w:rsidRDefault="00A80D5F" w:rsidP="00A80D5F">
            <w:pPr>
              <w:pStyle w:val="ListParagraph"/>
              <w:numPr>
                <w:ilvl w:val="0"/>
                <w:numId w:val="1"/>
              </w:numPr>
            </w:pPr>
            <w:r w:rsidRPr="00254343">
              <w:t>(4 pts.)  What is the difference between a blunt and staggered end restriction enzymes?</w:t>
            </w:r>
          </w:p>
          <w:p w:rsidR="00A80D5F" w:rsidRPr="00254343" w:rsidRDefault="00A80D5F" w:rsidP="001C7B55">
            <w:pPr>
              <w:pStyle w:val="ListParagraph"/>
              <w:numPr>
                <w:ilvl w:val="0"/>
                <w:numId w:val="1"/>
              </w:numPr>
            </w:pPr>
            <w:r w:rsidRPr="00254343">
              <w:t>(4 pts.) What are the two organisms they used to test the blunt end enzymes?</w:t>
            </w:r>
            <w:r w:rsidR="001C7B55" w:rsidRPr="00254343">
              <w:t xml:space="preserve">  </w:t>
            </w:r>
            <w:r w:rsidRPr="00254343">
              <w:t xml:space="preserve">Name two of the eight blunt end restriction enzymes tested. </w:t>
            </w:r>
          </w:p>
          <w:p w:rsidR="00A80D5F" w:rsidRPr="00254343" w:rsidRDefault="00A80D5F" w:rsidP="00A80D5F">
            <w:pPr>
              <w:pStyle w:val="ListParagraph"/>
              <w:numPr>
                <w:ilvl w:val="0"/>
                <w:numId w:val="1"/>
              </w:numPr>
            </w:pPr>
            <w:r w:rsidRPr="00254343">
              <w:lastRenderedPageBreak/>
              <w:t xml:space="preserve">(4 pts.) Why did the </w:t>
            </w:r>
            <w:proofErr w:type="spellStart"/>
            <w:r w:rsidRPr="00254343">
              <w:t>Mlyl</w:t>
            </w:r>
            <w:proofErr w:type="spellEnd"/>
            <w:r w:rsidRPr="00254343">
              <w:t xml:space="preserve"> not retain the appropriate restriction motif</w:t>
            </w:r>
            <w:r w:rsidR="001C7B55" w:rsidRPr="00254343">
              <w:t xml:space="preserve"> as often as the other enzymes chosen</w:t>
            </w:r>
            <w:r w:rsidRPr="00254343">
              <w:t>?</w:t>
            </w:r>
          </w:p>
          <w:p w:rsidR="001C7B55" w:rsidRPr="00254343" w:rsidRDefault="001C7B55" w:rsidP="00A80D5F">
            <w:pPr>
              <w:pStyle w:val="ListParagraph"/>
              <w:numPr>
                <w:ilvl w:val="0"/>
                <w:numId w:val="1"/>
              </w:numPr>
            </w:pPr>
            <w:r w:rsidRPr="00254343">
              <w:t xml:space="preserve">(4 pts.) If we had a limited amount of money for sequencing, what fragment size range might be a good choice to achieve near saturation of sites within a limited size spectrum at a lower depth of coverage? </w:t>
            </w:r>
          </w:p>
          <w:p w:rsidR="001C7B55" w:rsidRPr="00254343" w:rsidRDefault="00A80D5F" w:rsidP="001C7B55">
            <w:pPr>
              <w:pStyle w:val="ListParagraph"/>
              <w:numPr>
                <w:ilvl w:val="0"/>
                <w:numId w:val="1"/>
              </w:numPr>
            </w:pPr>
            <w:r w:rsidRPr="00254343">
              <w:t xml:space="preserve">(4 pts.) Figure 3 discusses how the observed sites matched or did not match the predicted sites from </w:t>
            </w:r>
            <w:r w:rsidRPr="00254343">
              <w:rPr>
                <w:i/>
              </w:rPr>
              <w:t xml:space="preserve">in </w:t>
            </w:r>
            <w:proofErr w:type="spellStart"/>
            <w:r w:rsidRPr="00254343">
              <w:rPr>
                <w:i/>
              </w:rPr>
              <w:t>silico</w:t>
            </w:r>
            <w:proofErr w:type="spellEnd"/>
            <w:r w:rsidR="001C7B55" w:rsidRPr="00254343">
              <w:t xml:space="preserve"> digest.  [We are going to be doing </w:t>
            </w:r>
            <w:r w:rsidR="001C7B55" w:rsidRPr="00254343">
              <w:rPr>
                <w:i/>
              </w:rPr>
              <w:t xml:space="preserve">in </w:t>
            </w:r>
            <w:proofErr w:type="spellStart"/>
            <w:r w:rsidR="001C7B55" w:rsidRPr="00254343">
              <w:rPr>
                <w:i/>
              </w:rPr>
              <w:t>silico</w:t>
            </w:r>
            <w:proofErr w:type="spellEnd"/>
            <w:r w:rsidR="001C7B55" w:rsidRPr="00254343">
              <w:t xml:space="preserve"> digest in class on Thursday].  </w:t>
            </w:r>
          </w:p>
          <w:p w:rsidR="00A80D5F" w:rsidRPr="00254343" w:rsidRDefault="001C7B55" w:rsidP="001C7B55">
            <w:pPr>
              <w:pStyle w:val="ListParagraph"/>
              <w:numPr>
                <w:ilvl w:val="0"/>
                <w:numId w:val="2"/>
              </w:numPr>
            </w:pPr>
            <w:r w:rsidRPr="00254343">
              <w:t>How many reads from maize aligned to predicted sites, and</w:t>
            </w:r>
          </w:p>
          <w:p w:rsidR="00A80D5F" w:rsidRPr="00254343" w:rsidRDefault="001C7B55" w:rsidP="001C7B55">
            <w:pPr>
              <w:pStyle w:val="ListParagraph"/>
              <w:numPr>
                <w:ilvl w:val="0"/>
                <w:numId w:val="2"/>
              </w:numPr>
            </w:pPr>
            <w:r w:rsidRPr="00254343">
              <w:t>How many reads from rice aligned to predicted sites? (Hint read down two paragraphs from the figure).</w:t>
            </w:r>
          </w:p>
          <w:p w:rsidR="000D39B3" w:rsidRPr="00254343" w:rsidRDefault="000D39B3"/>
        </w:tc>
      </w:tr>
      <w:tr w:rsidR="00002745" w:rsidRPr="00254343" w:rsidTr="00DF7BF3">
        <w:trPr>
          <w:trHeight w:val="725"/>
        </w:trPr>
        <w:tc>
          <w:tcPr>
            <w:tcW w:w="1560" w:type="dxa"/>
          </w:tcPr>
          <w:p w:rsidR="00002745" w:rsidRPr="00254343" w:rsidRDefault="001A7CE5">
            <w:r w:rsidRPr="00254343">
              <w:lastRenderedPageBreak/>
              <w:t>April</w:t>
            </w:r>
            <w:r w:rsidR="00002745" w:rsidRPr="00254343">
              <w:t xml:space="preserve"> 14, 2016</w:t>
            </w:r>
          </w:p>
        </w:tc>
        <w:tc>
          <w:tcPr>
            <w:tcW w:w="2211" w:type="dxa"/>
          </w:tcPr>
          <w:p w:rsidR="00450C9B" w:rsidRPr="00254343" w:rsidRDefault="003255BB">
            <w:r w:rsidRPr="00254343">
              <w:t>Tutorial 1:</w:t>
            </w:r>
            <w:r w:rsidR="00450C9B" w:rsidRPr="00254343">
              <w:t xml:space="preserve"> </w:t>
            </w:r>
            <w:r w:rsidR="00450C9B" w:rsidRPr="00254343">
              <w:rPr>
                <w:i/>
              </w:rPr>
              <w:t xml:space="preserve">In </w:t>
            </w:r>
            <w:proofErr w:type="spellStart"/>
            <w:r w:rsidR="00450C9B" w:rsidRPr="00254343">
              <w:rPr>
                <w:i/>
              </w:rPr>
              <w:t>silico</w:t>
            </w:r>
            <w:proofErr w:type="spellEnd"/>
            <w:r w:rsidR="00450C9B" w:rsidRPr="00254343">
              <w:t xml:space="preserve"> digest </w:t>
            </w:r>
            <w:r w:rsidR="006A695E" w:rsidRPr="00254343">
              <w:t>on command line</w:t>
            </w:r>
            <w:r w:rsidR="002120E2" w:rsidRPr="00254343">
              <w:t xml:space="preserve"> (10 pts.)</w:t>
            </w:r>
          </w:p>
          <w:p w:rsidR="00792C97" w:rsidRPr="00254343" w:rsidRDefault="003255BB">
            <w:r w:rsidRPr="00254343">
              <w:t>Tutorial 2</w:t>
            </w:r>
            <w:r w:rsidR="00792C97" w:rsidRPr="00254343">
              <w:t>: Estimating coverage</w:t>
            </w:r>
            <w:r w:rsidR="006A695E" w:rsidRPr="00254343">
              <w:t>, using R-script</w:t>
            </w:r>
            <w:r w:rsidR="002120E2" w:rsidRPr="00254343">
              <w:t xml:space="preserve"> (10 pts.)</w:t>
            </w:r>
          </w:p>
          <w:p w:rsidR="00792C97" w:rsidRPr="00254343" w:rsidRDefault="00792C97"/>
          <w:p w:rsidR="001C7B55" w:rsidRPr="00254343" w:rsidRDefault="001C7B55"/>
          <w:p w:rsidR="001C7B55" w:rsidRPr="00254343" w:rsidRDefault="001C7B55">
            <w:pPr>
              <w:rPr>
                <w:b/>
              </w:rPr>
            </w:pPr>
            <w:r w:rsidRPr="00254343">
              <w:rPr>
                <w:b/>
              </w:rPr>
              <w:t>ALS 4000</w:t>
            </w:r>
          </w:p>
        </w:tc>
        <w:tc>
          <w:tcPr>
            <w:tcW w:w="6377" w:type="dxa"/>
          </w:tcPr>
          <w:p w:rsidR="00792C97" w:rsidRPr="00254343" w:rsidRDefault="001A7CE5">
            <w:r w:rsidRPr="00254343">
              <w:t>HW2 (20 pts.):  Repeat Tutorial 2 from In-Class (the R-script) wi</w:t>
            </w:r>
            <w:r w:rsidR="00792C97" w:rsidRPr="00254343">
              <w:t xml:space="preserve">th a larger genome (a link is provided inside the script) and answer the following questions.  </w:t>
            </w:r>
          </w:p>
          <w:p w:rsidR="00792C97" w:rsidRPr="00254343" w:rsidRDefault="00792C97" w:rsidP="00792C97">
            <w:pPr>
              <w:pStyle w:val="ListParagraph"/>
              <w:numPr>
                <w:ilvl w:val="0"/>
                <w:numId w:val="3"/>
              </w:numPr>
            </w:pPr>
            <w:r w:rsidRPr="00254343">
              <w:t>5 pts. D</w:t>
            </w:r>
            <w:r w:rsidR="001A7CE5" w:rsidRPr="00254343">
              <w:t xml:space="preserve">iscuss whether the individual enzymes and enzyme pair gave a different result than the genome used in </w:t>
            </w:r>
            <w:r w:rsidR="002120E2" w:rsidRPr="00254343">
              <w:t>class and provide a table comparing the in-class and homework genomes</w:t>
            </w:r>
            <w:r w:rsidRPr="00254343">
              <w:t xml:space="preserve">.  </w:t>
            </w:r>
          </w:p>
          <w:p w:rsidR="00002745" w:rsidRPr="00254343" w:rsidRDefault="00792C97" w:rsidP="00792C97">
            <w:pPr>
              <w:pStyle w:val="ListParagraph"/>
              <w:numPr>
                <w:ilvl w:val="0"/>
                <w:numId w:val="3"/>
              </w:numPr>
            </w:pPr>
            <w:r w:rsidRPr="00254343">
              <w:t>Did the general pattern stay the same – which enzyme would you choose for this project?</w:t>
            </w:r>
          </w:p>
          <w:p w:rsidR="00450C9B" w:rsidRPr="00254343" w:rsidRDefault="00450C9B"/>
          <w:p w:rsidR="00450C9B" w:rsidRPr="00254343" w:rsidRDefault="002120E2">
            <w:r w:rsidRPr="00254343">
              <w:t>Assigned Reading</w:t>
            </w:r>
            <w:r w:rsidR="00450C9B" w:rsidRPr="00254343">
              <w:t xml:space="preserve"> to be Completed Before April 19:</w:t>
            </w:r>
          </w:p>
          <w:p w:rsidR="00792C97" w:rsidRPr="00254343" w:rsidRDefault="00792C97"/>
          <w:p w:rsidR="00450C9B" w:rsidRPr="00254343" w:rsidRDefault="00792C97">
            <w:r w:rsidRPr="00254343">
              <w:t xml:space="preserve">TASSEL-GBS: A High Capacity Genotyping by Sequencing Analysis Pipeline.  </w:t>
            </w:r>
            <w:proofErr w:type="spellStart"/>
            <w:r w:rsidRPr="00254343">
              <w:t>Glaubitz</w:t>
            </w:r>
            <w:proofErr w:type="spellEnd"/>
            <w:r w:rsidRPr="00254343">
              <w:t xml:space="preserve"> et al. 2014</w:t>
            </w:r>
          </w:p>
          <w:p w:rsidR="00792C97" w:rsidRPr="00254343" w:rsidRDefault="003255BB">
            <w:hyperlink r:id="rId14" w:history="1">
              <w:r w:rsidRPr="00254343">
                <w:rPr>
                  <w:rStyle w:val="Hyperlink"/>
                </w:rPr>
                <w:t>http://teaching.cgrb.oregonstate.edu/MCB/Rhodes/GBS_Spring_2016/Glaubitz_2014_TASSEL.pdf</w:t>
              </w:r>
            </w:hyperlink>
          </w:p>
          <w:p w:rsidR="002120E2" w:rsidRPr="00254343" w:rsidRDefault="002120E2"/>
          <w:p w:rsidR="002120E2" w:rsidRPr="00254343" w:rsidRDefault="002120E2" w:rsidP="002120E2">
            <w:r w:rsidRPr="00254343">
              <w:t>TASSEL: software for association mapping of complex traits</w:t>
            </w:r>
          </w:p>
          <w:p w:rsidR="003255BB" w:rsidRPr="00254343" w:rsidRDefault="002120E2" w:rsidP="003255BB">
            <w:proofErr w:type="gramStart"/>
            <w:r w:rsidRPr="00254343">
              <w:t>in</w:t>
            </w:r>
            <w:proofErr w:type="gramEnd"/>
            <w:r w:rsidRPr="00254343">
              <w:t xml:space="preserve"> diverse samples</w:t>
            </w:r>
            <w:r w:rsidRPr="00254343">
              <w:t xml:space="preserve">.  </w:t>
            </w:r>
            <w:r w:rsidR="003255BB" w:rsidRPr="00254343">
              <w:t xml:space="preserve">Bradbury et al. 2007. </w:t>
            </w:r>
            <w:hyperlink r:id="rId15" w:history="1">
              <w:r w:rsidR="003255BB" w:rsidRPr="00254343">
                <w:rPr>
                  <w:rStyle w:val="Hyperlink"/>
                </w:rPr>
                <w:t>http://teaching.cgrb.oregonstate.edu/MCB/Rhodes/GBS_Spring_2016/Bradbury_et_al_2007.pdf</w:t>
              </w:r>
            </w:hyperlink>
          </w:p>
          <w:p w:rsidR="00450C9B" w:rsidRPr="00254343" w:rsidRDefault="00450C9B"/>
          <w:p w:rsidR="002120E2" w:rsidRPr="00254343" w:rsidRDefault="002120E2">
            <w:r w:rsidRPr="00254343">
              <w:t xml:space="preserve">Optional Reading: </w:t>
            </w:r>
          </w:p>
          <w:p w:rsidR="003255BB" w:rsidRPr="00254343" w:rsidRDefault="003255BB"/>
          <w:p w:rsidR="003255BB" w:rsidRPr="00254343" w:rsidRDefault="003255BB" w:rsidP="003255BB">
            <w:r w:rsidRPr="00254343">
              <w:t>Structured Association Mapping using STRUCTURE and</w:t>
            </w:r>
          </w:p>
          <w:p w:rsidR="003255BB" w:rsidRPr="00254343" w:rsidRDefault="003255BB" w:rsidP="003255BB">
            <w:r w:rsidRPr="00254343">
              <w:t>TASSEL</w:t>
            </w:r>
            <w:r w:rsidRPr="00254343">
              <w:t>. Vinod 2011.</w:t>
            </w:r>
          </w:p>
          <w:p w:rsidR="003255BB" w:rsidRPr="00254343" w:rsidRDefault="003255BB" w:rsidP="003255BB">
            <w:hyperlink r:id="rId16" w:history="1">
              <w:r w:rsidRPr="00254343">
                <w:rPr>
                  <w:rStyle w:val="Hyperlink"/>
                </w:rPr>
                <w:t>http://teaching.cgrb.oregonstate.edu/MCB/Rhodes/GBS_Spring_2016/TASSEL_STRUCTURE.pdf</w:t>
              </w:r>
            </w:hyperlink>
          </w:p>
          <w:p w:rsidR="001A7CE5" w:rsidRPr="00254343" w:rsidRDefault="001A7CE5" w:rsidP="001A7CE5">
            <w:r w:rsidRPr="00254343">
              <w:t xml:space="preserve"> </w:t>
            </w:r>
          </w:p>
          <w:p w:rsidR="00DF7BF3" w:rsidRPr="00254343" w:rsidRDefault="00DF7BF3" w:rsidP="00DF7BF3"/>
        </w:tc>
      </w:tr>
      <w:tr w:rsidR="00002745" w:rsidRPr="00254343" w:rsidTr="00DF7BF3">
        <w:trPr>
          <w:trHeight w:val="684"/>
        </w:trPr>
        <w:tc>
          <w:tcPr>
            <w:tcW w:w="1560" w:type="dxa"/>
          </w:tcPr>
          <w:p w:rsidR="00002745" w:rsidRPr="00254343" w:rsidRDefault="001A7CE5">
            <w:r w:rsidRPr="00254343">
              <w:t>April</w:t>
            </w:r>
            <w:r w:rsidR="00597A38" w:rsidRPr="00254343">
              <w:t xml:space="preserve"> 19</w:t>
            </w:r>
            <w:r w:rsidR="00002745" w:rsidRPr="00254343">
              <w:t>, 2016</w:t>
            </w:r>
          </w:p>
        </w:tc>
        <w:tc>
          <w:tcPr>
            <w:tcW w:w="2211" w:type="dxa"/>
          </w:tcPr>
          <w:p w:rsidR="001A7CE5" w:rsidRPr="00254343" w:rsidRDefault="001A7CE5" w:rsidP="001A7CE5">
            <w:r w:rsidRPr="00254343">
              <w:t>Guest Lecture: Matthew Peterson, CGRB</w:t>
            </w:r>
          </w:p>
          <w:p w:rsidR="001A7CE5" w:rsidRPr="00254343" w:rsidRDefault="001A7CE5" w:rsidP="001A7CE5"/>
          <w:p w:rsidR="001A7CE5" w:rsidRPr="00254343" w:rsidRDefault="001A7CE5" w:rsidP="001A7CE5">
            <w:r w:rsidRPr="00254343">
              <w:t>“Tassel Pipeline”</w:t>
            </w:r>
          </w:p>
          <w:p w:rsidR="001A7CE5" w:rsidRPr="00254343" w:rsidRDefault="001A7CE5" w:rsidP="001A7CE5">
            <w:pPr>
              <w:rPr>
                <w:b/>
              </w:rPr>
            </w:pPr>
          </w:p>
          <w:p w:rsidR="00597A38" w:rsidRPr="00254343" w:rsidRDefault="001A7CE5" w:rsidP="001A7CE5">
            <w:pPr>
              <w:rPr>
                <w:b/>
              </w:rPr>
            </w:pPr>
            <w:r w:rsidRPr="00254343">
              <w:rPr>
                <w:b/>
              </w:rPr>
              <w:t>ALS 4000</w:t>
            </w:r>
          </w:p>
        </w:tc>
        <w:tc>
          <w:tcPr>
            <w:tcW w:w="6377" w:type="dxa"/>
          </w:tcPr>
          <w:p w:rsidR="00450C9B" w:rsidRPr="00254343" w:rsidRDefault="002120E2" w:rsidP="00450C9B">
            <w:r w:rsidRPr="00254343">
              <w:lastRenderedPageBreak/>
              <w:t>HW3</w:t>
            </w:r>
            <w:r w:rsidR="00450C9B" w:rsidRPr="00254343">
              <w:t xml:space="preserve"> (20 pts)</w:t>
            </w:r>
            <w:r w:rsidR="003255BB" w:rsidRPr="00254343">
              <w:t xml:space="preserve">:  Read Tutorial 3 </w:t>
            </w:r>
            <w:r w:rsidR="00450C9B" w:rsidRPr="00254343">
              <w:t xml:space="preserve">(Tassel Pipeline Command Line) and fill in the pipeline diagram (provided as a handout).  Turn in this </w:t>
            </w:r>
            <w:r w:rsidR="00450C9B" w:rsidRPr="00254343">
              <w:lastRenderedPageBreak/>
              <w:t>diagram and short answer worksheet at the beginning of th</w:t>
            </w:r>
            <w:r w:rsidR="003255BB" w:rsidRPr="00254343">
              <w:t>e next class (Thursday, April 21</w:t>
            </w:r>
            <w:r w:rsidR="00450C9B" w:rsidRPr="00254343">
              <w:t xml:space="preserve"> at 1:30 p.m.)</w:t>
            </w:r>
          </w:p>
          <w:p w:rsidR="00450C9B" w:rsidRPr="00254343" w:rsidRDefault="00450C9B" w:rsidP="00450C9B"/>
          <w:p w:rsidR="002120E2" w:rsidRPr="00254343" w:rsidRDefault="002120E2" w:rsidP="00450C9B">
            <w:r w:rsidRPr="00254343">
              <w:t>Make sure that the Tassel GUI program is loaded onto your laptop before class on Thursday.</w:t>
            </w:r>
          </w:p>
          <w:p w:rsidR="002120E2" w:rsidRPr="00254343" w:rsidRDefault="002120E2" w:rsidP="00450C9B"/>
          <w:p w:rsidR="00002745" w:rsidRPr="00254343" w:rsidRDefault="00450C9B" w:rsidP="00450C9B">
            <w:r w:rsidRPr="00254343">
              <w:t>If you are motivated, you can start running the tutorial before class, at least looking at the commands and making sense of them is the first step to running the pipelines on the infrastructure.  Please bring your questions to class.</w:t>
            </w:r>
          </w:p>
          <w:p w:rsidR="00450C9B" w:rsidRPr="00254343" w:rsidRDefault="00450C9B" w:rsidP="00450C9B"/>
        </w:tc>
      </w:tr>
      <w:tr w:rsidR="00002745" w:rsidRPr="00254343" w:rsidTr="00DF7BF3">
        <w:trPr>
          <w:trHeight w:val="725"/>
        </w:trPr>
        <w:tc>
          <w:tcPr>
            <w:tcW w:w="1560" w:type="dxa"/>
          </w:tcPr>
          <w:p w:rsidR="00002745" w:rsidRPr="00254343" w:rsidRDefault="001A7CE5">
            <w:r w:rsidRPr="00254343">
              <w:lastRenderedPageBreak/>
              <w:t>April</w:t>
            </w:r>
            <w:r w:rsidR="00597A38" w:rsidRPr="00254343">
              <w:t xml:space="preserve"> 21</w:t>
            </w:r>
            <w:r w:rsidR="00002745" w:rsidRPr="00254343">
              <w:t>, 2016</w:t>
            </w:r>
          </w:p>
        </w:tc>
        <w:tc>
          <w:tcPr>
            <w:tcW w:w="2211" w:type="dxa"/>
          </w:tcPr>
          <w:p w:rsidR="003255BB" w:rsidRPr="00254343" w:rsidRDefault="00597A38">
            <w:r w:rsidRPr="00254343">
              <w:t>Tutorial</w:t>
            </w:r>
            <w:r w:rsidR="003255BB" w:rsidRPr="00254343">
              <w:t xml:space="preserve"> 3</w:t>
            </w:r>
            <w:r w:rsidRPr="00254343">
              <w:t>:</w:t>
            </w:r>
          </w:p>
          <w:p w:rsidR="003255BB" w:rsidRPr="00254343" w:rsidRDefault="003255BB"/>
          <w:p w:rsidR="003255BB" w:rsidRPr="00254343" w:rsidRDefault="003255BB">
            <w:r w:rsidRPr="00254343">
              <w:t>Running the Tassel Pipeline</w:t>
            </w:r>
            <w:r w:rsidR="000A2940" w:rsidRPr="00254343">
              <w:t xml:space="preserve"> (2</w:t>
            </w:r>
            <w:r w:rsidR="00923DCB" w:rsidRPr="00254343">
              <w:t>0 pts.)</w:t>
            </w:r>
          </w:p>
          <w:p w:rsidR="003255BB" w:rsidRPr="00254343" w:rsidRDefault="003255BB"/>
          <w:p w:rsidR="009E7782" w:rsidRPr="00254343" w:rsidRDefault="003255BB">
            <w:r w:rsidRPr="00254343">
              <w:t>Interacting with the data on the Tassel GUI interface</w:t>
            </w:r>
            <w:r w:rsidR="00597A38" w:rsidRPr="00254343">
              <w:t xml:space="preserve"> </w:t>
            </w:r>
          </w:p>
          <w:p w:rsidR="009E7782" w:rsidRPr="00254343" w:rsidRDefault="009E7782"/>
          <w:p w:rsidR="009E7782" w:rsidRPr="00254343" w:rsidRDefault="001A7CE5">
            <w:r w:rsidRPr="00254343">
              <w:rPr>
                <w:b/>
              </w:rPr>
              <w:t>ALS 4000</w:t>
            </w:r>
          </w:p>
        </w:tc>
        <w:tc>
          <w:tcPr>
            <w:tcW w:w="6377" w:type="dxa"/>
          </w:tcPr>
          <w:p w:rsidR="00E423CB" w:rsidRPr="00254343" w:rsidRDefault="00E423CB"/>
          <w:p w:rsidR="003255BB" w:rsidRPr="00254343" w:rsidRDefault="00923DCB">
            <w:r w:rsidRPr="00254343">
              <w:t>HW 4</w:t>
            </w:r>
            <w:r w:rsidR="000A2940" w:rsidRPr="00254343">
              <w:t xml:space="preserve"> (20 pts.)</w:t>
            </w:r>
            <w:r w:rsidRPr="00254343">
              <w:t xml:space="preserve">: </w:t>
            </w:r>
            <w:r w:rsidR="00E423CB" w:rsidRPr="00254343">
              <w:t>Data analysis on TASSEL p</w:t>
            </w:r>
            <w:r w:rsidRPr="00254343">
              <w:t>rogram on your computer (2</w:t>
            </w:r>
            <w:r w:rsidR="00E423CB" w:rsidRPr="00254343">
              <w:t>0 pts.)</w:t>
            </w:r>
          </w:p>
          <w:p w:rsidR="00923DCB" w:rsidRPr="00254343" w:rsidRDefault="00923DCB">
            <w:r w:rsidRPr="00254343">
              <w:t xml:space="preserve">Using the worksheet from the in-class tutorial, answer the questions in the handout.  Please turn this in at the </w:t>
            </w:r>
            <w:r w:rsidR="000A2940" w:rsidRPr="00254343">
              <w:t>beginning of class on April 26</w:t>
            </w:r>
            <w:r w:rsidR="000A2940" w:rsidRPr="00254343">
              <w:rPr>
                <w:vertAlign w:val="superscript"/>
              </w:rPr>
              <w:t>th</w:t>
            </w:r>
            <w:r w:rsidR="000A2940" w:rsidRPr="00254343">
              <w:t xml:space="preserve"> at 1:30 p.m.</w:t>
            </w:r>
          </w:p>
          <w:p w:rsidR="003255BB" w:rsidRPr="00254343" w:rsidRDefault="003255BB"/>
          <w:p w:rsidR="003255BB" w:rsidRPr="00254343" w:rsidRDefault="003255BB"/>
          <w:p w:rsidR="00CC1D18" w:rsidRPr="00254343" w:rsidRDefault="00CC1D18" w:rsidP="00CC1D18">
            <w:r w:rsidRPr="00254343">
              <w:t>Assigned Reading</w:t>
            </w:r>
            <w:r w:rsidRPr="00254343">
              <w:t xml:space="preserve"> to be Completed Before April 26</w:t>
            </w:r>
            <w:r w:rsidRPr="00254343">
              <w:t>:</w:t>
            </w:r>
          </w:p>
          <w:p w:rsidR="00E423CB" w:rsidRPr="00254343" w:rsidRDefault="00E423CB" w:rsidP="00CC1D18"/>
          <w:p w:rsidR="00E423CB" w:rsidRPr="00254343" w:rsidRDefault="00E423CB" w:rsidP="00E423CB">
            <w:r w:rsidRPr="00254343">
              <w:t>Stacks: Building and Genotyping Loci De Novo</w:t>
            </w:r>
          </w:p>
          <w:p w:rsidR="00E423CB" w:rsidRPr="00254343" w:rsidRDefault="00E423CB" w:rsidP="00E423CB">
            <w:r w:rsidRPr="00254343">
              <w:t>From Short-Read Sequences</w:t>
            </w:r>
            <w:r w:rsidRPr="00254343">
              <w:t xml:space="preserve">, </w:t>
            </w:r>
            <w:proofErr w:type="spellStart"/>
            <w:r w:rsidRPr="00254343">
              <w:t>Catchen</w:t>
            </w:r>
            <w:proofErr w:type="spellEnd"/>
            <w:r w:rsidRPr="00254343">
              <w:t xml:space="preserve"> et al. 2011</w:t>
            </w:r>
          </w:p>
          <w:p w:rsidR="002A1C84" w:rsidRPr="00254343" w:rsidRDefault="002A1C84" w:rsidP="00E423CB">
            <w:hyperlink r:id="rId17" w:history="1">
              <w:r w:rsidRPr="00254343">
                <w:rPr>
                  <w:rStyle w:val="Hyperlink"/>
                </w:rPr>
                <w:t>http://teaching.cgrb.oregonstate.edu/MCB/Rhodes/GBS_Spring_2016/Catchen_2011_Stacks_de_Novo.pdf</w:t>
              </w:r>
            </w:hyperlink>
          </w:p>
          <w:p w:rsidR="00E423CB" w:rsidRPr="00254343" w:rsidRDefault="00E423CB" w:rsidP="00E423CB"/>
          <w:p w:rsidR="00E423CB" w:rsidRPr="00254343" w:rsidRDefault="00E423CB" w:rsidP="00E423CB">
            <w:r w:rsidRPr="00254343">
              <w:t xml:space="preserve">Stacks: an analysis tool set for population genomics, </w:t>
            </w:r>
            <w:proofErr w:type="spellStart"/>
            <w:r w:rsidRPr="00254343">
              <w:t>Catchen</w:t>
            </w:r>
            <w:proofErr w:type="spellEnd"/>
            <w:r w:rsidRPr="00254343">
              <w:t xml:space="preserve"> et al. 2013</w:t>
            </w:r>
          </w:p>
          <w:p w:rsidR="002A1C84" w:rsidRPr="00254343" w:rsidRDefault="00923DCB" w:rsidP="00E423CB">
            <w:hyperlink r:id="rId18" w:history="1">
              <w:r w:rsidRPr="00254343">
                <w:rPr>
                  <w:rStyle w:val="Hyperlink"/>
                </w:rPr>
                <w:t>http://teaching.cgrb.oregonstate.edu/MCB/Rhodes/GBS_Spring_2016/Catchen_2013_Stacks_population_genomics.pdf</w:t>
              </w:r>
            </w:hyperlink>
          </w:p>
          <w:p w:rsidR="00CC1D18" w:rsidRPr="00254343" w:rsidRDefault="00CC1D18" w:rsidP="00CC1D18"/>
          <w:p w:rsidR="00923DCB" w:rsidRPr="00254343" w:rsidRDefault="00923DCB" w:rsidP="00CC1D18">
            <w:r w:rsidRPr="00254343">
              <w:rPr>
                <w:sz w:val="24"/>
                <w:szCs w:val="24"/>
              </w:rPr>
              <w:t xml:space="preserve">GBS-SNP-CROP: a reference-optional pipeline for SNP discovery and plant </w:t>
            </w:r>
            <w:proofErr w:type="spellStart"/>
            <w:r w:rsidRPr="00254343">
              <w:rPr>
                <w:sz w:val="24"/>
                <w:szCs w:val="24"/>
              </w:rPr>
              <w:t>germplasm</w:t>
            </w:r>
            <w:proofErr w:type="spellEnd"/>
            <w:r w:rsidRPr="00254343">
              <w:rPr>
                <w:sz w:val="24"/>
                <w:szCs w:val="24"/>
              </w:rPr>
              <w:t xml:space="preserve"> characterization using variable length, paired-end genotyping-by-sequencing data</w:t>
            </w:r>
            <w:r w:rsidRPr="00254343">
              <w:rPr>
                <w:sz w:val="24"/>
                <w:szCs w:val="24"/>
              </w:rPr>
              <w:t xml:space="preserve"> </w:t>
            </w:r>
            <w:proofErr w:type="spellStart"/>
            <w:r w:rsidRPr="00254343">
              <w:rPr>
                <w:sz w:val="24"/>
                <w:szCs w:val="24"/>
              </w:rPr>
              <w:t>Melo</w:t>
            </w:r>
            <w:proofErr w:type="spellEnd"/>
            <w:r w:rsidRPr="00254343">
              <w:rPr>
                <w:sz w:val="24"/>
                <w:szCs w:val="24"/>
              </w:rPr>
              <w:t xml:space="preserve"> et al. 2016. </w:t>
            </w:r>
            <w:r w:rsidRPr="00254343">
              <w:rPr>
                <w:sz w:val="24"/>
                <w:szCs w:val="24"/>
              </w:rPr>
              <w:t xml:space="preserve">: </w:t>
            </w:r>
            <w:hyperlink r:id="rId19" w:history="1">
              <w:r w:rsidRPr="00254343">
                <w:rPr>
                  <w:rStyle w:val="Hyperlink"/>
                  <w:sz w:val="24"/>
                  <w:szCs w:val="24"/>
                </w:rPr>
                <w:t>http://www.biomedcentral.com/1471-2105/17/29</w:t>
              </w:r>
            </w:hyperlink>
          </w:p>
          <w:p w:rsidR="009E6A6B" w:rsidRPr="00254343" w:rsidRDefault="009E6A6B"/>
          <w:p w:rsidR="00597A38" w:rsidRPr="00254343" w:rsidRDefault="00597A38" w:rsidP="00CC1D18"/>
        </w:tc>
      </w:tr>
      <w:tr w:rsidR="00002745" w:rsidRPr="00254343" w:rsidTr="00DF7BF3">
        <w:trPr>
          <w:trHeight w:val="725"/>
        </w:trPr>
        <w:tc>
          <w:tcPr>
            <w:tcW w:w="1560" w:type="dxa"/>
          </w:tcPr>
          <w:p w:rsidR="00002745" w:rsidRPr="00254343" w:rsidRDefault="001A7CE5">
            <w:r w:rsidRPr="00254343">
              <w:t>April</w:t>
            </w:r>
            <w:r w:rsidR="00597A38" w:rsidRPr="00254343">
              <w:t xml:space="preserve"> 26</w:t>
            </w:r>
            <w:r w:rsidR="00DF7BF3" w:rsidRPr="00254343">
              <w:t>, 2016</w:t>
            </w:r>
          </w:p>
        </w:tc>
        <w:tc>
          <w:tcPr>
            <w:tcW w:w="2211" w:type="dxa"/>
          </w:tcPr>
          <w:p w:rsidR="009E7782" w:rsidRPr="00254343" w:rsidRDefault="00597A38" w:rsidP="00597A38">
            <w:r w:rsidRPr="00254343">
              <w:t xml:space="preserve">Guest Lecture: </w:t>
            </w:r>
          </w:p>
          <w:p w:rsidR="00597A38" w:rsidRPr="00254343" w:rsidRDefault="00597A38" w:rsidP="00597A38">
            <w:r w:rsidRPr="00254343">
              <w:t>Kelly Vining</w:t>
            </w:r>
          </w:p>
          <w:p w:rsidR="00283539" w:rsidRPr="00254343" w:rsidRDefault="00283539" w:rsidP="00597A38"/>
          <w:p w:rsidR="00CC1D18" w:rsidRPr="00254343" w:rsidRDefault="00CC1D18" w:rsidP="00597A38">
            <w:r w:rsidRPr="00254343">
              <w:t>“Reference-based GBS Analysis”</w:t>
            </w:r>
          </w:p>
          <w:p w:rsidR="00CC1D18" w:rsidRPr="00254343" w:rsidRDefault="00CC1D18" w:rsidP="00597A38"/>
          <w:p w:rsidR="00CC1D18" w:rsidRPr="00254343" w:rsidRDefault="00CC1D18" w:rsidP="00597A38">
            <w:r w:rsidRPr="00254343">
              <w:t xml:space="preserve">Javier </w:t>
            </w:r>
            <w:proofErr w:type="spellStart"/>
            <w:r w:rsidRPr="00254343">
              <w:t>Tabima</w:t>
            </w:r>
            <w:proofErr w:type="spellEnd"/>
          </w:p>
          <w:p w:rsidR="00CC1D18" w:rsidRPr="00254343" w:rsidRDefault="00CC1D18" w:rsidP="00597A38"/>
          <w:p w:rsidR="00CC1D18" w:rsidRPr="00254343" w:rsidRDefault="00CC1D18" w:rsidP="00597A38">
            <w:r w:rsidRPr="00254343">
              <w:t>“Non-reference based GBS Analysis”</w:t>
            </w:r>
          </w:p>
          <w:p w:rsidR="00CC1D18" w:rsidRPr="00254343" w:rsidRDefault="00CC1D18" w:rsidP="00597A38"/>
          <w:p w:rsidR="00CC1D18" w:rsidRPr="00254343" w:rsidRDefault="00CC1D18" w:rsidP="00597A38">
            <w:r w:rsidRPr="00254343">
              <w:t>Discussion</w:t>
            </w:r>
          </w:p>
          <w:p w:rsidR="009E7782" w:rsidRPr="00254343" w:rsidRDefault="009E7782" w:rsidP="00597A38"/>
          <w:p w:rsidR="00CC1D18" w:rsidRPr="00254343" w:rsidRDefault="00CC1D18" w:rsidP="00597A38"/>
          <w:p w:rsidR="00002745" w:rsidRPr="00254343" w:rsidRDefault="001A7CE5" w:rsidP="00597A38">
            <w:r w:rsidRPr="00254343">
              <w:rPr>
                <w:b/>
              </w:rPr>
              <w:t>ALS 4000</w:t>
            </w:r>
          </w:p>
        </w:tc>
        <w:tc>
          <w:tcPr>
            <w:tcW w:w="6377" w:type="dxa"/>
          </w:tcPr>
          <w:p w:rsidR="000A2940" w:rsidRPr="00254343" w:rsidRDefault="000A2940" w:rsidP="000A2940"/>
          <w:p w:rsidR="000A2940" w:rsidRPr="00254343" w:rsidRDefault="000A2940" w:rsidP="000A2940"/>
          <w:p w:rsidR="000A2940" w:rsidRPr="00254343" w:rsidRDefault="00923DCB" w:rsidP="000A2940">
            <w:r w:rsidRPr="00254343">
              <w:t xml:space="preserve">HW </w:t>
            </w:r>
            <w:r w:rsidR="000A2940" w:rsidRPr="00254343">
              <w:t xml:space="preserve">5 </w:t>
            </w:r>
            <w:r w:rsidR="00F44CDE">
              <w:t>(</w:t>
            </w:r>
            <w:r w:rsidR="000A2940" w:rsidRPr="00254343">
              <w:t>20 pts.):  Read through the S</w:t>
            </w:r>
            <w:r w:rsidRPr="00254343">
              <w:t>ta</w:t>
            </w:r>
            <w:r w:rsidR="000A2940" w:rsidRPr="00254343">
              <w:t xml:space="preserve">cks pipeline handout </w:t>
            </w:r>
            <w:r w:rsidR="000A2940" w:rsidRPr="00254343">
              <w:t>and fill in the pipeline diagram (provided as a handout).  Turn in this diagram and short answer worksheet at the beginning of th</w:t>
            </w:r>
            <w:r w:rsidR="000A2940" w:rsidRPr="00254343">
              <w:t>e next class (Thursday, April 28</w:t>
            </w:r>
            <w:r w:rsidR="000A2940" w:rsidRPr="00254343">
              <w:t xml:space="preserve"> at 1:30 p.m.)</w:t>
            </w:r>
          </w:p>
          <w:p w:rsidR="000F5765" w:rsidRPr="00254343" w:rsidRDefault="000F5765"/>
        </w:tc>
      </w:tr>
      <w:tr w:rsidR="00002745" w:rsidRPr="00254343" w:rsidTr="00DF7BF3">
        <w:trPr>
          <w:trHeight w:val="684"/>
        </w:trPr>
        <w:tc>
          <w:tcPr>
            <w:tcW w:w="1560" w:type="dxa"/>
          </w:tcPr>
          <w:p w:rsidR="00002745" w:rsidRPr="00254343" w:rsidRDefault="001A7CE5">
            <w:r w:rsidRPr="00254343">
              <w:lastRenderedPageBreak/>
              <w:t>April</w:t>
            </w:r>
            <w:r w:rsidR="00597A38" w:rsidRPr="00254343">
              <w:t xml:space="preserve"> 28, 2016</w:t>
            </w:r>
          </w:p>
        </w:tc>
        <w:tc>
          <w:tcPr>
            <w:tcW w:w="2211" w:type="dxa"/>
          </w:tcPr>
          <w:p w:rsidR="009E7782" w:rsidRPr="00254343" w:rsidRDefault="000F5765">
            <w:r w:rsidRPr="00254343">
              <w:t xml:space="preserve">Tutorial: </w:t>
            </w:r>
          </w:p>
          <w:p w:rsidR="009E7782" w:rsidRPr="00254343" w:rsidRDefault="000A2940">
            <w:r w:rsidRPr="00254343">
              <w:t>Running the Stacks Pipeline (20 pts.)</w:t>
            </w:r>
          </w:p>
        </w:tc>
        <w:tc>
          <w:tcPr>
            <w:tcW w:w="6377" w:type="dxa"/>
          </w:tcPr>
          <w:p w:rsidR="000A2940" w:rsidRPr="00254343" w:rsidRDefault="009E7782" w:rsidP="000A2940">
            <w:r w:rsidRPr="00254343">
              <w:t xml:space="preserve"> </w:t>
            </w:r>
            <w:r w:rsidR="000A2940" w:rsidRPr="00254343">
              <w:t>Assigned Reading</w:t>
            </w:r>
            <w:r w:rsidR="000A2940" w:rsidRPr="00254343">
              <w:t xml:space="preserve"> to be Completed Before May 3</w:t>
            </w:r>
            <w:r w:rsidR="000A2940" w:rsidRPr="00254343">
              <w:t>:</w:t>
            </w:r>
          </w:p>
          <w:p w:rsidR="000A2940" w:rsidRPr="00254343" w:rsidRDefault="000A2940" w:rsidP="000A2940"/>
          <w:p w:rsidR="000A2940" w:rsidRPr="00254343" w:rsidRDefault="000A2940" w:rsidP="000A2940">
            <w:r w:rsidRPr="00254343">
              <w:t>Genome-wide association mapping for wood characteristics</w:t>
            </w:r>
          </w:p>
          <w:p w:rsidR="000A2940" w:rsidRPr="00254343" w:rsidRDefault="000A2940" w:rsidP="000A2940">
            <w:r w:rsidRPr="00254343">
              <w:t xml:space="preserve">in </w:t>
            </w:r>
            <w:proofErr w:type="spellStart"/>
            <w:r w:rsidRPr="00254343">
              <w:t>Populus</w:t>
            </w:r>
            <w:proofErr w:type="spellEnd"/>
            <w:r w:rsidRPr="00254343">
              <w:t xml:space="preserve"> identifies an array of candidate single nucleotide</w:t>
            </w:r>
          </w:p>
          <w:p w:rsidR="000A2940" w:rsidRPr="00254343" w:rsidRDefault="000A2940" w:rsidP="000A2940">
            <w:proofErr w:type="gramStart"/>
            <w:r w:rsidRPr="00254343">
              <w:t>polymorphisms</w:t>
            </w:r>
            <w:proofErr w:type="gramEnd"/>
            <w:r w:rsidRPr="00254343">
              <w:t xml:space="preserve">. </w:t>
            </w:r>
            <w:proofErr w:type="spellStart"/>
            <w:r w:rsidRPr="00254343">
              <w:t>Porth</w:t>
            </w:r>
            <w:proofErr w:type="spellEnd"/>
            <w:r w:rsidRPr="00254343">
              <w:t xml:space="preserve"> et al. 2013</w:t>
            </w:r>
          </w:p>
          <w:p w:rsidR="009E7782" w:rsidRPr="00254343" w:rsidRDefault="000A2940" w:rsidP="009E7782">
            <w:hyperlink r:id="rId20" w:history="1">
              <w:r w:rsidRPr="00254343">
                <w:rPr>
                  <w:rStyle w:val="Hyperlink"/>
                </w:rPr>
                <w:t>http://teaching.cgrb.oregonstate.edu/MCB/Rhodes/GBS_Spring_2016/Porth_et_al_2013_GWAS.pdf</w:t>
              </w:r>
            </w:hyperlink>
          </w:p>
          <w:p w:rsidR="000A2940" w:rsidRPr="00254343" w:rsidRDefault="000A2940" w:rsidP="009E7782"/>
          <w:p w:rsidR="000A2940" w:rsidRPr="00254343" w:rsidRDefault="000A2940" w:rsidP="009E7782">
            <w:proofErr w:type="spellStart"/>
            <w:r w:rsidRPr="00254343">
              <w:t>VcfR</w:t>
            </w:r>
            <w:proofErr w:type="spellEnd"/>
            <w:r w:rsidRPr="00254343">
              <w:t xml:space="preserve">: an R package to manipulate and visualize VCF format data.  </w:t>
            </w:r>
            <w:proofErr w:type="spellStart"/>
            <w:r w:rsidRPr="00254343">
              <w:t>Knaus</w:t>
            </w:r>
            <w:proofErr w:type="spellEnd"/>
            <w:r w:rsidRPr="00254343">
              <w:t xml:space="preserve"> and </w:t>
            </w:r>
            <w:proofErr w:type="spellStart"/>
            <w:r w:rsidRPr="00254343">
              <w:t>Grunwald</w:t>
            </w:r>
            <w:proofErr w:type="spellEnd"/>
            <w:r w:rsidRPr="00254343">
              <w:t xml:space="preserve"> 2016</w:t>
            </w:r>
          </w:p>
          <w:p w:rsidR="000A2940" w:rsidRPr="00254343" w:rsidRDefault="000A2940" w:rsidP="009E7782">
            <w:hyperlink r:id="rId21" w:history="1">
              <w:r w:rsidRPr="00254343">
                <w:rPr>
                  <w:rStyle w:val="Hyperlink"/>
                </w:rPr>
                <w:t>http://biorxiv.org/content/early/2016/02/26/041277</w:t>
              </w:r>
            </w:hyperlink>
          </w:p>
          <w:p w:rsidR="000A2940" w:rsidRPr="00254343" w:rsidRDefault="000A2940" w:rsidP="009E7782"/>
          <w:p w:rsidR="000A2940" w:rsidRPr="00254343" w:rsidRDefault="000A2940" w:rsidP="009E7782">
            <w:r w:rsidRPr="00254343">
              <w:t>HW6 (20 pts.): TBD</w:t>
            </w:r>
          </w:p>
        </w:tc>
      </w:tr>
      <w:tr w:rsidR="00002745" w:rsidRPr="00254343" w:rsidTr="00DF7BF3">
        <w:trPr>
          <w:trHeight w:val="684"/>
        </w:trPr>
        <w:tc>
          <w:tcPr>
            <w:tcW w:w="1560" w:type="dxa"/>
          </w:tcPr>
          <w:p w:rsidR="00002745" w:rsidRPr="00254343" w:rsidRDefault="000A2940">
            <w:r w:rsidRPr="00254343">
              <w:t>May 3</w:t>
            </w:r>
            <w:r w:rsidR="00A07865" w:rsidRPr="00254343">
              <w:t>, 2016</w:t>
            </w:r>
          </w:p>
        </w:tc>
        <w:tc>
          <w:tcPr>
            <w:tcW w:w="2211" w:type="dxa"/>
          </w:tcPr>
          <w:p w:rsidR="00002745" w:rsidRPr="00254343" w:rsidRDefault="002E4918">
            <w:r w:rsidRPr="00254343">
              <w:t>Lecture</w:t>
            </w:r>
          </w:p>
          <w:p w:rsidR="002E4918" w:rsidRDefault="000A2940">
            <w:r w:rsidRPr="00254343">
              <w:t>“</w:t>
            </w:r>
            <w:proofErr w:type="spellStart"/>
            <w:r w:rsidRPr="00254343">
              <w:t>Quallity</w:t>
            </w:r>
            <w:proofErr w:type="spellEnd"/>
            <w:r w:rsidRPr="00254343">
              <w:t xml:space="preserve"> Control and Population Genetics”</w:t>
            </w:r>
          </w:p>
          <w:p w:rsidR="00F44CDE" w:rsidRDefault="00F44CDE"/>
          <w:p w:rsidR="00F44CDE" w:rsidRPr="00254343" w:rsidRDefault="00F44CDE">
            <w:r>
              <w:t xml:space="preserve">Javier </w:t>
            </w:r>
            <w:proofErr w:type="spellStart"/>
            <w:r>
              <w:t>Tabima</w:t>
            </w:r>
            <w:proofErr w:type="spellEnd"/>
          </w:p>
          <w:p w:rsidR="002E4918" w:rsidRPr="00254343" w:rsidRDefault="002E4918"/>
          <w:p w:rsidR="002E4918" w:rsidRPr="00254343" w:rsidRDefault="002E4918">
            <w:r w:rsidRPr="00254343">
              <w:rPr>
                <w:b/>
              </w:rPr>
              <w:t xml:space="preserve">ALS </w:t>
            </w:r>
            <w:r w:rsidR="000A2940" w:rsidRPr="00254343">
              <w:rPr>
                <w:b/>
              </w:rPr>
              <w:t>4000</w:t>
            </w:r>
          </w:p>
        </w:tc>
        <w:tc>
          <w:tcPr>
            <w:tcW w:w="6377" w:type="dxa"/>
          </w:tcPr>
          <w:p w:rsidR="00A07865" w:rsidRPr="00254343" w:rsidRDefault="000A2940" w:rsidP="000A2940">
            <w:r w:rsidRPr="00254343">
              <w:t>HW7 (20 pts.): TBD</w:t>
            </w:r>
          </w:p>
        </w:tc>
      </w:tr>
      <w:tr w:rsidR="00A07865" w:rsidRPr="00254343" w:rsidTr="00DF7BF3">
        <w:trPr>
          <w:trHeight w:val="684"/>
        </w:trPr>
        <w:tc>
          <w:tcPr>
            <w:tcW w:w="1560" w:type="dxa"/>
          </w:tcPr>
          <w:p w:rsidR="00A07865" w:rsidRPr="00254343" w:rsidRDefault="000A2940">
            <w:r w:rsidRPr="00254343">
              <w:t>May 5, 2016</w:t>
            </w:r>
          </w:p>
        </w:tc>
        <w:tc>
          <w:tcPr>
            <w:tcW w:w="2211" w:type="dxa"/>
          </w:tcPr>
          <w:p w:rsidR="00A07865" w:rsidRPr="00254343" w:rsidRDefault="000A2940">
            <w:r w:rsidRPr="00254343">
              <w:t xml:space="preserve">Tutorial 4:  </w:t>
            </w:r>
            <w:proofErr w:type="spellStart"/>
            <w:r w:rsidRPr="00254343">
              <w:t>VcfR</w:t>
            </w:r>
            <w:proofErr w:type="spellEnd"/>
            <w:r w:rsidRPr="00254343">
              <w:t xml:space="preserve"> tool for data visualization in R.</w:t>
            </w:r>
            <w:r w:rsidR="00F44CDE">
              <w:t xml:space="preserve"> (20 pts.)</w:t>
            </w:r>
          </w:p>
        </w:tc>
        <w:tc>
          <w:tcPr>
            <w:tcW w:w="6377" w:type="dxa"/>
          </w:tcPr>
          <w:p w:rsidR="00A07865" w:rsidRPr="00254343" w:rsidRDefault="000A2940" w:rsidP="00A07865">
            <w:r w:rsidRPr="00254343">
              <w:t xml:space="preserve">In class quiz – putting </w:t>
            </w:r>
            <w:r w:rsidR="00F44CDE">
              <w:t>it all together (2</w:t>
            </w:r>
            <w:r w:rsidRPr="00254343">
              <w:t>0 pts. for participation)</w:t>
            </w:r>
          </w:p>
        </w:tc>
      </w:tr>
    </w:tbl>
    <w:p w:rsidR="00933803" w:rsidRPr="00254343" w:rsidRDefault="00F44CDE"/>
    <w:p w:rsidR="002E4918" w:rsidRPr="00254343" w:rsidRDefault="002E4918"/>
    <w:sectPr w:rsidR="002E4918" w:rsidRPr="002543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46826"/>
    <w:multiLevelType w:val="multilevel"/>
    <w:tmpl w:val="92BE1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060CF4"/>
    <w:multiLevelType w:val="hybridMultilevel"/>
    <w:tmpl w:val="080C05A8"/>
    <w:lvl w:ilvl="0" w:tplc="EE420DD6">
      <w:start w:val="1"/>
      <w:numFmt w:val="lowerLetter"/>
      <w:lvlText w:val="%1.)"/>
      <w:lvlJc w:val="left"/>
      <w:pPr>
        <w:ind w:left="1320" w:hanging="36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
    <w:nsid w:val="48D84033"/>
    <w:multiLevelType w:val="hybridMultilevel"/>
    <w:tmpl w:val="1570E6C8"/>
    <w:lvl w:ilvl="0" w:tplc="CAEC42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945FFB"/>
    <w:multiLevelType w:val="hybridMultilevel"/>
    <w:tmpl w:val="27CAC254"/>
    <w:lvl w:ilvl="0" w:tplc="01CAEA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AA627C8"/>
    <w:multiLevelType w:val="multilevel"/>
    <w:tmpl w:val="D862C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C1362A3"/>
    <w:multiLevelType w:val="multilevel"/>
    <w:tmpl w:val="99C6C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0553E33"/>
    <w:multiLevelType w:val="multilevel"/>
    <w:tmpl w:val="E624A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4"/>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745"/>
    <w:rsid w:val="00002745"/>
    <w:rsid w:val="000A2940"/>
    <w:rsid w:val="000D39B3"/>
    <w:rsid w:val="000F5765"/>
    <w:rsid w:val="00105028"/>
    <w:rsid w:val="001A7CE5"/>
    <w:rsid w:val="001C7B55"/>
    <w:rsid w:val="002120E2"/>
    <w:rsid w:val="00233184"/>
    <w:rsid w:val="00254343"/>
    <w:rsid w:val="00283539"/>
    <w:rsid w:val="002A1C84"/>
    <w:rsid w:val="002E4918"/>
    <w:rsid w:val="00300D18"/>
    <w:rsid w:val="003255BB"/>
    <w:rsid w:val="00450C9B"/>
    <w:rsid w:val="00515B55"/>
    <w:rsid w:val="00597A38"/>
    <w:rsid w:val="006A695E"/>
    <w:rsid w:val="006C7989"/>
    <w:rsid w:val="00721DAE"/>
    <w:rsid w:val="00792C97"/>
    <w:rsid w:val="00814B65"/>
    <w:rsid w:val="008F3681"/>
    <w:rsid w:val="00923DCB"/>
    <w:rsid w:val="009C7767"/>
    <w:rsid w:val="009E6A6B"/>
    <w:rsid w:val="009E7782"/>
    <w:rsid w:val="00A07865"/>
    <w:rsid w:val="00A154D1"/>
    <w:rsid w:val="00A3135A"/>
    <w:rsid w:val="00A80D5F"/>
    <w:rsid w:val="00B02849"/>
    <w:rsid w:val="00B80835"/>
    <w:rsid w:val="00BB4FB7"/>
    <w:rsid w:val="00BF1514"/>
    <w:rsid w:val="00C65FA2"/>
    <w:rsid w:val="00CC1D18"/>
    <w:rsid w:val="00D542D0"/>
    <w:rsid w:val="00DF7BF3"/>
    <w:rsid w:val="00E279B8"/>
    <w:rsid w:val="00E423CB"/>
    <w:rsid w:val="00EA536F"/>
    <w:rsid w:val="00EF4CEF"/>
    <w:rsid w:val="00F03D96"/>
    <w:rsid w:val="00F44CDE"/>
    <w:rsid w:val="00F6665D"/>
    <w:rsid w:val="00FD6FE2"/>
    <w:rsid w:val="00FF1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F4E254-1658-4B42-BC85-E00EEA084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543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027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F7BF3"/>
    <w:rPr>
      <w:color w:val="0563C1" w:themeColor="hyperlink"/>
      <w:u w:val="single"/>
    </w:rPr>
  </w:style>
  <w:style w:type="character" w:styleId="FollowedHyperlink">
    <w:name w:val="FollowedHyperlink"/>
    <w:basedOn w:val="DefaultParagraphFont"/>
    <w:uiPriority w:val="99"/>
    <w:semiHidden/>
    <w:unhideWhenUsed/>
    <w:rsid w:val="00DF7BF3"/>
    <w:rPr>
      <w:color w:val="954F72" w:themeColor="followedHyperlink"/>
      <w:u w:val="single"/>
    </w:rPr>
  </w:style>
  <w:style w:type="paragraph" w:styleId="ListParagraph">
    <w:name w:val="List Paragraph"/>
    <w:basedOn w:val="Normal"/>
    <w:uiPriority w:val="34"/>
    <w:qFormat/>
    <w:rsid w:val="00A80D5F"/>
    <w:pPr>
      <w:ind w:left="720"/>
      <w:contextualSpacing/>
    </w:pPr>
  </w:style>
  <w:style w:type="character" w:customStyle="1" w:styleId="Heading2Char">
    <w:name w:val="Heading 2 Char"/>
    <w:basedOn w:val="DefaultParagraphFont"/>
    <w:link w:val="Heading2"/>
    <w:uiPriority w:val="9"/>
    <w:rsid w:val="00254343"/>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254343"/>
  </w:style>
  <w:style w:type="paragraph" w:styleId="NormalWeb">
    <w:name w:val="Normal (Web)"/>
    <w:basedOn w:val="Normal"/>
    <w:uiPriority w:val="99"/>
    <w:semiHidden/>
    <w:unhideWhenUsed/>
    <w:rsid w:val="0025434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39815">
      <w:bodyDiv w:val="1"/>
      <w:marLeft w:val="0"/>
      <w:marRight w:val="0"/>
      <w:marTop w:val="0"/>
      <w:marBottom w:val="0"/>
      <w:divBdr>
        <w:top w:val="none" w:sz="0" w:space="0" w:color="auto"/>
        <w:left w:val="none" w:sz="0" w:space="0" w:color="auto"/>
        <w:bottom w:val="none" w:sz="0" w:space="0" w:color="auto"/>
        <w:right w:val="none" w:sz="0" w:space="0" w:color="auto"/>
      </w:divBdr>
    </w:div>
    <w:div w:id="640114238">
      <w:bodyDiv w:val="1"/>
      <w:marLeft w:val="0"/>
      <w:marRight w:val="0"/>
      <w:marTop w:val="0"/>
      <w:marBottom w:val="0"/>
      <w:divBdr>
        <w:top w:val="none" w:sz="0" w:space="0" w:color="auto"/>
        <w:left w:val="none" w:sz="0" w:space="0" w:color="auto"/>
        <w:bottom w:val="none" w:sz="0" w:space="0" w:color="auto"/>
        <w:right w:val="none" w:sz="0" w:space="0" w:color="auto"/>
      </w:divBdr>
    </w:div>
    <w:div w:id="884877412">
      <w:bodyDiv w:val="1"/>
      <w:marLeft w:val="0"/>
      <w:marRight w:val="0"/>
      <w:marTop w:val="0"/>
      <w:marBottom w:val="0"/>
      <w:divBdr>
        <w:top w:val="none" w:sz="0" w:space="0" w:color="auto"/>
        <w:left w:val="none" w:sz="0" w:space="0" w:color="auto"/>
        <w:bottom w:val="none" w:sz="0" w:space="0" w:color="auto"/>
        <w:right w:val="none" w:sz="0" w:space="0" w:color="auto"/>
      </w:divBdr>
    </w:div>
    <w:div w:id="1669674068">
      <w:bodyDiv w:val="1"/>
      <w:marLeft w:val="0"/>
      <w:marRight w:val="0"/>
      <w:marTop w:val="0"/>
      <w:marBottom w:val="0"/>
      <w:divBdr>
        <w:top w:val="none" w:sz="0" w:space="0" w:color="auto"/>
        <w:left w:val="none" w:sz="0" w:space="0" w:color="auto"/>
        <w:bottom w:val="none" w:sz="0" w:space="0" w:color="auto"/>
        <w:right w:val="none" w:sz="0" w:space="0" w:color="auto"/>
      </w:divBdr>
    </w:div>
    <w:div w:id="1729651419">
      <w:bodyDiv w:val="1"/>
      <w:marLeft w:val="0"/>
      <w:marRight w:val="0"/>
      <w:marTop w:val="0"/>
      <w:marBottom w:val="0"/>
      <w:divBdr>
        <w:top w:val="none" w:sz="0" w:space="0" w:color="auto"/>
        <w:left w:val="none" w:sz="0" w:space="0" w:color="auto"/>
        <w:bottom w:val="none" w:sz="0" w:space="0" w:color="auto"/>
        <w:right w:val="none" w:sz="0" w:space="0" w:color="auto"/>
      </w:divBdr>
    </w:div>
    <w:div w:id="1750233686">
      <w:bodyDiv w:val="1"/>
      <w:marLeft w:val="0"/>
      <w:marRight w:val="0"/>
      <w:marTop w:val="0"/>
      <w:marBottom w:val="0"/>
      <w:divBdr>
        <w:top w:val="none" w:sz="0" w:space="0" w:color="auto"/>
        <w:left w:val="none" w:sz="0" w:space="0" w:color="auto"/>
        <w:bottom w:val="none" w:sz="0" w:space="0" w:color="auto"/>
        <w:right w:val="none" w:sz="0" w:space="0" w:color="auto"/>
      </w:divBdr>
    </w:div>
    <w:div w:id="1789162295">
      <w:bodyDiv w:val="1"/>
      <w:marLeft w:val="0"/>
      <w:marRight w:val="0"/>
      <w:marTop w:val="0"/>
      <w:marBottom w:val="0"/>
      <w:divBdr>
        <w:top w:val="none" w:sz="0" w:space="0" w:color="auto"/>
        <w:left w:val="none" w:sz="0" w:space="0" w:color="auto"/>
        <w:bottom w:val="none" w:sz="0" w:space="0" w:color="auto"/>
        <w:right w:val="none" w:sz="0" w:space="0" w:color="auto"/>
      </w:divBdr>
    </w:div>
    <w:div w:id="1886521548">
      <w:bodyDiv w:val="1"/>
      <w:marLeft w:val="0"/>
      <w:marRight w:val="0"/>
      <w:marTop w:val="0"/>
      <w:marBottom w:val="0"/>
      <w:divBdr>
        <w:top w:val="none" w:sz="0" w:space="0" w:color="auto"/>
        <w:left w:val="none" w:sz="0" w:space="0" w:color="auto"/>
        <w:bottom w:val="none" w:sz="0" w:space="0" w:color="auto"/>
        <w:right w:val="none" w:sz="0" w:space="0" w:color="auto"/>
      </w:divBdr>
    </w:div>
    <w:div w:id="1898005039">
      <w:bodyDiv w:val="1"/>
      <w:marLeft w:val="0"/>
      <w:marRight w:val="0"/>
      <w:marTop w:val="0"/>
      <w:marBottom w:val="0"/>
      <w:divBdr>
        <w:top w:val="none" w:sz="0" w:space="0" w:color="auto"/>
        <w:left w:val="none" w:sz="0" w:space="0" w:color="auto"/>
        <w:bottom w:val="none" w:sz="0" w:space="0" w:color="auto"/>
        <w:right w:val="none" w:sz="0" w:space="0" w:color="auto"/>
      </w:divBdr>
    </w:div>
    <w:div w:id="1971477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regonstate.edu/main/about/copyright" TargetMode="External"/><Relationship Id="rId13" Type="http://schemas.openxmlformats.org/officeDocument/2006/relationships/hyperlink" Target="http://bmcgenomics.biomedcentral.com/articles/10.1186/1471-2164-15-979" TargetMode="External"/><Relationship Id="rId18" Type="http://schemas.openxmlformats.org/officeDocument/2006/relationships/hyperlink" Target="http://teaching.cgrb.oregonstate.edu/MCB/Rhodes/GBS_Spring_2016/Catchen_2013_Stacks_population_genomics.pdf" TargetMode="External"/><Relationship Id="rId3" Type="http://schemas.openxmlformats.org/officeDocument/2006/relationships/settings" Target="settings.xml"/><Relationship Id="rId21" Type="http://schemas.openxmlformats.org/officeDocument/2006/relationships/hyperlink" Target="http://biorxiv.org/content/early/2016/02/26/041277" TargetMode="External"/><Relationship Id="rId7" Type="http://schemas.openxmlformats.org/officeDocument/2006/relationships/hyperlink" Target="http://studentlife.oregonstate.edu/studentconduct/" TargetMode="External"/><Relationship Id="rId12" Type="http://schemas.openxmlformats.org/officeDocument/2006/relationships/hyperlink" Target="http://teaching.cgrb.oregonstate.edu/MCB/Rhodes/GBS_Spring_2016/Buckler_FilterImpTools111028.pdf" TargetMode="External"/><Relationship Id="rId17" Type="http://schemas.openxmlformats.org/officeDocument/2006/relationships/hyperlink" Target="http://teaching.cgrb.oregonstate.edu/MCB/Rhodes/GBS_Spring_2016/Catchen_2011_Stacks_de_Novo.pdf" TargetMode="External"/><Relationship Id="rId2" Type="http://schemas.openxmlformats.org/officeDocument/2006/relationships/styles" Target="styles.xml"/><Relationship Id="rId16" Type="http://schemas.openxmlformats.org/officeDocument/2006/relationships/hyperlink" Target="http://teaching.cgrb.oregonstate.edu/MCB/Rhodes/GBS_Spring_2016/TASSEL_STRUCTURE.pdf" TargetMode="External"/><Relationship Id="rId20" Type="http://schemas.openxmlformats.org/officeDocument/2006/relationships/hyperlink" Target="http://teaching.cgrb.oregonstate.edu/MCB/Rhodes/GBS_Spring_2016/Porth_et_al_2013_GWAS.pdf" TargetMode="External"/><Relationship Id="rId1" Type="http://schemas.openxmlformats.org/officeDocument/2006/relationships/numbering" Target="numbering.xml"/><Relationship Id="rId6" Type="http://schemas.openxmlformats.org/officeDocument/2006/relationships/hyperlink" Target="http://catalog.oregonstate.edu/ChapterDetail.aspx?key=75" TargetMode="External"/><Relationship Id="rId11" Type="http://schemas.openxmlformats.org/officeDocument/2006/relationships/hyperlink" Target="http://teaching.cgrb.oregonstate.edu/MCB/Rhodes/GBS_Spring_2016/Davey_2011_NatureGenotypingReview.pdf%20" TargetMode="External"/><Relationship Id="rId5" Type="http://schemas.openxmlformats.org/officeDocument/2006/relationships/hyperlink" Target="http://teaching.cgrb.oregonstate.edu/MCB/Rhodes/GBS_Spring_2016/index.html" TargetMode="External"/><Relationship Id="rId15" Type="http://schemas.openxmlformats.org/officeDocument/2006/relationships/hyperlink" Target="http://teaching.cgrb.oregonstate.edu/MCB/Rhodes/GBS_Spring_2016/Bradbury_et_al_2007.pdf" TargetMode="External"/><Relationship Id="rId23" Type="http://schemas.openxmlformats.org/officeDocument/2006/relationships/theme" Target="theme/theme1.xml"/><Relationship Id="rId10" Type="http://schemas.openxmlformats.org/officeDocument/2006/relationships/hyperlink" Target="http://teaching.cgrb.oregonstate.edu/MCB/Rhodes/GBS_Spring_2016/" TargetMode="External"/><Relationship Id="rId19" Type="http://schemas.openxmlformats.org/officeDocument/2006/relationships/hyperlink" Target="http://www.biomedcentral.com/1471-2105/17/29" TargetMode="External"/><Relationship Id="rId4" Type="http://schemas.openxmlformats.org/officeDocument/2006/relationships/webSettings" Target="webSettings.xml"/><Relationship Id="rId9" Type="http://schemas.openxmlformats.org/officeDocument/2006/relationships/hyperlink" Target="http://oregonstate.edu/main/about/disclaimer" TargetMode="External"/><Relationship Id="rId14" Type="http://schemas.openxmlformats.org/officeDocument/2006/relationships/hyperlink" Target="http://teaching.cgrb.oregonstate.edu/MCB/Rhodes/GBS_Spring_2016/Glaubitz_2014_TASSEL.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TotalTime>
  <Pages>6</Pages>
  <Words>1792</Words>
  <Characters>10221</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Rhodes, Adelaide</dc:creator>
  <cp:keywords/>
  <dc:description/>
  <cp:lastModifiedBy>Rhodes, Adelaide</cp:lastModifiedBy>
  <cp:revision>8</cp:revision>
  <dcterms:created xsi:type="dcterms:W3CDTF">2016-03-29T18:41:00Z</dcterms:created>
  <dcterms:modified xsi:type="dcterms:W3CDTF">2016-03-30T00:14:00Z</dcterms:modified>
</cp:coreProperties>
</file>