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95A03" w14:textId="03345B24"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rFonts w:ascii="Aptos Display" w:hAnsi="Aptos Display" w:cs="Segoe UI"/>
          <w:sz w:val="56"/>
          <w:szCs w:val="56"/>
          <w:lang w:val="es-US"/>
        </w:rPr>
        <w:t>Proliferación de cianobacteria en los lagos de Atitlán y Amatitlán.</w:t>
      </w:r>
      <w:r w:rsidRPr="0086418D">
        <w:rPr>
          <w:rStyle w:val="eop"/>
          <w:rFonts w:ascii="Aptos Display" w:hAnsi="Aptos Display" w:cs="Segoe UI"/>
          <w:sz w:val="56"/>
          <w:szCs w:val="56"/>
          <w:bdr w:val="none" w:sz="0" w:space="0" w:color="auto" w:frame="1"/>
          <w:shd w:val="clear" w:color="auto" w:fill="606060"/>
          <w:lang w:val="es-US"/>
        </w:rPr>
        <w:t> </w:t>
      </w:r>
    </w:p>
    <w:p w14:paraId="1D3F2B4A" w14:textId="77777777"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r w:rsidRPr="0086418D">
        <w:rPr>
          <w:rStyle w:val="eop"/>
          <w:bdr w:val="none" w:sz="0" w:space="0" w:color="auto" w:frame="1"/>
          <w:shd w:val="clear" w:color="auto" w:fill="606060"/>
          <w:lang w:val="es-US"/>
        </w:rPr>
        <w:t> </w:t>
      </w:r>
    </w:p>
    <w:p w14:paraId="1B6C75A6" w14:textId="77777777"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r w:rsidRPr="0086418D">
        <w:rPr>
          <w:rStyle w:val="eop"/>
          <w:bdr w:val="none" w:sz="0" w:space="0" w:color="auto" w:frame="1"/>
          <w:shd w:val="clear" w:color="auto" w:fill="606060"/>
          <w:lang w:val="es-US"/>
        </w:rPr>
        <w:t> </w:t>
      </w:r>
    </w:p>
    <w:p w14:paraId="2AEA2AE3" w14:textId="77777777"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Castellanos, I; Pérez, M. y Rodríguez R.</w:t>
      </w:r>
      <w:r w:rsidRPr="0086418D">
        <w:rPr>
          <w:rStyle w:val="eop"/>
          <w:bdr w:val="none" w:sz="0" w:space="0" w:color="auto" w:frame="1"/>
          <w:shd w:val="clear" w:color="auto" w:fill="606060"/>
          <w:lang w:val="es-US"/>
        </w:rPr>
        <w:t> </w:t>
      </w:r>
    </w:p>
    <w:p w14:paraId="438CE080" w14:textId="77777777" w:rsidR="00AF742C" w:rsidRPr="0086418D" w:rsidRDefault="00AF742C">
      <w:pPr>
        <w:rPr>
          <w:lang w:val="es-US"/>
        </w:rPr>
      </w:pPr>
    </w:p>
    <w:p w14:paraId="32892D80" w14:textId="2E4FD25D" w:rsidR="002E0C73" w:rsidRPr="0086418D" w:rsidRDefault="00D009C5" w:rsidP="00D009C5">
      <w:pPr>
        <w:pStyle w:val="Heading2"/>
        <w:rPr>
          <w:lang w:val="es-US"/>
        </w:rPr>
      </w:pPr>
      <w:r w:rsidRPr="0086418D">
        <w:rPr>
          <w:lang w:val="es-US"/>
        </w:rPr>
        <w:t>Introducción</w:t>
      </w:r>
    </w:p>
    <w:p w14:paraId="62AB9DFD" w14:textId="77777777" w:rsidR="00D009C5" w:rsidRPr="0086418D" w:rsidRDefault="00D009C5" w:rsidP="00D009C5">
      <w:pPr>
        <w:rPr>
          <w:lang w:val="es-US"/>
        </w:rPr>
      </w:pPr>
    </w:p>
    <w:p w14:paraId="592FFA00" w14:textId="10037A73" w:rsidR="00D009C5" w:rsidRPr="0086418D" w:rsidRDefault="00D009C5" w:rsidP="00D009C5">
      <w:pPr>
        <w:pStyle w:val="Heading2"/>
        <w:rPr>
          <w:lang w:val="es-US"/>
        </w:rPr>
      </w:pPr>
      <w:r w:rsidRPr="0086418D">
        <w:rPr>
          <w:lang w:val="es-US"/>
        </w:rPr>
        <w:t>Descripción de los datos</w:t>
      </w:r>
    </w:p>
    <w:p w14:paraId="7181ED00" w14:textId="3E678213" w:rsidR="00D009C5" w:rsidRPr="0086418D" w:rsidRDefault="0022289E" w:rsidP="0022289E">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0F4DDB19" w14:textId="2F5B11CA" w:rsidR="0022289E" w:rsidRPr="0086418D" w:rsidRDefault="0022289E" w:rsidP="0022289E">
      <w:pPr>
        <w:numPr>
          <w:ilvl w:val="0"/>
          <w:numId w:val="1"/>
        </w:numPr>
        <w:rPr>
          <w:lang w:val="es-US"/>
        </w:rPr>
      </w:pPr>
      <w:r w:rsidRPr="0086418D">
        <w:rPr>
          <w:lang w:val="es-US"/>
        </w:rPr>
        <w:t>Estimación de clorofila-a asociada a cianobacteria (</w:t>
      </w:r>
      <w:proofErr w:type="spellStart"/>
      <w:r w:rsidRPr="0086418D">
        <w:rPr>
          <w:lang w:val="es-US"/>
        </w:rPr>
        <w:t>cyanobacteria_chla</w:t>
      </w:r>
      <w:proofErr w:type="spellEnd"/>
      <w:r w:rsidRPr="0086418D">
        <w:rPr>
          <w:lang w:val="es-US"/>
        </w:rPr>
        <w:t>, µg/L);</w:t>
      </w:r>
    </w:p>
    <w:p w14:paraId="38DAFEB6" w14:textId="77777777" w:rsidR="0022289E" w:rsidRPr="0086418D" w:rsidRDefault="0022289E" w:rsidP="0022289E">
      <w:pPr>
        <w:numPr>
          <w:ilvl w:val="0"/>
          <w:numId w:val="1"/>
        </w:numPr>
        <w:rPr>
          <w:lang w:val="es-US"/>
        </w:rPr>
      </w:pPr>
      <w:r w:rsidRPr="0086418D">
        <w:rPr>
          <w:lang w:val="es-US"/>
        </w:rPr>
        <w:t>NDVI, usando B04 y B08;</w:t>
      </w:r>
    </w:p>
    <w:p w14:paraId="446A6189" w14:textId="77777777" w:rsidR="0022289E" w:rsidRPr="0086418D" w:rsidRDefault="0022289E" w:rsidP="0022289E">
      <w:pPr>
        <w:numPr>
          <w:ilvl w:val="0"/>
          <w:numId w:val="1"/>
        </w:numPr>
        <w:rPr>
          <w:lang w:val="es-US"/>
        </w:rPr>
      </w:pPr>
      <w:r w:rsidRPr="0086418D">
        <w:rPr>
          <w:lang w:val="es-US"/>
        </w:rPr>
        <w:t>NDWI, usando B03 y B08;</w:t>
      </w:r>
    </w:p>
    <w:p w14:paraId="402CA14E" w14:textId="77777777" w:rsidR="0022289E" w:rsidRPr="0086418D" w:rsidRDefault="0022289E" w:rsidP="0022289E">
      <w:pPr>
        <w:numPr>
          <w:ilvl w:val="0"/>
          <w:numId w:val="1"/>
        </w:numPr>
        <w:rPr>
          <w:lang w:val="es-US"/>
        </w:rPr>
      </w:pPr>
      <w:r w:rsidRPr="0086418D">
        <w:rPr>
          <w:lang w:val="es-US"/>
        </w:rPr>
        <w:t>máscara de píxeles válidos de agua sin nube.</w:t>
      </w:r>
    </w:p>
    <w:p w14:paraId="74F78B76" w14:textId="23F5F6EF" w:rsidR="0022289E" w:rsidRPr="0086418D" w:rsidRDefault="0022289E" w:rsidP="0022289E">
      <w:pPr>
        <w:rPr>
          <w:lang w:val="es-US"/>
        </w:rPr>
      </w:pPr>
      <w:r w:rsidRPr="0086418D">
        <w:rPr>
          <w:lang w:val="es-US"/>
        </w:rPr>
        <w:t>En ambos lagos se tienen fechas distintas:</w:t>
      </w:r>
    </w:p>
    <w:p w14:paraId="0EDDF530" w14:textId="3AC2FDA4" w:rsidR="0022289E" w:rsidRPr="0086418D" w:rsidRDefault="0022289E" w:rsidP="0022289E">
      <w:pPr>
        <w:pStyle w:val="ListParagraph"/>
        <w:numPr>
          <w:ilvl w:val="0"/>
          <w:numId w:val="2"/>
        </w:numPr>
        <w:rPr>
          <w:lang w:val="es-US"/>
        </w:rPr>
      </w:pPr>
      <w:r w:rsidRPr="0086418D">
        <w:rPr>
          <w:lang w:val="es-US"/>
        </w:rPr>
        <w:t>Lago de Amatitlán: 2025-01-28, 2025-04-15, 2025-04-28, 2025-11-24, 2026-01-08, 2026-02-02, 2026-02-07, 2026-03-29, 2026-04-13, 2026-04-28, 2026-06-19.</w:t>
      </w:r>
    </w:p>
    <w:p w14:paraId="5F1E8B8D" w14:textId="742E9881" w:rsidR="0022289E" w:rsidRPr="0086418D" w:rsidRDefault="0022289E" w:rsidP="0022289E">
      <w:pPr>
        <w:pStyle w:val="ListParagraph"/>
        <w:numPr>
          <w:ilvl w:val="0"/>
          <w:numId w:val="2"/>
        </w:numPr>
        <w:rPr>
          <w:lang w:val="es-US"/>
        </w:rPr>
      </w:pPr>
      <w:r w:rsidRPr="0086418D">
        <w:rPr>
          <w:lang w:val="es-US"/>
        </w:rPr>
        <w:t>Lago de Atitlán: 2025-01-18, 2025-04-13, 2025-05-13, 2025-07-17, 2025-11-21, 2025-12-29, 2026-02-12, 2026-03-24, 2026-04-13, 2026-04-28, 2026-07-22.</w:t>
      </w:r>
    </w:p>
    <w:p w14:paraId="471D2F3C" w14:textId="00B2FE04" w:rsidR="0022289E" w:rsidRPr="0086418D" w:rsidRDefault="0022289E" w:rsidP="0022289E">
      <w:pPr>
        <w:jc w:val="both"/>
        <w:rPr>
          <w:lang w:val="es-US"/>
        </w:rPr>
      </w:pPr>
      <w:r w:rsidRPr="0086418D">
        <w:rPr>
          <w:lang w:val="es-US"/>
        </w:rPr>
        <w:t>Es importante destacar la limitación de los datos relacionadas a la clorofila-a (parámetro utilizado para la detección de cianobacteria en cuerpos de agua diversos): el producto estima clorofila-a a partir de reflectancia y funciona como indicador remoto de posibles floraciones; no confirma por sí solo especie, toxicidad ni concentración medida en campo. Nubes, sombras, sedimentos y vegetación flotante pueden afectar la estimación.</w:t>
      </w:r>
    </w:p>
    <w:p w14:paraId="1E67AE99" w14:textId="77777777" w:rsidR="0022289E" w:rsidRPr="0086418D" w:rsidRDefault="0022289E" w:rsidP="0022289E">
      <w:pPr>
        <w:rPr>
          <w:lang w:val="es-US"/>
        </w:rPr>
      </w:pPr>
    </w:p>
    <w:p w14:paraId="22571B0C" w14:textId="77777777" w:rsidR="00D96663" w:rsidRPr="0086418D" w:rsidRDefault="00D96663" w:rsidP="00D96663">
      <w:pPr>
        <w:pStyle w:val="Heading2"/>
        <w:rPr>
          <w:lang w:val="es-US"/>
        </w:rPr>
      </w:pPr>
      <w:r w:rsidRPr="0086418D">
        <w:rPr>
          <w:lang w:val="es-US"/>
        </w:rPr>
        <w:lastRenderedPageBreak/>
        <w:t>Cálculo de los índices espectrales</w:t>
      </w:r>
    </w:p>
    <w:p w14:paraId="449619BC" w14:textId="77777777" w:rsidR="00D96663" w:rsidRPr="0086418D" w:rsidRDefault="00D96663" w:rsidP="00D96663">
      <w:pPr>
        <w:rPr>
          <w:lang w:val="es-US"/>
        </w:rPr>
      </w:pPr>
      <w:r w:rsidRPr="0086418D">
        <w:rPr>
          <w:lang w:val="es-US"/>
        </w:rPr>
        <w:t>Para cada fecha se calcularon la concentración estimada de clorofila-a, el NDVI y el NDWI. El indicador de clorofila-a se obtuvo a partir del NDCI, mientras que los píxeles correspondientes a tierra, nubes o datos inválidos fueron excluidos del análisis. En total se procesaron correctamente las 22 imágenes.</w:t>
      </w:r>
    </w:p>
    <w:p w14:paraId="188A5D6F" w14:textId="77777777" w:rsidR="003702F5" w:rsidRPr="0086418D" w:rsidRDefault="00D96663" w:rsidP="003702F5">
      <w:pPr>
        <w:rPr>
          <w:lang w:val="es-US"/>
        </w:rPr>
      </w:pPr>
      <w:r w:rsidRPr="0086418D">
        <w:rPr>
          <w:lang w:val="es-US"/>
        </w:rPr>
        <w:t>Los mapas muestran variaciones espaciales y temporales en la respuesta espectral de ambos lagos. Sin embargo, la clorofila-a debe entenderse como un indicador indirecto de posibles floraciones, debido a que las imágenes satelitales no permiten determinar por sí solas la especie, toxicidad o composición de las cianobacterias.</w:t>
      </w:r>
    </w:p>
    <w:p w14:paraId="5E90FD64" w14:textId="31BA36BE" w:rsidR="00D96663" w:rsidRPr="0086418D" w:rsidRDefault="003702F5" w:rsidP="003702F5">
      <w:pPr>
        <w:rPr>
          <w:lang w:val="es-US"/>
        </w:rPr>
      </w:pPr>
      <w:r w:rsidRPr="0086418D">
        <w:rPr>
          <w:b/>
          <w:bCs/>
          <w:lang w:val="es-US"/>
        </w:rPr>
        <w:t>Gráfica 1:</w:t>
      </w:r>
      <w:r w:rsidRPr="0086418D">
        <w:rPr>
          <w:lang w:val="es-US"/>
        </w:rPr>
        <w:t xml:space="preserve"> </w:t>
      </w:r>
      <w:r w:rsidR="001C1BA7" w:rsidRPr="0086418D">
        <w:rPr>
          <w:lang w:val="es-US"/>
        </w:rPr>
        <w:t xml:space="preserve">Cianobacteria, NDVI y NDWI del </w:t>
      </w:r>
      <w:r w:rsidRPr="0086418D">
        <w:rPr>
          <w:lang w:val="es-US"/>
        </w:rPr>
        <w:t>Lago de Amatitlán</w:t>
      </w:r>
      <w:r w:rsidR="001C1BA7" w:rsidRPr="0086418D">
        <w:rPr>
          <w:lang w:val="es-US"/>
        </w:rPr>
        <w:t xml:space="preserve"> el 28 de abril de 2026.</w:t>
      </w:r>
    </w:p>
    <w:p w14:paraId="7FF5CA2C" w14:textId="260B16AB" w:rsidR="003702F5" w:rsidRPr="0086418D" w:rsidRDefault="001C1BA7" w:rsidP="003702F5">
      <w:pPr>
        <w:rPr>
          <w:lang w:val="es-US"/>
        </w:rPr>
      </w:pPr>
      <w:r w:rsidRPr="0086418D">
        <w:rPr>
          <w:noProof/>
          <w:lang w:val="es-US"/>
        </w:rPr>
        <w:drawing>
          <wp:inline distT="0" distB="0" distL="0" distR="0" wp14:anchorId="12717651" wp14:editId="0AF0ABA0">
            <wp:extent cx="5612130" cy="1610360"/>
            <wp:effectExtent l="0" t="0" r="7620" b="8890"/>
            <wp:docPr id="161391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16956" name=""/>
                    <pic:cNvPicPr/>
                  </pic:nvPicPr>
                  <pic:blipFill>
                    <a:blip r:embed="rId5"/>
                    <a:stretch>
                      <a:fillRect/>
                    </a:stretch>
                  </pic:blipFill>
                  <pic:spPr>
                    <a:xfrm>
                      <a:off x="0" y="0"/>
                      <a:ext cx="5612130" cy="1610360"/>
                    </a:xfrm>
                    <a:prstGeom prst="rect">
                      <a:avLst/>
                    </a:prstGeom>
                  </pic:spPr>
                </pic:pic>
              </a:graphicData>
            </a:graphic>
          </wp:inline>
        </w:drawing>
      </w:r>
      <w:r w:rsidR="006805A6" w:rsidRPr="0086418D">
        <w:rPr>
          <w:noProof/>
          <w:lang w:val="es-US"/>
        </w:rPr>
        <w:t xml:space="preserve"> </w:t>
      </w:r>
    </w:p>
    <w:p w14:paraId="25F13DBB" w14:textId="08EC6D8A" w:rsidR="00EE1D4C" w:rsidRPr="0086418D" w:rsidRDefault="003702F5" w:rsidP="00EE1D4C">
      <w:pPr>
        <w:rPr>
          <w:lang w:val="es-US"/>
        </w:rPr>
      </w:pPr>
      <w:r w:rsidRPr="0086418D">
        <w:rPr>
          <w:b/>
          <w:bCs/>
          <w:lang w:val="es-US"/>
        </w:rPr>
        <w:t>Gráfica 2:</w:t>
      </w:r>
      <w:r w:rsidRPr="0086418D">
        <w:rPr>
          <w:lang w:val="es-US"/>
        </w:rPr>
        <w:t xml:space="preserve"> </w:t>
      </w:r>
      <w:r w:rsidR="00EE1D4C" w:rsidRPr="0086418D">
        <w:rPr>
          <w:lang w:val="es-US"/>
        </w:rPr>
        <w:t>Cianobacteria, NDVI y NDWI del Lago de Atitlán el 28 de abril de 2026.</w:t>
      </w:r>
    </w:p>
    <w:p w14:paraId="5C8EE2D8" w14:textId="32D9E901" w:rsidR="00D96663" w:rsidRPr="0086418D" w:rsidRDefault="00EE1D4C" w:rsidP="003702F5">
      <w:pPr>
        <w:rPr>
          <w:lang w:val="es-US"/>
        </w:rPr>
      </w:pPr>
      <w:r w:rsidRPr="0086418D">
        <w:rPr>
          <w:noProof/>
          <w:lang w:val="es-US"/>
        </w:rPr>
        <w:drawing>
          <wp:inline distT="0" distB="0" distL="0" distR="0" wp14:anchorId="49469DE4" wp14:editId="023247A5">
            <wp:extent cx="5612130" cy="1610360"/>
            <wp:effectExtent l="0" t="0" r="7620" b="8890"/>
            <wp:docPr id="8645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1029" name=""/>
                    <pic:cNvPicPr/>
                  </pic:nvPicPr>
                  <pic:blipFill>
                    <a:blip r:embed="rId6"/>
                    <a:stretch>
                      <a:fillRect/>
                    </a:stretch>
                  </pic:blipFill>
                  <pic:spPr>
                    <a:xfrm>
                      <a:off x="0" y="0"/>
                      <a:ext cx="5612130" cy="1610360"/>
                    </a:xfrm>
                    <a:prstGeom prst="rect">
                      <a:avLst/>
                    </a:prstGeom>
                  </pic:spPr>
                </pic:pic>
              </a:graphicData>
            </a:graphic>
          </wp:inline>
        </w:drawing>
      </w:r>
    </w:p>
    <w:p w14:paraId="37CB25FE" w14:textId="6F9D55CF" w:rsidR="00BC1B21" w:rsidRDefault="00BC1B21">
      <w:pPr>
        <w:rPr>
          <w:rFonts w:asciiTheme="majorHAnsi" w:eastAsiaTheme="majorEastAsia" w:hAnsiTheme="majorHAnsi" w:cstheme="majorBidi"/>
          <w:color w:val="0F4761" w:themeColor="accent1" w:themeShade="BF"/>
          <w:sz w:val="32"/>
          <w:szCs w:val="32"/>
          <w:lang w:val="es-US"/>
        </w:rPr>
      </w:pPr>
    </w:p>
    <w:p w14:paraId="747DD200" w14:textId="671550D7" w:rsidR="0022289E" w:rsidRPr="0086418D" w:rsidRDefault="009D38D9" w:rsidP="009D38D9">
      <w:pPr>
        <w:pStyle w:val="Heading2"/>
        <w:rPr>
          <w:lang w:val="es-US"/>
        </w:rPr>
      </w:pPr>
      <w:r w:rsidRPr="0086418D">
        <w:rPr>
          <w:lang w:val="es-US"/>
        </w:rPr>
        <w:t>Evolución temporal e identificación de picos</w:t>
      </w:r>
    </w:p>
    <w:p w14:paraId="679C5AF8" w14:textId="77777777" w:rsidR="009D38D9" w:rsidRPr="0086418D" w:rsidRDefault="009D38D9" w:rsidP="009D38D9">
      <w:pPr>
        <w:rPr>
          <w:lang w:val="es-US"/>
        </w:rPr>
      </w:pPr>
      <w:r w:rsidRPr="0086418D">
        <w:rPr>
          <w:lang w:val="es-US"/>
        </w:rPr>
        <w:t>La evolución temporal mostró diferencias claras entre los lagos. En Amatitlán se observó un incremento importante durante 2026, alcanzando valores medios de 10.03 µg/L el 28 de abril y 11.47 µg/L el 19 de junio. En Atitlán, el valor medio máximo fue de 2.13 µg/L el 13 de abril de 2026.</w:t>
      </w:r>
    </w:p>
    <w:p w14:paraId="28363101" w14:textId="2AB917FE" w:rsidR="00C12D96" w:rsidRPr="0086418D" w:rsidRDefault="00C12D96" w:rsidP="00C12D96">
      <w:pPr>
        <w:rPr>
          <w:lang w:val="es-US"/>
        </w:rPr>
      </w:pPr>
      <w:r w:rsidRPr="0086418D">
        <w:rPr>
          <w:b/>
          <w:bCs/>
          <w:lang w:val="es-US"/>
        </w:rPr>
        <w:lastRenderedPageBreak/>
        <w:t>Gráfica 3:</w:t>
      </w:r>
      <w:r w:rsidRPr="0086418D">
        <w:rPr>
          <w:lang w:val="es-US"/>
        </w:rPr>
        <w:t xml:space="preserve"> Evolución temporal de cianobacteria del Lago de Amatitlán</w:t>
      </w:r>
      <w:r w:rsidR="000720A3" w:rsidRPr="0086418D">
        <w:rPr>
          <w:lang w:val="es-US"/>
        </w:rPr>
        <w:t>, con sus posibles picos.</w:t>
      </w:r>
    </w:p>
    <w:p w14:paraId="4202CCFA" w14:textId="77777777" w:rsidR="00C12D96" w:rsidRPr="0086418D" w:rsidRDefault="00C12D96" w:rsidP="00C12D96">
      <w:pPr>
        <w:rPr>
          <w:lang w:val="es-US"/>
        </w:rPr>
      </w:pPr>
      <w:r w:rsidRPr="0086418D">
        <w:rPr>
          <w:noProof/>
          <w:lang w:val="es-US"/>
        </w:rPr>
        <w:drawing>
          <wp:inline distT="0" distB="0" distL="0" distR="0" wp14:anchorId="5882ED02" wp14:editId="1D7D6BCD">
            <wp:extent cx="4716247" cy="2346384"/>
            <wp:effectExtent l="0" t="0" r="8255" b="0"/>
            <wp:docPr id="24398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82794" name=""/>
                    <pic:cNvPicPr/>
                  </pic:nvPicPr>
                  <pic:blipFill>
                    <a:blip r:embed="rId7"/>
                    <a:stretch>
                      <a:fillRect/>
                    </a:stretch>
                  </pic:blipFill>
                  <pic:spPr>
                    <a:xfrm>
                      <a:off x="0" y="0"/>
                      <a:ext cx="4729602" cy="2353028"/>
                    </a:xfrm>
                    <a:prstGeom prst="rect">
                      <a:avLst/>
                    </a:prstGeom>
                  </pic:spPr>
                </pic:pic>
              </a:graphicData>
            </a:graphic>
          </wp:inline>
        </w:drawing>
      </w:r>
    </w:p>
    <w:p w14:paraId="395DCC65" w14:textId="77777777" w:rsidR="000720A3" w:rsidRPr="0086418D" w:rsidRDefault="00C12D96" w:rsidP="000720A3">
      <w:pPr>
        <w:rPr>
          <w:lang w:val="es-US"/>
        </w:rPr>
      </w:pPr>
      <w:r w:rsidRPr="0086418D">
        <w:rPr>
          <w:b/>
          <w:bCs/>
          <w:lang w:val="es-US"/>
        </w:rPr>
        <w:t>Gráfica 4:</w:t>
      </w:r>
      <w:r w:rsidRPr="0086418D">
        <w:rPr>
          <w:lang w:val="es-US"/>
        </w:rPr>
        <w:t xml:space="preserve"> Evolución temporal de cianobacteria del Lago de Atitlán</w:t>
      </w:r>
      <w:r w:rsidR="000720A3" w:rsidRPr="0086418D">
        <w:rPr>
          <w:lang w:val="es-US"/>
        </w:rPr>
        <w:t>, con sus posibles picos.</w:t>
      </w:r>
    </w:p>
    <w:p w14:paraId="007E75F4" w14:textId="5E770E57" w:rsidR="00C12D96" w:rsidRPr="0086418D" w:rsidRDefault="00C12D96" w:rsidP="00C12D96">
      <w:pPr>
        <w:rPr>
          <w:lang w:val="es-US"/>
        </w:rPr>
      </w:pPr>
    </w:p>
    <w:p w14:paraId="7FEB92E3" w14:textId="0E7FD109" w:rsidR="009D38D9" w:rsidRPr="0086418D" w:rsidRDefault="00C12D96" w:rsidP="00C12D96">
      <w:pPr>
        <w:rPr>
          <w:lang w:val="es-US"/>
        </w:rPr>
      </w:pPr>
      <w:r w:rsidRPr="0086418D">
        <w:rPr>
          <w:noProof/>
          <w:lang w:val="es-US"/>
        </w:rPr>
        <w:drawing>
          <wp:inline distT="0" distB="0" distL="0" distR="0" wp14:anchorId="5E849189" wp14:editId="6B03CC88">
            <wp:extent cx="4477109" cy="2221838"/>
            <wp:effectExtent l="0" t="0" r="0" b="7620"/>
            <wp:docPr id="39195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56426" name=""/>
                    <pic:cNvPicPr/>
                  </pic:nvPicPr>
                  <pic:blipFill>
                    <a:blip r:embed="rId8"/>
                    <a:stretch>
                      <a:fillRect/>
                    </a:stretch>
                  </pic:blipFill>
                  <pic:spPr>
                    <a:xfrm>
                      <a:off x="0" y="0"/>
                      <a:ext cx="4517227" cy="2241747"/>
                    </a:xfrm>
                    <a:prstGeom prst="rect">
                      <a:avLst/>
                    </a:prstGeom>
                  </pic:spPr>
                </pic:pic>
              </a:graphicData>
            </a:graphic>
          </wp:inline>
        </w:drawing>
      </w:r>
    </w:p>
    <w:p w14:paraId="60C6AD05" w14:textId="77777777" w:rsidR="00C12D96" w:rsidRPr="0086418D" w:rsidRDefault="00C12D96" w:rsidP="00C12D96">
      <w:pPr>
        <w:rPr>
          <w:lang w:val="es-US"/>
        </w:rPr>
      </w:pPr>
      <w:r w:rsidRPr="0086418D">
        <w:rPr>
          <w:lang w:val="es-US"/>
        </w:rPr>
        <w:t>Los tres valores medios más altos de Amatitlán fueron registrados el 19 de junio, 28 de abril y 13 de abril de 2026. En Atitlán, los máximos ocurrieron el 13 y 28 de abril de 2026 y el 13 de abril de 2025. Esto sugiere una concentración temporal de los máximos de Atitlán durante abril, mientras que Amatitlán presentó un aumento más marcado al final del periodo.</w:t>
      </w:r>
    </w:p>
    <w:p w14:paraId="1C4EB5F5" w14:textId="77777777" w:rsidR="003702F5" w:rsidRPr="0086418D" w:rsidRDefault="003702F5" w:rsidP="003702F5">
      <w:pPr>
        <w:rPr>
          <w:lang w:val="es-US"/>
        </w:rPr>
      </w:pPr>
      <w:r w:rsidRPr="0086418D">
        <w:rPr>
          <w:lang w:val="es-US"/>
        </w:rPr>
        <w:t>Las posibles relaciones con turismo, lluvias o actividades humanas deben considerarse hipótesis, ya que los datos analizados no permiten establecer causalidad.</w:t>
      </w:r>
    </w:p>
    <w:p w14:paraId="6D3336B5" w14:textId="77777777" w:rsidR="00C12D96" w:rsidRPr="0086418D" w:rsidRDefault="00C12D96" w:rsidP="00C12D96">
      <w:pPr>
        <w:rPr>
          <w:lang w:val="es-US"/>
        </w:rPr>
      </w:pPr>
    </w:p>
    <w:p w14:paraId="769DDE9C" w14:textId="77777777" w:rsidR="0058465E" w:rsidRPr="0086418D" w:rsidRDefault="0058465E" w:rsidP="0058465E">
      <w:pPr>
        <w:pStyle w:val="Heading2"/>
        <w:rPr>
          <w:lang w:val="es-US"/>
        </w:rPr>
      </w:pPr>
      <w:r w:rsidRPr="0086418D">
        <w:rPr>
          <w:lang w:val="es-US"/>
        </w:rPr>
        <w:t>Distribución espacial</w:t>
      </w:r>
    </w:p>
    <w:p w14:paraId="28AFE748" w14:textId="77777777" w:rsidR="00543C55" w:rsidRPr="0086418D" w:rsidRDefault="00543C55" w:rsidP="00543C55">
      <w:pPr>
        <w:rPr>
          <w:lang w:val="es-US"/>
        </w:rPr>
      </w:pPr>
      <w:r w:rsidRPr="0086418D">
        <w:rPr>
          <w:lang w:val="es-US"/>
        </w:rPr>
        <w:t>Los mapas espaciales mostraron que la concentración de clorofila-a no fue uniforme. En Atitlán se observaron acumulaciones en diferentes sectores según la fecha, principalmente en las zonas oriental y occidental. Estos desplazamientos podrían relacionarse con la actividad humana cercana a las orillas y con el transporte producido por los vientos, aunque se necesitan datos adicionales para comprobarlo.</w:t>
      </w:r>
    </w:p>
    <w:p w14:paraId="3E183A52" w14:textId="30137D20" w:rsidR="00A71094" w:rsidRPr="0086418D" w:rsidRDefault="00A71094" w:rsidP="00A71094">
      <w:pPr>
        <w:rPr>
          <w:lang w:val="es-US"/>
        </w:rPr>
      </w:pPr>
      <w:r w:rsidRPr="0086418D">
        <w:rPr>
          <w:b/>
          <w:bCs/>
          <w:lang w:val="es-US"/>
        </w:rPr>
        <w:t>Gráfica 5:</w:t>
      </w:r>
      <w:r w:rsidRPr="0086418D">
        <w:rPr>
          <w:lang w:val="es-US"/>
        </w:rPr>
        <w:t xml:space="preserve"> </w:t>
      </w:r>
      <w:r w:rsidR="0083330B" w:rsidRPr="0086418D">
        <w:rPr>
          <w:lang w:val="es-US"/>
        </w:rPr>
        <w:t>Figura comparativa de seis fechas para el lago de Atitlán.</w:t>
      </w:r>
    </w:p>
    <w:p w14:paraId="0FBE04FB" w14:textId="4E6CDA1B" w:rsidR="00E02F18" w:rsidRPr="0086418D" w:rsidRDefault="0083330B" w:rsidP="00543C55">
      <w:pPr>
        <w:rPr>
          <w:lang w:val="es-US"/>
        </w:rPr>
      </w:pPr>
      <w:r w:rsidRPr="0086418D">
        <w:rPr>
          <w:noProof/>
          <w:lang w:val="es-US"/>
        </w:rPr>
        <w:drawing>
          <wp:inline distT="0" distB="0" distL="0" distR="0" wp14:anchorId="40F819E5" wp14:editId="693798E0">
            <wp:extent cx="5612130" cy="5560060"/>
            <wp:effectExtent l="0" t="0" r="7620" b="2540"/>
            <wp:docPr id="107394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45686" name=""/>
                    <pic:cNvPicPr/>
                  </pic:nvPicPr>
                  <pic:blipFill>
                    <a:blip r:embed="rId9"/>
                    <a:stretch>
                      <a:fillRect/>
                    </a:stretch>
                  </pic:blipFill>
                  <pic:spPr>
                    <a:xfrm>
                      <a:off x="0" y="0"/>
                      <a:ext cx="5612130" cy="5560060"/>
                    </a:xfrm>
                    <a:prstGeom prst="rect">
                      <a:avLst/>
                    </a:prstGeom>
                  </pic:spPr>
                </pic:pic>
              </a:graphicData>
            </a:graphic>
          </wp:inline>
        </w:drawing>
      </w:r>
    </w:p>
    <w:p w14:paraId="7F487B49" w14:textId="5F926F20" w:rsidR="00543C55" w:rsidRPr="0086418D" w:rsidRDefault="00543C55" w:rsidP="00543C55">
      <w:pPr>
        <w:rPr>
          <w:lang w:val="es-US"/>
        </w:rPr>
      </w:pPr>
      <w:r w:rsidRPr="0086418D">
        <w:rPr>
          <w:lang w:val="es-US"/>
        </w:rPr>
        <w:lastRenderedPageBreak/>
        <w:t>En Amatitlán, los valores más altos se concentraron principalmente en el sector norte, próximo a áreas con mayor urbanización. También se identificaron zonas sin información en algunas fechas debido a la presencia de nubes o datos inválidos.</w:t>
      </w:r>
    </w:p>
    <w:p w14:paraId="4C35065A" w14:textId="77777777" w:rsidR="00BC523C" w:rsidRPr="0086418D" w:rsidRDefault="00BC523C" w:rsidP="00BC523C">
      <w:pPr>
        <w:rPr>
          <w:lang w:val="es-US"/>
        </w:rPr>
      </w:pPr>
    </w:p>
    <w:p w14:paraId="29419492" w14:textId="68D3DDCC" w:rsidR="00BC523C" w:rsidRPr="0086418D" w:rsidRDefault="00BC523C" w:rsidP="00BC523C">
      <w:pPr>
        <w:rPr>
          <w:lang w:val="es-US"/>
        </w:rPr>
      </w:pPr>
      <w:r w:rsidRPr="0086418D">
        <w:rPr>
          <w:b/>
          <w:bCs/>
          <w:lang w:val="es-US"/>
        </w:rPr>
        <w:t>Gráfica 6:</w:t>
      </w:r>
      <w:r w:rsidRPr="0086418D">
        <w:rPr>
          <w:lang w:val="es-US"/>
        </w:rPr>
        <w:t xml:space="preserve"> Figura comparativa de seis fechas para el lago de Amatitlán.</w:t>
      </w:r>
    </w:p>
    <w:p w14:paraId="2FEDADE5" w14:textId="77777777" w:rsidR="00BC523C" w:rsidRPr="0086418D" w:rsidRDefault="00BC523C" w:rsidP="00C12D96">
      <w:pPr>
        <w:rPr>
          <w:lang w:val="es-US"/>
        </w:rPr>
      </w:pPr>
    </w:p>
    <w:p w14:paraId="3D9899CD" w14:textId="3778CA17" w:rsidR="0058465E" w:rsidRPr="0086418D" w:rsidRDefault="00BC523C" w:rsidP="00C12D96">
      <w:pPr>
        <w:rPr>
          <w:lang w:val="es-US"/>
        </w:rPr>
      </w:pPr>
      <w:r w:rsidRPr="0086418D">
        <w:rPr>
          <w:noProof/>
          <w:lang w:val="es-US"/>
        </w:rPr>
        <w:drawing>
          <wp:inline distT="0" distB="0" distL="0" distR="0" wp14:anchorId="59DCE720" wp14:editId="77A89258">
            <wp:extent cx="5612130" cy="5578475"/>
            <wp:effectExtent l="0" t="0" r="7620" b="3175"/>
            <wp:docPr id="156812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25250" name=""/>
                    <pic:cNvPicPr/>
                  </pic:nvPicPr>
                  <pic:blipFill>
                    <a:blip r:embed="rId10"/>
                    <a:stretch>
                      <a:fillRect/>
                    </a:stretch>
                  </pic:blipFill>
                  <pic:spPr>
                    <a:xfrm>
                      <a:off x="0" y="0"/>
                      <a:ext cx="5612130" cy="5578475"/>
                    </a:xfrm>
                    <a:prstGeom prst="rect">
                      <a:avLst/>
                    </a:prstGeom>
                  </pic:spPr>
                </pic:pic>
              </a:graphicData>
            </a:graphic>
          </wp:inline>
        </w:drawing>
      </w:r>
    </w:p>
    <w:p w14:paraId="0A20A002" w14:textId="77777777" w:rsidR="00BC523C" w:rsidRPr="0086418D" w:rsidRDefault="00BC523C" w:rsidP="00C12D96">
      <w:pPr>
        <w:rPr>
          <w:lang w:val="es-US"/>
        </w:rPr>
      </w:pPr>
    </w:p>
    <w:p w14:paraId="4928FE6E" w14:textId="44B59A3A" w:rsidR="00BC523C" w:rsidRPr="0086418D" w:rsidRDefault="00BC523C">
      <w:pPr>
        <w:rPr>
          <w:lang w:val="es-US"/>
        </w:rPr>
      </w:pPr>
      <w:r w:rsidRPr="0086418D">
        <w:rPr>
          <w:lang w:val="es-US"/>
        </w:rPr>
        <w:br w:type="page"/>
      </w:r>
    </w:p>
    <w:p w14:paraId="40E0E087" w14:textId="77777777" w:rsidR="00BC523C" w:rsidRPr="0086418D" w:rsidRDefault="00BC523C" w:rsidP="00BC523C">
      <w:pPr>
        <w:pStyle w:val="Heading2"/>
        <w:rPr>
          <w:lang w:val="es-US"/>
        </w:rPr>
      </w:pPr>
      <w:r w:rsidRPr="0086418D">
        <w:rPr>
          <w:lang w:val="es-US"/>
        </w:rPr>
        <w:lastRenderedPageBreak/>
        <w:t>Relación con NDVI y NDWI</w:t>
      </w:r>
    </w:p>
    <w:p w14:paraId="671230E5" w14:textId="77777777" w:rsidR="00100639" w:rsidRPr="0086418D" w:rsidRDefault="00100639" w:rsidP="00100639">
      <w:pPr>
        <w:rPr>
          <w:lang w:val="es-US"/>
        </w:rPr>
      </w:pPr>
      <w:r w:rsidRPr="0086418D">
        <w:rPr>
          <w:lang w:val="es-US"/>
        </w:rPr>
        <w:t>La clorofila-a presentó una correlación positiva y estadísticamente significativa con el NDVI en ambos lagos. En Atitlán se obtuvo una correlación de Pearson de 0.708, mientras que en Amatitlán fue de 0.757. Estos resultados indican que el aumento de la clorofila-a estuvo acompañado por un incremento del NDVI.</w:t>
      </w:r>
    </w:p>
    <w:p w14:paraId="3A3D9453" w14:textId="461BAC6C" w:rsidR="00BD3730" w:rsidRPr="0086418D" w:rsidRDefault="00BD3730" w:rsidP="00100639">
      <w:pPr>
        <w:rPr>
          <w:lang w:val="es-US"/>
        </w:rPr>
      </w:pPr>
      <w:r w:rsidRPr="0086418D">
        <w:rPr>
          <w:b/>
          <w:bCs/>
          <w:lang w:val="es-US"/>
        </w:rPr>
        <w:t xml:space="preserve">Gráfica 7: </w:t>
      </w:r>
      <w:r w:rsidR="000E0AF6" w:rsidRPr="0086418D">
        <w:rPr>
          <w:lang w:val="es-US"/>
        </w:rPr>
        <w:t>Diagrama de dispersión de clorofila-a contra NDVI del Lago de Atitlán</w:t>
      </w:r>
    </w:p>
    <w:p w14:paraId="2CB21531" w14:textId="77777777" w:rsidR="000E0AF6" w:rsidRPr="0086418D" w:rsidRDefault="00100639" w:rsidP="000E0AF6">
      <w:pPr>
        <w:rPr>
          <w:lang w:val="es-US"/>
        </w:rPr>
      </w:pPr>
      <w:r w:rsidRPr="0086418D">
        <w:rPr>
          <w:noProof/>
          <w:lang w:val="es-US"/>
        </w:rPr>
        <w:drawing>
          <wp:inline distT="0" distB="0" distL="0" distR="0" wp14:anchorId="1AD7C16C" wp14:editId="25622AA7">
            <wp:extent cx="3752841" cy="3036498"/>
            <wp:effectExtent l="0" t="0" r="635" b="0"/>
            <wp:docPr id="125687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74641" name=""/>
                    <pic:cNvPicPr/>
                  </pic:nvPicPr>
                  <pic:blipFill>
                    <a:blip r:embed="rId11"/>
                    <a:stretch>
                      <a:fillRect/>
                    </a:stretch>
                  </pic:blipFill>
                  <pic:spPr>
                    <a:xfrm>
                      <a:off x="0" y="0"/>
                      <a:ext cx="3774346" cy="3053898"/>
                    </a:xfrm>
                    <a:prstGeom prst="rect">
                      <a:avLst/>
                    </a:prstGeom>
                  </pic:spPr>
                </pic:pic>
              </a:graphicData>
            </a:graphic>
          </wp:inline>
        </w:drawing>
      </w:r>
      <w:r w:rsidRPr="0086418D">
        <w:rPr>
          <w:noProof/>
          <w:lang w:val="es-US"/>
        </w:rPr>
        <w:t xml:space="preserve"> </w:t>
      </w:r>
    </w:p>
    <w:p w14:paraId="46E3BF29" w14:textId="01F1EB33" w:rsidR="000E0AF6" w:rsidRPr="0086418D" w:rsidRDefault="000E0AF6" w:rsidP="000E0AF6">
      <w:pPr>
        <w:rPr>
          <w:lang w:val="es-US"/>
        </w:rPr>
      </w:pPr>
      <w:r w:rsidRPr="0086418D">
        <w:rPr>
          <w:b/>
          <w:bCs/>
          <w:lang w:val="es-US"/>
        </w:rPr>
        <w:t xml:space="preserve">Gráfica 8: </w:t>
      </w:r>
      <w:r w:rsidRPr="0086418D">
        <w:rPr>
          <w:lang w:val="es-US"/>
        </w:rPr>
        <w:t>Diagrama de dispersión de clorofila-a contra NDVI del Lago de Amatitlán</w:t>
      </w:r>
    </w:p>
    <w:p w14:paraId="41AEEBA0" w14:textId="355153CB" w:rsidR="00100639" w:rsidRPr="0086418D" w:rsidRDefault="00975F07" w:rsidP="00100639">
      <w:pPr>
        <w:rPr>
          <w:noProof/>
          <w:lang w:val="es-US"/>
        </w:rPr>
      </w:pPr>
      <w:r w:rsidRPr="0086418D">
        <w:rPr>
          <w:noProof/>
          <w:lang w:val="es-US"/>
        </w:rPr>
        <w:drawing>
          <wp:inline distT="0" distB="0" distL="0" distR="0" wp14:anchorId="0C0862A0" wp14:editId="273835FD">
            <wp:extent cx="3688080" cy="3044607"/>
            <wp:effectExtent l="0" t="0" r="7620" b="3810"/>
            <wp:docPr id="165151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18570" name=""/>
                    <pic:cNvPicPr/>
                  </pic:nvPicPr>
                  <pic:blipFill>
                    <a:blip r:embed="rId12"/>
                    <a:stretch>
                      <a:fillRect/>
                    </a:stretch>
                  </pic:blipFill>
                  <pic:spPr>
                    <a:xfrm>
                      <a:off x="0" y="0"/>
                      <a:ext cx="3723214" cy="3073611"/>
                    </a:xfrm>
                    <a:prstGeom prst="rect">
                      <a:avLst/>
                    </a:prstGeom>
                  </pic:spPr>
                </pic:pic>
              </a:graphicData>
            </a:graphic>
          </wp:inline>
        </w:drawing>
      </w:r>
    </w:p>
    <w:p w14:paraId="3FEAB661" w14:textId="17D5774A" w:rsidR="00100639" w:rsidRPr="0086418D" w:rsidRDefault="00100639" w:rsidP="00100639">
      <w:pPr>
        <w:rPr>
          <w:lang w:val="es-US"/>
        </w:rPr>
      </w:pPr>
    </w:p>
    <w:p w14:paraId="2A638460" w14:textId="77777777" w:rsidR="00100639" w:rsidRPr="0086418D" w:rsidRDefault="00100639" w:rsidP="00100639">
      <w:pPr>
        <w:rPr>
          <w:lang w:val="es-US"/>
        </w:rPr>
      </w:pPr>
      <w:r w:rsidRPr="0086418D">
        <w:rPr>
          <w:lang w:val="es-US"/>
        </w:rPr>
        <w:t>La relación entre clorofila-a y NDWI fue negativa, pero su comportamiento cambió entre los lagos. En Atitlán se encontró una correlación fuerte y significativa de −0.866. En Amatitlán la correlación fue de −0.361 y no resultó estadísticamente significativa. Esta diferencia podría estar relacionada con turbidez, sedimentos u otros componentes que modifican la respuesta espectral del agua.</w:t>
      </w:r>
    </w:p>
    <w:p w14:paraId="0E8075C0" w14:textId="77777777" w:rsidR="000E0AF6" w:rsidRPr="0086418D" w:rsidRDefault="000E0AF6" w:rsidP="000E0AF6">
      <w:pPr>
        <w:rPr>
          <w:lang w:val="es-US"/>
        </w:rPr>
      </w:pPr>
    </w:p>
    <w:p w14:paraId="71320FF4" w14:textId="792D55A8" w:rsidR="000E0AF6" w:rsidRPr="0086418D" w:rsidRDefault="000E0AF6" w:rsidP="000E0AF6">
      <w:pPr>
        <w:rPr>
          <w:lang w:val="es-US"/>
        </w:rPr>
      </w:pPr>
      <w:r w:rsidRPr="0086418D">
        <w:rPr>
          <w:b/>
          <w:bCs/>
          <w:lang w:val="es-US"/>
        </w:rPr>
        <w:t xml:space="preserve">Gráfica 9: </w:t>
      </w:r>
      <w:r w:rsidRPr="0086418D">
        <w:rPr>
          <w:lang w:val="es-US"/>
        </w:rPr>
        <w:t>Diagrama de dispersión de clorofila-a contra ND</w:t>
      </w:r>
      <w:r w:rsidR="00975F07" w:rsidRPr="0086418D">
        <w:rPr>
          <w:lang w:val="es-US"/>
        </w:rPr>
        <w:t>W</w:t>
      </w:r>
      <w:r w:rsidRPr="0086418D">
        <w:rPr>
          <w:lang w:val="es-US"/>
        </w:rPr>
        <w:t>I del Lago de Atitlán</w:t>
      </w:r>
    </w:p>
    <w:p w14:paraId="3AC74A09" w14:textId="32E7E63A" w:rsidR="000E0AF6" w:rsidRPr="0086418D" w:rsidRDefault="00975F07" w:rsidP="000E0AF6">
      <w:pPr>
        <w:rPr>
          <w:lang w:val="es-US"/>
        </w:rPr>
      </w:pPr>
      <w:r w:rsidRPr="0086418D">
        <w:rPr>
          <w:lang w:val="es-US"/>
        </w:rPr>
        <w:drawing>
          <wp:inline distT="0" distB="0" distL="0" distR="0" wp14:anchorId="05781C0F" wp14:editId="13E7C83E">
            <wp:extent cx="3390181" cy="2743062"/>
            <wp:effectExtent l="0" t="0" r="1270" b="635"/>
            <wp:docPr id="8602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3114" name=""/>
                    <pic:cNvPicPr/>
                  </pic:nvPicPr>
                  <pic:blipFill>
                    <a:blip r:embed="rId13"/>
                    <a:stretch>
                      <a:fillRect/>
                    </a:stretch>
                  </pic:blipFill>
                  <pic:spPr>
                    <a:xfrm>
                      <a:off x="0" y="0"/>
                      <a:ext cx="3398129" cy="2749493"/>
                    </a:xfrm>
                    <a:prstGeom prst="rect">
                      <a:avLst/>
                    </a:prstGeom>
                  </pic:spPr>
                </pic:pic>
              </a:graphicData>
            </a:graphic>
          </wp:inline>
        </w:drawing>
      </w:r>
    </w:p>
    <w:p w14:paraId="0A701423" w14:textId="291E860F" w:rsidR="000E0AF6" w:rsidRPr="0086418D" w:rsidRDefault="000E0AF6" w:rsidP="000E0AF6">
      <w:pPr>
        <w:rPr>
          <w:lang w:val="es-US"/>
        </w:rPr>
      </w:pPr>
      <w:r w:rsidRPr="0086418D">
        <w:rPr>
          <w:b/>
          <w:bCs/>
          <w:lang w:val="es-US"/>
        </w:rPr>
        <w:t xml:space="preserve">Gráfica 10: </w:t>
      </w:r>
      <w:r w:rsidRPr="0086418D">
        <w:rPr>
          <w:lang w:val="es-US"/>
        </w:rPr>
        <w:t>Diagrama de dispersión de clorofila-a contra ND</w:t>
      </w:r>
      <w:r w:rsidR="00975F07" w:rsidRPr="0086418D">
        <w:rPr>
          <w:lang w:val="es-US"/>
        </w:rPr>
        <w:t>WI</w:t>
      </w:r>
      <w:r w:rsidRPr="0086418D">
        <w:rPr>
          <w:lang w:val="es-US"/>
        </w:rPr>
        <w:t xml:space="preserve"> del Lago de A</w:t>
      </w:r>
      <w:r w:rsidR="00975F07" w:rsidRPr="0086418D">
        <w:rPr>
          <w:lang w:val="es-US"/>
        </w:rPr>
        <w:t>ma</w:t>
      </w:r>
      <w:r w:rsidRPr="0086418D">
        <w:rPr>
          <w:lang w:val="es-US"/>
        </w:rPr>
        <w:t>titlán</w:t>
      </w:r>
    </w:p>
    <w:p w14:paraId="05EA7BDD" w14:textId="0CDB397E" w:rsidR="00BC523C" w:rsidRPr="0086418D" w:rsidRDefault="00975F07" w:rsidP="00C12D96">
      <w:pPr>
        <w:rPr>
          <w:lang w:val="es-US"/>
        </w:rPr>
      </w:pPr>
      <w:r w:rsidRPr="0086418D">
        <w:rPr>
          <w:lang w:val="es-US"/>
        </w:rPr>
        <w:drawing>
          <wp:inline distT="0" distB="0" distL="0" distR="0" wp14:anchorId="5139569D" wp14:editId="10950CEE">
            <wp:extent cx="3377402" cy="2784313"/>
            <wp:effectExtent l="0" t="0" r="0" b="0"/>
            <wp:docPr id="156498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84682" name=""/>
                    <pic:cNvPicPr/>
                  </pic:nvPicPr>
                  <pic:blipFill>
                    <a:blip r:embed="rId14"/>
                    <a:stretch>
                      <a:fillRect/>
                    </a:stretch>
                  </pic:blipFill>
                  <pic:spPr>
                    <a:xfrm>
                      <a:off x="0" y="0"/>
                      <a:ext cx="3385074" cy="2790638"/>
                    </a:xfrm>
                    <a:prstGeom prst="rect">
                      <a:avLst/>
                    </a:prstGeom>
                  </pic:spPr>
                </pic:pic>
              </a:graphicData>
            </a:graphic>
          </wp:inline>
        </w:drawing>
      </w:r>
    </w:p>
    <w:p w14:paraId="6BC6D102" w14:textId="77777777" w:rsidR="00F16E17" w:rsidRPr="0086418D" w:rsidRDefault="00F16E17" w:rsidP="00F16E17">
      <w:pPr>
        <w:pStyle w:val="Heading2"/>
        <w:rPr>
          <w:rFonts w:eastAsiaTheme="minorHAnsi"/>
          <w:lang w:val="es-US"/>
        </w:rPr>
      </w:pPr>
      <w:r w:rsidRPr="0086418D">
        <w:rPr>
          <w:lang w:val="es-US"/>
        </w:rPr>
        <w:br w:type="column"/>
      </w:r>
      <w:r w:rsidRPr="0086418D">
        <w:rPr>
          <w:rFonts w:eastAsiaTheme="minorHAnsi"/>
          <w:lang w:val="es-US"/>
        </w:rPr>
        <w:lastRenderedPageBreak/>
        <w:t>Comparación entre los lagos</w:t>
      </w:r>
    </w:p>
    <w:p w14:paraId="415219B7" w14:textId="77777777" w:rsidR="007F7305" w:rsidRPr="0086418D" w:rsidRDefault="007F7305" w:rsidP="007F7305">
      <w:pPr>
        <w:rPr>
          <w:lang w:val="es-US"/>
        </w:rPr>
      </w:pPr>
      <w:r w:rsidRPr="0086418D">
        <w:rPr>
          <w:lang w:val="es-US"/>
        </w:rPr>
        <w:t>Amatitlán presentó una concentración media de clorofila-a de 6.24 µg/L, aproximadamente 5.5 veces mayor que la media de Atitlán, que fue de 1.13 µg/L. También registró mayor variabilidad y un máximo promedio de 11.47 µg/L, frente a 2.13 µg/L en Atitlán.</w:t>
      </w:r>
    </w:p>
    <w:p w14:paraId="245418D3" w14:textId="28909159" w:rsidR="0084546D" w:rsidRPr="0086418D" w:rsidRDefault="0084546D" w:rsidP="007F7305">
      <w:pPr>
        <w:rPr>
          <w:lang w:val="es-US"/>
        </w:rPr>
      </w:pPr>
      <w:r w:rsidRPr="0086418D">
        <w:rPr>
          <w:b/>
          <w:bCs/>
          <w:lang w:val="es-US"/>
        </w:rPr>
        <w:t xml:space="preserve">Gráfica 11: </w:t>
      </w:r>
      <w:r w:rsidRPr="0086418D">
        <w:rPr>
          <w:lang w:val="es-US"/>
        </w:rPr>
        <w:t xml:space="preserve">Comparación de la evolución temporal de </w:t>
      </w:r>
      <w:proofErr w:type="spellStart"/>
      <w:r w:rsidRPr="0086418D">
        <w:rPr>
          <w:lang w:val="es-US"/>
        </w:rPr>
        <w:t>cyanobacteria</w:t>
      </w:r>
      <w:proofErr w:type="spellEnd"/>
      <w:r w:rsidRPr="0086418D">
        <w:rPr>
          <w:lang w:val="es-US"/>
        </w:rPr>
        <w:t xml:space="preserve"> entre el lago de Amatitlán y Atitlán.</w:t>
      </w:r>
    </w:p>
    <w:p w14:paraId="51839D47" w14:textId="26DFF220" w:rsidR="008E0581" w:rsidRPr="0086418D" w:rsidRDefault="008E0581" w:rsidP="007F7305">
      <w:pPr>
        <w:rPr>
          <w:lang w:val="es-US"/>
        </w:rPr>
      </w:pPr>
      <w:r w:rsidRPr="0086418D">
        <w:rPr>
          <w:lang w:val="es-US"/>
        </w:rPr>
        <w:drawing>
          <wp:inline distT="0" distB="0" distL="0" distR="0" wp14:anchorId="785887F8" wp14:editId="6AE845D6">
            <wp:extent cx="4485736" cy="2226119"/>
            <wp:effectExtent l="0" t="0" r="0" b="3175"/>
            <wp:docPr id="30982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29239" name=""/>
                    <pic:cNvPicPr/>
                  </pic:nvPicPr>
                  <pic:blipFill>
                    <a:blip r:embed="rId15"/>
                    <a:stretch>
                      <a:fillRect/>
                    </a:stretch>
                  </pic:blipFill>
                  <pic:spPr>
                    <a:xfrm>
                      <a:off x="0" y="0"/>
                      <a:ext cx="4498181" cy="2232295"/>
                    </a:xfrm>
                    <a:prstGeom prst="rect">
                      <a:avLst/>
                    </a:prstGeom>
                  </pic:spPr>
                </pic:pic>
              </a:graphicData>
            </a:graphic>
          </wp:inline>
        </w:drawing>
      </w:r>
    </w:p>
    <w:p w14:paraId="05B169C9" w14:textId="77777777" w:rsidR="007F7305" w:rsidRPr="0086418D" w:rsidRDefault="007F7305" w:rsidP="007F7305">
      <w:pPr>
        <w:rPr>
          <w:lang w:val="es-US"/>
        </w:rPr>
      </w:pPr>
      <w:r w:rsidRPr="0086418D">
        <w:rPr>
          <w:lang w:val="es-US"/>
        </w:rPr>
        <w:t>Aplicando un umbral de 10 µg/L y exigiendo que al menos el 10% de la superficie válida superara ese valor, se identificaron eventos de floración en el 18.18% de las fechas de Amatitlán y en ninguna fecha de Atitlán. En Amatitlán, la superficie afectada alcanzó 36.44% el 28 de abril de 2026 y 53.68% el 19 de junio de 2026. Aunque Atitlán presentó algunos valores puntuales altos, estos correspondieron a áreas muy pequeñas y no representaron floraciones extensas.</w:t>
      </w:r>
    </w:p>
    <w:p w14:paraId="1217F542" w14:textId="77777777" w:rsidR="008E0581" w:rsidRPr="0086418D" w:rsidRDefault="008E0581" w:rsidP="008E0581">
      <w:pPr>
        <w:rPr>
          <w:lang w:val="es-US"/>
        </w:rPr>
      </w:pPr>
      <w:r w:rsidRPr="0086418D">
        <w:rPr>
          <w:lang w:val="es-US"/>
        </w:rPr>
        <w:t>Los resultados sugieren que Amatitlán está sometido a una presión ambiental más continua, posiblemente relacionada con aportes urbanos y con la cuenca del río Villalobos. En Atitlán, los incrementos fueron menos extensos y podrían relacionarse con aportes localizados de nutrientes, erosión y escorrentía. Estas explicaciones requieren validación con información ambiental y mediciones de campo.</w:t>
      </w:r>
    </w:p>
    <w:p w14:paraId="49B47804" w14:textId="6ED274E8" w:rsidR="000D0B66" w:rsidRPr="0086418D" w:rsidRDefault="000D0B66">
      <w:pPr>
        <w:rPr>
          <w:lang w:val="es-US"/>
        </w:rPr>
      </w:pPr>
      <w:r w:rsidRPr="0086418D">
        <w:rPr>
          <w:lang w:val="es-US"/>
        </w:rPr>
        <w:br w:type="page"/>
      </w:r>
    </w:p>
    <w:p w14:paraId="6E274B78" w14:textId="77777777" w:rsidR="000D0B66" w:rsidRPr="0086418D" w:rsidRDefault="000D0B66" w:rsidP="000D0B66">
      <w:pPr>
        <w:pStyle w:val="Heading2"/>
        <w:rPr>
          <w:lang w:val="es-US"/>
        </w:rPr>
      </w:pPr>
      <w:r w:rsidRPr="0086418D">
        <w:rPr>
          <w:lang w:val="es-US"/>
        </w:rPr>
        <w:lastRenderedPageBreak/>
        <w:t>Acumulación y persistencia de valores altos</w:t>
      </w:r>
    </w:p>
    <w:p w14:paraId="715C0F18" w14:textId="77777777" w:rsidR="008D1D1F" w:rsidRPr="0086418D" w:rsidRDefault="008D1D1F" w:rsidP="008D1D1F">
      <w:pPr>
        <w:pStyle w:val="Heading3"/>
        <w:rPr>
          <w:lang w:val="es-US"/>
        </w:rPr>
      </w:pPr>
      <w:r w:rsidRPr="0086418D">
        <w:rPr>
          <w:lang w:val="es-US"/>
        </w:rPr>
        <w:t>Extensión espacial</w:t>
      </w:r>
    </w:p>
    <w:p w14:paraId="73BBF178" w14:textId="77777777" w:rsidR="008D1D1F" w:rsidRPr="0086418D" w:rsidRDefault="008D1D1F" w:rsidP="008D1D1F">
      <w:pPr>
        <w:rPr>
          <w:b/>
          <w:bCs/>
          <w:lang w:val="es-US"/>
        </w:rPr>
      </w:pPr>
      <w:r w:rsidRPr="0086418D">
        <w:rPr>
          <w:lang w:val="es-US"/>
        </w:rPr>
        <w:t>Se consideró como valor alto una concentración estimada de clorofila-a igual o superior a 10 µg/L. En el lago Atitlán, la superficie que superó este umbral fue reducida durante todo el periodo, con porcentajes entre 0.0007% y 0.1100%. El valor más alto se registró el 22 de julio de 2026. En contraste, Amatitlán mostró un aumento marcado: la superficie afectada pasó de 0.03% en enero de 2025 a 36.44% en abril de 2026 y 53.68% en junio de 2026. Esto indica que los valores altos se volvieron considerablemente más extensos en las últimas observaciones de Amatitlán.</w:t>
      </w:r>
    </w:p>
    <w:p w14:paraId="1ADBD096" w14:textId="331687E4" w:rsidR="00F16E17" w:rsidRPr="0086418D" w:rsidRDefault="008D1D1F" w:rsidP="00C12D96">
      <w:pPr>
        <w:rPr>
          <w:lang w:val="es-US"/>
        </w:rPr>
      </w:pPr>
      <w:r w:rsidRPr="0086418D">
        <w:rPr>
          <w:b/>
          <w:bCs/>
          <w:lang w:val="es-US"/>
        </w:rPr>
        <w:t xml:space="preserve">Gráfica 12: </w:t>
      </w:r>
      <w:r w:rsidRPr="0086418D">
        <w:rPr>
          <w:lang w:val="es-US"/>
        </w:rPr>
        <w:t>Extensión espaciad de valores altos de cianobacteria.</w:t>
      </w:r>
    </w:p>
    <w:p w14:paraId="6B3C9B2A" w14:textId="22690920" w:rsidR="008D1D1F" w:rsidRPr="0086418D" w:rsidRDefault="008D1D1F" w:rsidP="00C12D96">
      <w:pPr>
        <w:rPr>
          <w:lang w:val="es-US"/>
        </w:rPr>
      </w:pPr>
      <w:r w:rsidRPr="0086418D">
        <w:rPr>
          <w:lang w:val="es-US"/>
        </w:rPr>
        <w:drawing>
          <wp:inline distT="0" distB="0" distL="0" distR="0" wp14:anchorId="328FD915" wp14:editId="53FCC6E1">
            <wp:extent cx="5612130" cy="2525395"/>
            <wp:effectExtent l="0" t="0" r="7620" b="8255"/>
            <wp:docPr id="71833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37434" name=""/>
                    <pic:cNvPicPr/>
                  </pic:nvPicPr>
                  <pic:blipFill>
                    <a:blip r:embed="rId16"/>
                    <a:stretch>
                      <a:fillRect/>
                    </a:stretch>
                  </pic:blipFill>
                  <pic:spPr>
                    <a:xfrm>
                      <a:off x="0" y="0"/>
                      <a:ext cx="5612130" cy="2525395"/>
                    </a:xfrm>
                    <a:prstGeom prst="rect">
                      <a:avLst/>
                    </a:prstGeom>
                  </pic:spPr>
                </pic:pic>
              </a:graphicData>
            </a:graphic>
          </wp:inline>
        </w:drawing>
      </w:r>
    </w:p>
    <w:p w14:paraId="2E239DFD" w14:textId="77777777" w:rsidR="008D1D1F" w:rsidRPr="0086418D" w:rsidRDefault="008D1D1F" w:rsidP="008D1D1F">
      <w:pPr>
        <w:pStyle w:val="Heading3"/>
        <w:rPr>
          <w:lang w:val="es-US"/>
        </w:rPr>
      </w:pPr>
      <w:r w:rsidRPr="0086418D">
        <w:rPr>
          <w:lang w:val="es-US"/>
        </w:rPr>
        <w:t>Persistencia espacial</w:t>
      </w:r>
    </w:p>
    <w:p w14:paraId="52245FD2" w14:textId="77777777" w:rsidR="008A6131" w:rsidRPr="0086418D" w:rsidRDefault="008A6131" w:rsidP="008A6131">
      <w:pPr>
        <w:rPr>
          <w:lang w:val="es-US"/>
        </w:rPr>
      </w:pPr>
      <w:r w:rsidRPr="0086418D">
        <w:rPr>
          <w:lang w:val="es-US"/>
        </w:rPr>
        <w:t>La persistencia se calculó como el porcentaje de fechas válidas en las que cada píxel presentó valores iguales o superiores a 10 µg/L. Se clasificaron como persistentes aquellos píxeles que superaron el umbral en al menos el 60% de sus observaciones válidas.</w:t>
      </w:r>
    </w:p>
    <w:p w14:paraId="4BC65998" w14:textId="77777777" w:rsidR="008A6131" w:rsidRPr="0086418D" w:rsidRDefault="008A6131" w:rsidP="008A6131">
      <w:pPr>
        <w:rPr>
          <w:lang w:val="es-US"/>
        </w:rPr>
      </w:pPr>
      <w:r w:rsidRPr="0086418D">
        <w:rPr>
          <w:lang w:val="es-US"/>
        </w:rPr>
        <w:t>En Atitlán solamente 26 píxeles cumplieron este criterio, equivalentes al 0.0083% del área observada, por lo que no se identificó una zona persistente de extensión relevante. En Amatitlán se encontraron 86 píxeles persistentes, equivalentes al 0.2277% del área observada, concentrados principalmente en el sector norte. Este patrón coincide con las áreas de mayor concentración observadas en los mapas del inciso 5, aunque no permite demostrar por sí solo una relación causal con la urbanización.</w:t>
      </w:r>
    </w:p>
    <w:p w14:paraId="7CD08226" w14:textId="0FC8A291" w:rsidR="008A6131" w:rsidRPr="0086418D" w:rsidRDefault="008A6131" w:rsidP="008A6131">
      <w:pPr>
        <w:rPr>
          <w:lang w:val="es-US"/>
        </w:rPr>
      </w:pPr>
      <w:r w:rsidRPr="0086418D">
        <w:rPr>
          <w:b/>
          <w:bCs/>
          <w:lang w:val="es-US"/>
        </w:rPr>
        <w:lastRenderedPageBreak/>
        <w:t>Gráfica 13:</w:t>
      </w:r>
      <w:r w:rsidRPr="0086418D">
        <w:rPr>
          <w:lang w:val="es-US"/>
        </w:rPr>
        <w:t xml:space="preserve"> Persistencia de valores altos de cianobacteria del Lago de Atitlán.</w:t>
      </w:r>
    </w:p>
    <w:p w14:paraId="5FE5D9D4" w14:textId="1B96A051" w:rsidR="008A6131" w:rsidRPr="0086418D" w:rsidRDefault="008A6131" w:rsidP="008A6131">
      <w:pPr>
        <w:rPr>
          <w:lang w:val="es-US"/>
        </w:rPr>
      </w:pPr>
      <w:r w:rsidRPr="0086418D">
        <w:rPr>
          <w:lang w:val="es-US"/>
        </w:rPr>
        <w:drawing>
          <wp:inline distT="0" distB="0" distL="0" distR="0" wp14:anchorId="7C90FF24" wp14:editId="1F5E4A82">
            <wp:extent cx="3717985" cy="2893028"/>
            <wp:effectExtent l="0" t="0" r="0" b="3175"/>
            <wp:docPr id="189480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01494" name=""/>
                    <pic:cNvPicPr/>
                  </pic:nvPicPr>
                  <pic:blipFill>
                    <a:blip r:embed="rId17"/>
                    <a:stretch>
                      <a:fillRect/>
                    </a:stretch>
                  </pic:blipFill>
                  <pic:spPr>
                    <a:xfrm>
                      <a:off x="0" y="0"/>
                      <a:ext cx="3733131" cy="2904813"/>
                    </a:xfrm>
                    <a:prstGeom prst="rect">
                      <a:avLst/>
                    </a:prstGeom>
                  </pic:spPr>
                </pic:pic>
              </a:graphicData>
            </a:graphic>
          </wp:inline>
        </w:drawing>
      </w:r>
    </w:p>
    <w:p w14:paraId="661DF97E" w14:textId="071A9F7B" w:rsidR="008A6131" w:rsidRPr="0086418D" w:rsidRDefault="008A6131" w:rsidP="008A6131">
      <w:pPr>
        <w:rPr>
          <w:lang w:val="es-US"/>
        </w:rPr>
      </w:pPr>
      <w:r w:rsidRPr="0086418D">
        <w:rPr>
          <w:b/>
          <w:bCs/>
          <w:lang w:val="es-US"/>
        </w:rPr>
        <w:t>Gráfica 1</w:t>
      </w:r>
      <w:r w:rsidRPr="0086418D">
        <w:rPr>
          <w:b/>
          <w:bCs/>
          <w:lang w:val="es-US"/>
        </w:rPr>
        <w:t>4</w:t>
      </w:r>
      <w:r w:rsidRPr="0086418D">
        <w:rPr>
          <w:b/>
          <w:bCs/>
          <w:lang w:val="es-US"/>
        </w:rPr>
        <w:t>:</w:t>
      </w:r>
      <w:r w:rsidRPr="0086418D">
        <w:rPr>
          <w:lang w:val="es-US"/>
        </w:rPr>
        <w:t xml:space="preserve"> Persistencia de valores altos de cianobacteria del Lago de A</w:t>
      </w:r>
      <w:r w:rsidRPr="0086418D">
        <w:rPr>
          <w:lang w:val="es-US"/>
        </w:rPr>
        <w:t>ma</w:t>
      </w:r>
      <w:r w:rsidRPr="0086418D">
        <w:rPr>
          <w:lang w:val="es-US"/>
        </w:rPr>
        <w:t>titlán</w:t>
      </w:r>
      <w:r w:rsidRPr="0086418D">
        <w:rPr>
          <w:lang w:val="es-US"/>
        </w:rPr>
        <w:t>.</w:t>
      </w:r>
    </w:p>
    <w:p w14:paraId="2D6A2BC0" w14:textId="7490D4E9" w:rsidR="008D1D1F" w:rsidRPr="0086418D" w:rsidRDefault="008A6131" w:rsidP="00C12D96">
      <w:pPr>
        <w:rPr>
          <w:lang w:val="es-US"/>
        </w:rPr>
      </w:pPr>
      <w:r w:rsidRPr="0086418D">
        <w:rPr>
          <w:lang w:val="es-US"/>
        </w:rPr>
        <w:drawing>
          <wp:inline distT="0" distB="0" distL="0" distR="0" wp14:anchorId="7344DC69" wp14:editId="3D05DC9B">
            <wp:extent cx="3503260" cy="2725947"/>
            <wp:effectExtent l="0" t="0" r="2540" b="0"/>
            <wp:docPr id="107322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21970" name=""/>
                    <pic:cNvPicPr/>
                  </pic:nvPicPr>
                  <pic:blipFill>
                    <a:blip r:embed="rId18"/>
                    <a:stretch>
                      <a:fillRect/>
                    </a:stretch>
                  </pic:blipFill>
                  <pic:spPr>
                    <a:xfrm>
                      <a:off x="0" y="0"/>
                      <a:ext cx="3526472" cy="2744008"/>
                    </a:xfrm>
                    <a:prstGeom prst="rect">
                      <a:avLst/>
                    </a:prstGeom>
                  </pic:spPr>
                </pic:pic>
              </a:graphicData>
            </a:graphic>
          </wp:inline>
        </w:drawing>
      </w:r>
    </w:p>
    <w:p w14:paraId="6CAFB15A" w14:textId="77777777" w:rsidR="008A6131" w:rsidRPr="0086418D" w:rsidRDefault="008A6131" w:rsidP="008A6131">
      <w:pPr>
        <w:pStyle w:val="Heading3"/>
        <w:rPr>
          <w:lang w:val="es-US"/>
        </w:rPr>
      </w:pPr>
      <w:r w:rsidRPr="0086418D">
        <w:rPr>
          <w:lang w:val="es-US"/>
        </w:rPr>
        <w:t>Distribución de los valores</w:t>
      </w:r>
    </w:p>
    <w:p w14:paraId="2F07701F" w14:textId="77777777" w:rsidR="00315FB7" w:rsidRPr="0086418D" w:rsidRDefault="00315FB7" w:rsidP="00315FB7">
      <w:pPr>
        <w:rPr>
          <w:lang w:val="es-US"/>
        </w:rPr>
      </w:pPr>
      <w:r w:rsidRPr="0086418D">
        <w:rPr>
          <w:lang w:val="es-US"/>
        </w:rPr>
        <w:t>Los diagramas de caja confirman las diferencias entre ambos lagos. En Atitlán, las medianas se mantuvieron por debajo de 2.23 µg/L y los valores altos aparecieron de manera aislada. Los mayores niveles centrales se observaron durante abril, mientras que algunas fechas de julio presentaron mayor dispersión. El resultado del 17 de julio de 2025 debe interpretarse con cautela porque esa imagen solamente tuvo 25,103 píxeles válidos.</w:t>
      </w:r>
    </w:p>
    <w:p w14:paraId="42E87CDC" w14:textId="77777777" w:rsidR="00BC1B21" w:rsidRPr="0086418D" w:rsidRDefault="00BC1B21" w:rsidP="00BC1B21">
      <w:pPr>
        <w:rPr>
          <w:lang w:val="es-US"/>
        </w:rPr>
      </w:pPr>
      <w:r w:rsidRPr="0086418D">
        <w:rPr>
          <w:b/>
          <w:bCs/>
          <w:lang w:val="es-US"/>
        </w:rPr>
        <w:lastRenderedPageBreak/>
        <w:t>Gráfica 15:</w:t>
      </w:r>
      <w:r w:rsidRPr="0086418D">
        <w:rPr>
          <w:lang w:val="es-US"/>
        </w:rPr>
        <w:t xml:space="preserve"> Distribución del índice de cianobacteria por fecha para el lago de Atitlán.</w:t>
      </w:r>
    </w:p>
    <w:p w14:paraId="6C0AD1B3" w14:textId="77777777" w:rsidR="00BC1B21" w:rsidRPr="0086418D" w:rsidRDefault="00BC1B21" w:rsidP="00BC1B21">
      <w:pPr>
        <w:rPr>
          <w:lang w:val="es-US"/>
        </w:rPr>
      </w:pPr>
      <w:r w:rsidRPr="0086418D">
        <w:rPr>
          <w:lang w:val="es-US"/>
        </w:rPr>
        <w:drawing>
          <wp:inline distT="0" distB="0" distL="0" distR="0" wp14:anchorId="761B9F55" wp14:editId="2AB43426">
            <wp:extent cx="4666890" cy="1979125"/>
            <wp:effectExtent l="0" t="0" r="635" b="2540"/>
            <wp:docPr id="10320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17829" name=""/>
                    <pic:cNvPicPr/>
                  </pic:nvPicPr>
                  <pic:blipFill>
                    <a:blip r:embed="rId19"/>
                    <a:stretch>
                      <a:fillRect/>
                    </a:stretch>
                  </pic:blipFill>
                  <pic:spPr>
                    <a:xfrm>
                      <a:off x="0" y="0"/>
                      <a:ext cx="4679518" cy="1984480"/>
                    </a:xfrm>
                    <a:prstGeom prst="rect">
                      <a:avLst/>
                    </a:prstGeom>
                  </pic:spPr>
                </pic:pic>
              </a:graphicData>
            </a:graphic>
          </wp:inline>
        </w:drawing>
      </w:r>
    </w:p>
    <w:p w14:paraId="4B651BD8" w14:textId="77777777" w:rsidR="00315FB7" w:rsidRPr="0086418D" w:rsidRDefault="00315FB7" w:rsidP="00315FB7">
      <w:pPr>
        <w:rPr>
          <w:lang w:val="es-US"/>
        </w:rPr>
      </w:pPr>
      <w:r w:rsidRPr="0086418D">
        <w:rPr>
          <w:lang w:val="es-US"/>
        </w:rPr>
        <w:t>En Amatitlán, las medianas permanecieron alrededor de 4 a 6 µg/L durante la mayor parte del periodo, pero aumentaron a 6.71 µg/L el 28 de abril de 2026 y a 10.68 µg/L el 19 de junio de 2026. En estas dos fechas también aumentó considerablemente la dispersión, mostrando que una parte importante del lago alcanzó concentraciones superiores a las observadas previamente.</w:t>
      </w:r>
    </w:p>
    <w:p w14:paraId="7DC87F25" w14:textId="4CC833CD" w:rsidR="00315FB7" w:rsidRPr="0086418D" w:rsidRDefault="00315FB7" w:rsidP="00315FB7">
      <w:pPr>
        <w:rPr>
          <w:lang w:val="es-US"/>
        </w:rPr>
      </w:pPr>
      <w:r w:rsidRPr="0086418D">
        <w:rPr>
          <w:b/>
          <w:bCs/>
          <w:lang w:val="es-US"/>
        </w:rPr>
        <w:t>Gráfica 1</w:t>
      </w:r>
      <w:r w:rsidRPr="0086418D">
        <w:rPr>
          <w:b/>
          <w:bCs/>
          <w:lang w:val="es-US"/>
        </w:rPr>
        <w:t>6</w:t>
      </w:r>
      <w:r w:rsidRPr="0086418D">
        <w:rPr>
          <w:b/>
          <w:bCs/>
          <w:lang w:val="es-US"/>
        </w:rPr>
        <w:t>:</w:t>
      </w:r>
      <w:r w:rsidRPr="0086418D">
        <w:rPr>
          <w:lang w:val="es-US"/>
        </w:rPr>
        <w:t xml:space="preserve"> Distribución del índice de cianobacteria por fecha para el lago de A</w:t>
      </w:r>
      <w:r w:rsidRPr="0086418D">
        <w:rPr>
          <w:lang w:val="es-US"/>
        </w:rPr>
        <w:t>ma</w:t>
      </w:r>
      <w:r w:rsidRPr="0086418D">
        <w:rPr>
          <w:lang w:val="es-US"/>
        </w:rPr>
        <w:t>titlán.</w:t>
      </w:r>
    </w:p>
    <w:p w14:paraId="6437942F" w14:textId="1AC10678" w:rsidR="008A6131" w:rsidRPr="0086418D" w:rsidRDefault="00315FB7" w:rsidP="00C12D96">
      <w:pPr>
        <w:rPr>
          <w:lang w:val="es-US"/>
        </w:rPr>
      </w:pPr>
      <w:r w:rsidRPr="0086418D">
        <w:rPr>
          <w:lang w:val="es-US"/>
        </w:rPr>
        <w:drawing>
          <wp:inline distT="0" distB="0" distL="0" distR="0" wp14:anchorId="7A21FB7D" wp14:editId="04961820">
            <wp:extent cx="4727275" cy="2007942"/>
            <wp:effectExtent l="0" t="0" r="0" b="0"/>
            <wp:docPr id="2764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6597" name=""/>
                    <pic:cNvPicPr/>
                  </pic:nvPicPr>
                  <pic:blipFill>
                    <a:blip r:embed="rId20"/>
                    <a:stretch>
                      <a:fillRect/>
                    </a:stretch>
                  </pic:blipFill>
                  <pic:spPr>
                    <a:xfrm>
                      <a:off x="0" y="0"/>
                      <a:ext cx="4734355" cy="2010949"/>
                    </a:xfrm>
                    <a:prstGeom prst="rect">
                      <a:avLst/>
                    </a:prstGeom>
                  </pic:spPr>
                </pic:pic>
              </a:graphicData>
            </a:graphic>
          </wp:inline>
        </w:drawing>
      </w:r>
    </w:p>
    <w:p w14:paraId="5FAC6B9B" w14:textId="5E415A4A" w:rsidR="00BC1B21" w:rsidRDefault="00BC1B21">
      <w:pPr>
        <w:rPr>
          <w:rFonts w:eastAsiaTheme="majorEastAsia" w:cstheme="majorBidi"/>
          <w:color w:val="0F4761" w:themeColor="accent1" w:themeShade="BF"/>
          <w:sz w:val="28"/>
          <w:szCs w:val="28"/>
          <w:lang w:val="es-US"/>
        </w:rPr>
      </w:pPr>
    </w:p>
    <w:p w14:paraId="6AD8F4D3" w14:textId="06CF7447" w:rsidR="0043363F" w:rsidRPr="0086418D" w:rsidRDefault="0043363F" w:rsidP="0043363F">
      <w:pPr>
        <w:pStyle w:val="Heading3"/>
        <w:rPr>
          <w:lang w:val="es-US"/>
        </w:rPr>
      </w:pPr>
      <w:r w:rsidRPr="0086418D">
        <w:rPr>
          <w:lang w:val="es-US"/>
        </w:rPr>
        <w:t>Patrones temporales</w:t>
      </w:r>
    </w:p>
    <w:p w14:paraId="1ACC94D1" w14:textId="77777777" w:rsidR="0043363F" w:rsidRPr="0086418D" w:rsidRDefault="0043363F" w:rsidP="0043363F">
      <w:pPr>
        <w:rPr>
          <w:lang w:val="es-US"/>
        </w:rPr>
      </w:pPr>
      <w:r w:rsidRPr="0086418D">
        <w:rPr>
          <w:lang w:val="es-US"/>
        </w:rPr>
        <w:t>Atitlán presentó aumentos durante abril en ambos años analizados y una mayor dispersión en algunas observaciones de julio. Este comportamiento podría sugerir una variación estacional, pero las 11 fechas disponibles, distribuidas de forma irregular en menos de dos años, no son suficientes para confirmarla. De igual manera, no puede atribuirse directamente a turismo o a los vientos de Xocomil sin incorporar información meteorológica y de actividad humana.</w:t>
      </w:r>
    </w:p>
    <w:p w14:paraId="3575E833" w14:textId="77777777" w:rsidR="0043363F" w:rsidRPr="0086418D" w:rsidRDefault="0043363F" w:rsidP="0043363F">
      <w:pPr>
        <w:rPr>
          <w:lang w:val="es-US"/>
        </w:rPr>
      </w:pPr>
      <w:r w:rsidRPr="0086418D">
        <w:rPr>
          <w:lang w:val="es-US"/>
        </w:rPr>
        <w:lastRenderedPageBreak/>
        <w:t>En Amatitlán no se identificó un patrón estacional regular. El resultado más evidente fue el incremento de la extensión y concentración durante abril y junio de 2026. Las lluvias y la escorrentía podrían contribuir a este comportamiento, pero esta explicación debe considerarse una hipótesis que requiere datos de precipitación, nutrientes y calidad del agua.</w:t>
      </w:r>
    </w:p>
    <w:p w14:paraId="68C33A4E" w14:textId="77777777" w:rsidR="0043363F" w:rsidRDefault="0043363F" w:rsidP="00C12D96">
      <w:pPr>
        <w:rPr>
          <w:lang w:val="es-US"/>
        </w:rPr>
      </w:pPr>
    </w:p>
    <w:p w14:paraId="5BC392ED" w14:textId="37C71829" w:rsidR="00E17E6E" w:rsidRPr="0086418D" w:rsidRDefault="00E17E6E" w:rsidP="00E17E6E">
      <w:pPr>
        <w:pStyle w:val="Heading2"/>
        <w:rPr>
          <w:lang w:val="es-US"/>
        </w:rPr>
      </w:pPr>
      <w:r>
        <w:rPr>
          <w:lang w:val="es-US"/>
        </w:rPr>
        <w:t>Conclusiones</w:t>
      </w:r>
    </w:p>
    <w:p w14:paraId="21EA823C" w14:textId="0908CA91" w:rsidR="0086418D" w:rsidRPr="0086418D" w:rsidRDefault="0086418D" w:rsidP="0086418D">
      <w:pPr>
        <w:rPr>
          <w:lang w:val="es-US"/>
        </w:rPr>
      </w:pPr>
      <w:r w:rsidRPr="0086418D">
        <w:rPr>
          <w:lang w:val="es-US"/>
        </w:rPr>
        <w:t xml:space="preserve">Los resultados evidencian condiciones más críticas en el lago Amatitlán, donde se registraron mayores concentraciones medias, una tendencia temporal creciente y floraciones espacialmente extensas. Atitlán mantuvo concentraciones medias más bajas y no presentó eventos que superaran el criterio espacial establecido, aunque se detectaron incrementos puntuales y variaciones estacionales. </w:t>
      </w:r>
    </w:p>
    <w:p w14:paraId="6B8CC35C" w14:textId="4AF15D6E" w:rsidR="0086418D" w:rsidRPr="0086418D" w:rsidRDefault="0086418D" w:rsidP="0086418D">
      <w:pPr>
        <w:rPr>
          <w:lang w:val="es-US"/>
        </w:rPr>
      </w:pPr>
      <w:r w:rsidRPr="0086418D">
        <w:rPr>
          <w:lang w:val="es-US"/>
        </w:rPr>
        <w:t>Durante las últimas fechas, los valores altos dejaron de ser únicamente puntos aislados y abarcaron más de la mitad de la superficie válida del lago. Además, se identificaron sectores con recurrencia temporal, principalmente en la zona norte. Estos resultados justifican mantener un monitoreo continuo y realizar mediciones de campo para comprobar la concentración de clorofila-a y la presencia de cianobacterias.</w:t>
      </w:r>
    </w:p>
    <w:p w14:paraId="122F9D55" w14:textId="77777777" w:rsidR="0086418D" w:rsidRPr="0086418D" w:rsidRDefault="0086418D" w:rsidP="0086418D">
      <w:pPr>
        <w:rPr>
          <w:lang w:val="es-US"/>
        </w:rPr>
      </w:pPr>
      <w:r w:rsidRPr="0086418D">
        <w:rPr>
          <w:lang w:val="es-US"/>
        </w:rPr>
        <w:t>Atitlán presentó concentraciones medias y extensiones considerablemente menores. Aunque se detectaron píxeles aislados por encima del umbral, estos no formaron zonas persistentes de extensión significativa. Por lo tanto, los resultados no indican una floración generalizada durante el periodo analizado, pero sí respaldan la necesidad de vigilancia, especialmente en las orillas y en los meses donde se observaron aumentos.</w:t>
      </w:r>
    </w:p>
    <w:p w14:paraId="47B37190" w14:textId="77777777" w:rsidR="0086418D" w:rsidRDefault="0086418D" w:rsidP="0086418D">
      <w:pPr>
        <w:rPr>
          <w:lang w:val="es-US"/>
        </w:rPr>
      </w:pPr>
      <w:r w:rsidRPr="0086418D">
        <w:rPr>
          <w:vanish/>
          <w:lang w:val="es-US"/>
        </w:rPr>
        <w:t>Top of Form</w:t>
      </w:r>
    </w:p>
    <w:p w14:paraId="41C28D16" w14:textId="4A51DF74" w:rsidR="00796CD5" w:rsidRDefault="00796CD5" w:rsidP="00796CD5">
      <w:pPr>
        <w:pStyle w:val="Heading2"/>
        <w:rPr>
          <w:lang w:val="es-US"/>
        </w:rPr>
      </w:pPr>
      <w:r>
        <w:rPr>
          <w:lang w:val="es-US"/>
        </w:rPr>
        <w:t>Referencia</w:t>
      </w:r>
    </w:p>
    <w:p w14:paraId="4BF6FC24" w14:textId="77777777" w:rsidR="00796CD5" w:rsidRPr="00796CD5" w:rsidRDefault="00796CD5" w:rsidP="00796CD5">
      <w:pPr>
        <w:rPr>
          <w:lang w:val="en-US"/>
        </w:rPr>
      </w:pPr>
      <w:r w:rsidRPr="00796CD5">
        <w:rPr>
          <w:lang w:val="en-US"/>
        </w:rPr>
        <w:t>European Space Agency. (2025–2026). </w:t>
      </w:r>
      <w:r w:rsidRPr="00796CD5">
        <w:rPr>
          <w:i/>
          <w:iCs/>
          <w:lang w:val="en-US"/>
        </w:rPr>
        <w:t>Sentinel-2 Level-1C multispectral imagery of lakes Atitlán and Amatitlán, Guatemala</w:t>
      </w:r>
      <w:r w:rsidRPr="00796CD5">
        <w:rPr>
          <w:lang w:val="en-US"/>
        </w:rPr>
        <w:t xml:space="preserve"> [Conjunto de </w:t>
      </w:r>
      <w:proofErr w:type="spellStart"/>
      <w:r w:rsidRPr="00796CD5">
        <w:rPr>
          <w:lang w:val="en-US"/>
        </w:rPr>
        <w:t>datos</w:t>
      </w:r>
      <w:proofErr w:type="spellEnd"/>
      <w:r w:rsidRPr="00796CD5">
        <w:rPr>
          <w:lang w:val="en-US"/>
        </w:rPr>
        <w:t>]. Copernicus Data Space Ecosystem. </w:t>
      </w:r>
      <w:hyperlink r:id="rId21" w:tgtFrame="_blank" w:history="1">
        <w:r w:rsidRPr="00796CD5">
          <w:rPr>
            <w:rStyle w:val="Hyperlink"/>
            <w:lang w:val="en-US"/>
          </w:rPr>
          <w:t>https://dataspace.copernicus.eu/</w:t>
        </w:r>
      </w:hyperlink>
    </w:p>
    <w:p w14:paraId="207BC21B" w14:textId="77777777" w:rsidR="00796CD5" w:rsidRPr="00796CD5" w:rsidRDefault="00796CD5" w:rsidP="00796CD5">
      <w:pPr>
        <w:rPr>
          <w:lang w:val="es-US"/>
        </w:rPr>
      </w:pPr>
    </w:p>
    <w:p w14:paraId="4A18772E" w14:textId="77777777" w:rsidR="0086418D" w:rsidRPr="0086418D" w:rsidRDefault="0086418D" w:rsidP="0086418D">
      <w:pPr>
        <w:rPr>
          <w:vanish/>
          <w:lang w:val="es-US"/>
        </w:rPr>
      </w:pPr>
      <w:r w:rsidRPr="0086418D">
        <w:rPr>
          <w:vanish/>
          <w:lang w:val="es-US"/>
        </w:rPr>
        <w:t>Bottom of Form</w:t>
      </w:r>
    </w:p>
    <w:p w14:paraId="0A19B318" w14:textId="77777777" w:rsidR="0086418D" w:rsidRPr="0086418D" w:rsidRDefault="0086418D" w:rsidP="00C12D96">
      <w:pPr>
        <w:rPr>
          <w:lang w:val="es-US"/>
        </w:rPr>
      </w:pPr>
    </w:p>
    <w:sectPr w:rsidR="0086418D" w:rsidRPr="0086418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73"/>
    <w:rsid w:val="000720A3"/>
    <w:rsid w:val="000D0B66"/>
    <w:rsid w:val="000E0AF6"/>
    <w:rsid w:val="00100639"/>
    <w:rsid w:val="001C1BA7"/>
    <w:rsid w:val="0022289E"/>
    <w:rsid w:val="002E0C73"/>
    <w:rsid w:val="00315FB7"/>
    <w:rsid w:val="003702F5"/>
    <w:rsid w:val="00421C0C"/>
    <w:rsid w:val="0043363F"/>
    <w:rsid w:val="00481A37"/>
    <w:rsid w:val="00543C55"/>
    <w:rsid w:val="0058465E"/>
    <w:rsid w:val="006041E2"/>
    <w:rsid w:val="00625800"/>
    <w:rsid w:val="00654222"/>
    <w:rsid w:val="006805A6"/>
    <w:rsid w:val="00796CD5"/>
    <w:rsid w:val="007F7305"/>
    <w:rsid w:val="0083330B"/>
    <w:rsid w:val="0084546D"/>
    <w:rsid w:val="0086418D"/>
    <w:rsid w:val="008A6131"/>
    <w:rsid w:val="008D1D1F"/>
    <w:rsid w:val="008E0581"/>
    <w:rsid w:val="00975F07"/>
    <w:rsid w:val="009D38D9"/>
    <w:rsid w:val="00A71094"/>
    <w:rsid w:val="00AF4DE7"/>
    <w:rsid w:val="00AF742C"/>
    <w:rsid w:val="00B2120B"/>
    <w:rsid w:val="00BC1B21"/>
    <w:rsid w:val="00BC523C"/>
    <w:rsid w:val="00BD3730"/>
    <w:rsid w:val="00C12D96"/>
    <w:rsid w:val="00C167A6"/>
    <w:rsid w:val="00D009C5"/>
    <w:rsid w:val="00D96663"/>
    <w:rsid w:val="00E02F18"/>
    <w:rsid w:val="00E17E6E"/>
    <w:rsid w:val="00EE1D4C"/>
    <w:rsid w:val="00F16E17"/>
    <w:rsid w:val="00F351D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E04A3"/>
  <w15:chartTrackingRefBased/>
  <w15:docId w15:val="{36CD22F8-2DE7-4C58-B51B-FB2755FF1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23C"/>
  </w:style>
  <w:style w:type="paragraph" w:styleId="Heading1">
    <w:name w:val="heading 1"/>
    <w:basedOn w:val="Normal"/>
    <w:next w:val="Normal"/>
    <w:link w:val="Heading1Char"/>
    <w:uiPriority w:val="9"/>
    <w:qFormat/>
    <w:rsid w:val="002E0C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0C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0C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C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C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C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0C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0C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C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C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C73"/>
    <w:rPr>
      <w:rFonts w:eastAsiaTheme="majorEastAsia" w:cstheme="majorBidi"/>
      <w:color w:val="272727" w:themeColor="text1" w:themeTint="D8"/>
    </w:rPr>
  </w:style>
  <w:style w:type="paragraph" w:styleId="Title">
    <w:name w:val="Title"/>
    <w:basedOn w:val="Normal"/>
    <w:next w:val="Normal"/>
    <w:link w:val="TitleChar"/>
    <w:uiPriority w:val="10"/>
    <w:qFormat/>
    <w:rsid w:val="002E0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C73"/>
    <w:pPr>
      <w:spacing w:before="160"/>
      <w:jc w:val="center"/>
    </w:pPr>
    <w:rPr>
      <w:i/>
      <w:iCs/>
      <w:color w:val="404040" w:themeColor="text1" w:themeTint="BF"/>
    </w:rPr>
  </w:style>
  <w:style w:type="character" w:customStyle="1" w:styleId="QuoteChar">
    <w:name w:val="Quote Char"/>
    <w:basedOn w:val="DefaultParagraphFont"/>
    <w:link w:val="Quote"/>
    <w:uiPriority w:val="29"/>
    <w:rsid w:val="002E0C73"/>
    <w:rPr>
      <w:i/>
      <w:iCs/>
      <w:color w:val="404040" w:themeColor="text1" w:themeTint="BF"/>
    </w:rPr>
  </w:style>
  <w:style w:type="paragraph" w:styleId="ListParagraph">
    <w:name w:val="List Paragraph"/>
    <w:basedOn w:val="Normal"/>
    <w:uiPriority w:val="34"/>
    <w:qFormat/>
    <w:rsid w:val="002E0C73"/>
    <w:pPr>
      <w:ind w:left="720"/>
      <w:contextualSpacing/>
    </w:pPr>
  </w:style>
  <w:style w:type="character" w:styleId="IntenseEmphasis">
    <w:name w:val="Intense Emphasis"/>
    <w:basedOn w:val="DefaultParagraphFont"/>
    <w:uiPriority w:val="21"/>
    <w:qFormat/>
    <w:rsid w:val="002E0C73"/>
    <w:rPr>
      <w:i/>
      <w:iCs/>
      <w:color w:val="0F4761" w:themeColor="accent1" w:themeShade="BF"/>
    </w:rPr>
  </w:style>
  <w:style w:type="paragraph" w:styleId="IntenseQuote">
    <w:name w:val="Intense Quote"/>
    <w:basedOn w:val="Normal"/>
    <w:next w:val="Normal"/>
    <w:link w:val="IntenseQuoteChar"/>
    <w:uiPriority w:val="30"/>
    <w:qFormat/>
    <w:rsid w:val="002E0C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C73"/>
    <w:rPr>
      <w:i/>
      <w:iCs/>
      <w:color w:val="0F4761" w:themeColor="accent1" w:themeShade="BF"/>
    </w:rPr>
  </w:style>
  <w:style w:type="character" w:styleId="IntenseReference">
    <w:name w:val="Intense Reference"/>
    <w:basedOn w:val="DefaultParagraphFont"/>
    <w:uiPriority w:val="32"/>
    <w:qFormat/>
    <w:rsid w:val="002E0C73"/>
    <w:rPr>
      <w:b/>
      <w:bCs/>
      <w:smallCaps/>
      <w:color w:val="0F4761" w:themeColor="accent1" w:themeShade="BF"/>
      <w:spacing w:val="5"/>
    </w:rPr>
  </w:style>
  <w:style w:type="paragraph" w:customStyle="1" w:styleId="paragraph">
    <w:name w:val="paragraph"/>
    <w:basedOn w:val="Normal"/>
    <w:rsid w:val="002E0C73"/>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DefaultParagraphFont"/>
    <w:rsid w:val="002E0C73"/>
  </w:style>
  <w:style w:type="character" w:customStyle="1" w:styleId="eop">
    <w:name w:val="eop"/>
    <w:basedOn w:val="DefaultParagraphFont"/>
    <w:rsid w:val="002E0C73"/>
  </w:style>
  <w:style w:type="character" w:styleId="Hyperlink">
    <w:name w:val="Hyperlink"/>
    <w:basedOn w:val="DefaultParagraphFont"/>
    <w:uiPriority w:val="99"/>
    <w:unhideWhenUsed/>
    <w:rsid w:val="00796CD5"/>
    <w:rPr>
      <w:color w:val="467886" w:themeColor="hyperlink"/>
      <w:u w:val="single"/>
    </w:rPr>
  </w:style>
  <w:style w:type="character" w:styleId="UnresolvedMention">
    <w:name w:val="Unresolved Mention"/>
    <w:basedOn w:val="DefaultParagraphFont"/>
    <w:uiPriority w:val="99"/>
    <w:semiHidden/>
    <w:unhideWhenUsed/>
    <w:rsid w:val="00796C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dataspace.copernicus.eu/"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12</Pages>
  <Words>1707</Words>
  <Characters>9735</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CASTELLANOS PAZ, IAN ARI</dc:creator>
  <cp:keywords/>
  <dc:description/>
  <cp:lastModifiedBy>Martin 712</cp:lastModifiedBy>
  <cp:revision>38</cp:revision>
  <dcterms:created xsi:type="dcterms:W3CDTF">2026-08-16T20:35:00Z</dcterms:created>
  <dcterms:modified xsi:type="dcterms:W3CDTF">2026-08-16T23:28:00Z</dcterms:modified>
</cp:coreProperties>
</file>