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bookmarkStart w:id="0" w:name="_GoBack"/>
      <w:bookmarkEnd w:id="0"/>
      <w:commentRangeStart w:id="1"/>
      <w:r>
        <w:t>&lt;S</w:t>
      </w:r>
      <w:r w:rsidR="006408B0">
        <w:t>oftware</w:t>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2"/>
      <w:r w:rsidR="007777EF" w:rsidRPr="007777EF">
        <w:t>Name</w:t>
      </w:r>
      <w:r w:rsidR="007777EF">
        <w:t>(s)</w:t>
      </w:r>
      <w:r w:rsidR="007777EF" w:rsidRPr="007777EF">
        <w:t xml:space="preserve">, </w:t>
      </w:r>
      <w:r w:rsidR="007777EF">
        <w:t>Partner o</w:t>
      </w:r>
      <w:r w:rsidRPr="007777EF">
        <w:t>rganization&gt;</w:t>
      </w:r>
      <w:commentRangeEnd w:id="2"/>
      <w:r w:rsidR="002D1570">
        <w:rPr>
          <w:rStyle w:val="CommentReference"/>
        </w:rPr>
        <w:commentReference w:id="2"/>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0D21FBC5" w14:textId="4CBCEC69" w:rsidR="00320529" w:rsidRDefault="000E2039" w:rsidP="00320529">
          <w:pPr>
            <w:pStyle w:val="TOC1"/>
            <w:rPr>
              <w:rFonts w:asciiTheme="minorHAnsi" w:eastAsiaTheme="minorEastAsia" w:hAnsiTheme="minorHAnsi" w:cstheme="minorBidi"/>
            </w:rPr>
          </w:pPr>
          <w:r>
            <w:fldChar w:fldCharType="begin"/>
          </w:r>
          <w:r>
            <w:instrText xml:space="preserve"> TOC \o "1-4" \f \h \z \u </w:instrText>
          </w:r>
          <w:r>
            <w:fldChar w:fldCharType="separate"/>
          </w:r>
          <w:hyperlink w:anchor="_Toc535834984" w:history="1">
            <w:r w:rsidR="00320529" w:rsidRPr="00045B99">
              <w:rPr>
                <w:rStyle w:val="Hyperlink"/>
              </w:rPr>
              <w:t>Overview</w:t>
            </w:r>
            <w:r w:rsidR="00320529">
              <w:rPr>
                <w:webHidden/>
              </w:rPr>
              <w:tab/>
            </w:r>
            <w:r w:rsidR="00320529">
              <w:rPr>
                <w:webHidden/>
              </w:rPr>
              <w:fldChar w:fldCharType="begin"/>
            </w:r>
            <w:r w:rsidR="00320529">
              <w:rPr>
                <w:webHidden/>
              </w:rPr>
              <w:instrText xml:space="preserve"> PAGEREF _Toc535834984 \h </w:instrText>
            </w:r>
            <w:r w:rsidR="00320529">
              <w:rPr>
                <w:webHidden/>
              </w:rPr>
            </w:r>
            <w:r w:rsidR="00320529">
              <w:rPr>
                <w:webHidden/>
              </w:rPr>
              <w:fldChar w:fldCharType="separate"/>
            </w:r>
            <w:r w:rsidR="002D7BDA">
              <w:rPr>
                <w:webHidden/>
              </w:rPr>
              <w:t>2</w:t>
            </w:r>
            <w:r w:rsidR="00320529">
              <w:rPr>
                <w:webHidden/>
              </w:rPr>
              <w:fldChar w:fldCharType="end"/>
            </w:r>
          </w:hyperlink>
        </w:p>
        <w:p w14:paraId="6BC47BF9" w14:textId="7D4C8C9D" w:rsidR="00320529" w:rsidRDefault="00807991" w:rsidP="00D96B14">
          <w:pPr>
            <w:pStyle w:val="TOC2"/>
            <w:rPr>
              <w:rFonts w:asciiTheme="minorHAnsi" w:eastAsiaTheme="minorEastAsia" w:hAnsiTheme="minorHAnsi" w:cstheme="minorBidi"/>
              <w:noProof/>
              <w:sz w:val="22"/>
            </w:rPr>
          </w:pPr>
          <w:hyperlink w:anchor="_Toc535834985" w:history="1">
            <w:r w:rsidR="00320529" w:rsidRPr="00045B99">
              <w:rPr>
                <w:rStyle w:val="Hyperlink"/>
                <w:noProof/>
              </w:rPr>
              <w:t>&lt;software&gt; on AWS</w:t>
            </w:r>
            <w:r w:rsidR="00320529">
              <w:rPr>
                <w:noProof/>
                <w:webHidden/>
              </w:rPr>
              <w:tab/>
            </w:r>
            <w:r w:rsidR="00320529">
              <w:rPr>
                <w:noProof/>
                <w:webHidden/>
              </w:rPr>
              <w:fldChar w:fldCharType="begin"/>
            </w:r>
            <w:r w:rsidR="00320529">
              <w:rPr>
                <w:noProof/>
                <w:webHidden/>
              </w:rPr>
              <w:instrText xml:space="preserve"> PAGEREF _Toc535834985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BD4DD44" w14:textId="1F83BC2D" w:rsidR="00320529" w:rsidRDefault="00807991" w:rsidP="00D96B14">
          <w:pPr>
            <w:pStyle w:val="TOC2"/>
            <w:rPr>
              <w:rFonts w:asciiTheme="minorHAnsi" w:eastAsiaTheme="minorEastAsia" w:hAnsiTheme="minorHAnsi" w:cstheme="minorBidi"/>
              <w:noProof/>
              <w:sz w:val="22"/>
            </w:rPr>
          </w:pPr>
          <w:hyperlink w:anchor="_Toc535834986" w:history="1">
            <w:r w:rsidR="00320529" w:rsidRPr="00045B99">
              <w:rPr>
                <w:rStyle w:val="Hyperlink"/>
                <w:noProof/>
              </w:rPr>
              <w:t>Cost and licenses</w:t>
            </w:r>
            <w:r w:rsidR="00320529">
              <w:rPr>
                <w:noProof/>
                <w:webHidden/>
              </w:rPr>
              <w:tab/>
            </w:r>
            <w:r w:rsidR="00320529">
              <w:rPr>
                <w:noProof/>
                <w:webHidden/>
              </w:rPr>
              <w:fldChar w:fldCharType="begin"/>
            </w:r>
            <w:r w:rsidR="00320529">
              <w:rPr>
                <w:noProof/>
                <w:webHidden/>
              </w:rPr>
              <w:instrText xml:space="preserve"> PAGEREF _Toc535834986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039636D" w14:textId="27D7E1FA" w:rsidR="00320529" w:rsidRDefault="00807991" w:rsidP="00320529">
          <w:pPr>
            <w:pStyle w:val="TOC1"/>
            <w:rPr>
              <w:rFonts w:asciiTheme="minorHAnsi" w:eastAsiaTheme="minorEastAsia" w:hAnsiTheme="minorHAnsi" w:cstheme="minorBidi"/>
            </w:rPr>
          </w:pPr>
          <w:hyperlink w:anchor="_Toc535834987" w:history="1">
            <w:r w:rsidR="00320529" w:rsidRPr="00045B99">
              <w:rPr>
                <w:rStyle w:val="Hyperlink"/>
              </w:rPr>
              <w:t>Architecture</w:t>
            </w:r>
            <w:r w:rsidR="00320529">
              <w:rPr>
                <w:webHidden/>
              </w:rPr>
              <w:tab/>
            </w:r>
            <w:r w:rsidR="00320529">
              <w:rPr>
                <w:webHidden/>
              </w:rPr>
              <w:fldChar w:fldCharType="begin"/>
            </w:r>
            <w:r w:rsidR="00320529">
              <w:rPr>
                <w:webHidden/>
              </w:rPr>
              <w:instrText xml:space="preserve"> PAGEREF _Toc535834987 \h </w:instrText>
            </w:r>
            <w:r w:rsidR="00320529">
              <w:rPr>
                <w:webHidden/>
              </w:rPr>
            </w:r>
            <w:r w:rsidR="00320529">
              <w:rPr>
                <w:webHidden/>
              </w:rPr>
              <w:fldChar w:fldCharType="separate"/>
            </w:r>
            <w:r w:rsidR="002D7BDA">
              <w:rPr>
                <w:webHidden/>
              </w:rPr>
              <w:t>3</w:t>
            </w:r>
            <w:r w:rsidR="00320529">
              <w:rPr>
                <w:webHidden/>
              </w:rPr>
              <w:fldChar w:fldCharType="end"/>
            </w:r>
          </w:hyperlink>
        </w:p>
        <w:p w14:paraId="14A831D4" w14:textId="280C279D" w:rsidR="00320529" w:rsidRDefault="00807991" w:rsidP="00320529">
          <w:pPr>
            <w:pStyle w:val="TOC1"/>
            <w:rPr>
              <w:rFonts w:asciiTheme="minorHAnsi" w:eastAsiaTheme="minorEastAsia" w:hAnsiTheme="minorHAnsi" w:cstheme="minorBidi"/>
            </w:rPr>
          </w:pPr>
          <w:hyperlink w:anchor="_Toc535834988" w:history="1">
            <w:r w:rsidR="00320529" w:rsidRPr="00045B99">
              <w:rPr>
                <w:rStyle w:val="Hyperlink"/>
              </w:rPr>
              <w:t>Planning the deployment</w:t>
            </w:r>
            <w:r w:rsidR="00320529">
              <w:rPr>
                <w:webHidden/>
              </w:rPr>
              <w:tab/>
            </w:r>
            <w:r w:rsidR="00320529">
              <w:rPr>
                <w:webHidden/>
              </w:rPr>
              <w:fldChar w:fldCharType="begin"/>
            </w:r>
            <w:r w:rsidR="00320529">
              <w:rPr>
                <w:webHidden/>
              </w:rPr>
              <w:instrText xml:space="preserve"> PAGEREF _Toc535834988 \h </w:instrText>
            </w:r>
            <w:r w:rsidR="00320529">
              <w:rPr>
                <w:webHidden/>
              </w:rPr>
            </w:r>
            <w:r w:rsidR="00320529">
              <w:rPr>
                <w:webHidden/>
              </w:rPr>
              <w:fldChar w:fldCharType="separate"/>
            </w:r>
            <w:r w:rsidR="002D7BDA">
              <w:rPr>
                <w:webHidden/>
              </w:rPr>
              <w:t>5</w:t>
            </w:r>
            <w:r w:rsidR="00320529">
              <w:rPr>
                <w:webHidden/>
              </w:rPr>
              <w:fldChar w:fldCharType="end"/>
            </w:r>
          </w:hyperlink>
        </w:p>
        <w:p w14:paraId="138C54B4" w14:textId="3A11B8E3" w:rsidR="00320529" w:rsidRDefault="00807991" w:rsidP="00D96B14">
          <w:pPr>
            <w:pStyle w:val="TOC2"/>
            <w:rPr>
              <w:rFonts w:asciiTheme="minorHAnsi" w:eastAsiaTheme="minorEastAsia" w:hAnsiTheme="minorHAnsi" w:cstheme="minorBidi"/>
              <w:noProof/>
              <w:sz w:val="22"/>
            </w:rPr>
          </w:pPr>
          <w:hyperlink w:anchor="_Toc535834989" w:history="1">
            <w:r w:rsidR="00320529" w:rsidRPr="00045B99">
              <w:rPr>
                <w:rStyle w:val="Hyperlink"/>
                <w:noProof/>
              </w:rPr>
              <w:t>Specialized knowledge</w:t>
            </w:r>
            <w:r w:rsidR="00320529">
              <w:rPr>
                <w:noProof/>
                <w:webHidden/>
              </w:rPr>
              <w:tab/>
            </w:r>
            <w:r w:rsidR="00320529">
              <w:rPr>
                <w:noProof/>
                <w:webHidden/>
              </w:rPr>
              <w:fldChar w:fldCharType="begin"/>
            </w:r>
            <w:r w:rsidR="00320529">
              <w:rPr>
                <w:noProof/>
                <w:webHidden/>
              </w:rPr>
              <w:instrText xml:space="preserve"> PAGEREF _Toc535834989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099A4A32" w14:textId="072AEEDA" w:rsidR="00320529" w:rsidRDefault="00807991" w:rsidP="00D96B14">
          <w:pPr>
            <w:pStyle w:val="TOC2"/>
            <w:rPr>
              <w:rFonts w:asciiTheme="minorHAnsi" w:eastAsiaTheme="minorEastAsia" w:hAnsiTheme="minorHAnsi" w:cstheme="minorBidi"/>
              <w:noProof/>
              <w:sz w:val="22"/>
            </w:rPr>
          </w:pPr>
          <w:hyperlink w:anchor="_Toc535834990" w:history="1">
            <w:r w:rsidR="00320529" w:rsidRPr="00045B99">
              <w:rPr>
                <w:rStyle w:val="Hyperlink"/>
                <w:noProof/>
              </w:rPr>
              <w:t>AWS account</w:t>
            </w:r>
            <w:r w:rsidR="00320529">
              <w:rPr>
                <w:noProof/>
                <w:webHidden/>
              </w:rPr>
              <w:tab/>
            </w:r>
            <w:r w:rsidR="00320529">
              <w:rPr>
                <w:noProof/>
                <w:webHidden/>
              </w:rPr>
              <w:fldChar w:fldCharType="begin"/>
            </w:r>
            <w:r w:rsidR="00320529">
              <w:rPr>
                <w:noProof/>
                <w:webHidden/>
              </w:rPr>
              <w:instrText xml:space="preserve"> PAGEREF _Toc535834990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7F1D1A9B" w14:textId="71437A8D" w:rsidR="00320529" w:rsidRDefault="00807991" w:rsidP="00D96B14">
          <w:pPr>
            <w:pStyle w:val="TOC2"/>
            <w:rPr>
              <w:rFonts w:asciiTheme="minorHAnsi" w:eastAsiaTheme="minorEastAsia" w:hAnsiTheme="minorHAnsi" w:cstheme="minorBidi"/>
              <w:noProof/>
              <w:sz w:val="22"/>
            </w:rPr>
          </w:pPr>
          <w:hyperlink w:anchor="_Toc535834991" w:history="1">
            <w:r w:rsidR="00320529" w:rsidRPr="00045B99">
              <w:rPr>
                <w:rStyle w:val="Hyperlink"/>
                <w:noProof/>
              </w:rPr>
              <w:t>Technical requirements</w:t>
            </w:r>
            <w:r w:rsidR="00320529">
              <w:rPr>
                <w:noProof/>
                <w:webHidden/>
              </w:rPr>
              <w:tab/>
            </w:r>
            <w:r w:rsidR="00320529">
              <w:rPr>
                <w:noProof/>
                <w:webHidden/>
              </w:rPr>
              <w:fldChar w:fldCharType="begin"/>
            </w:r>
            <w:r w:rsidR="00320529">
              <w:rPr>
                <w:noProof/>
                <w:webHidden/>
              </w:rPr>
              <w:instrText xml:space="preserve"> PAGEREF _Toc535834991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1A92A03A" w14:textId="3408CA89" w:rsidR="00320529" w:rsidRDefault="00807991" w:rsidP="00D96B14">
          <w:pPr>
            <w:pStyle w:val="TOC2"/>
            <w:rPr>
              <w:rFonts w:asciiTheme="minorHAnsi" w:eastAsiaTheme="minorEastAsia" w:hAnsiTheme="minorHAnsi" w:cstheme="minorBidi"/>
              <w:noProof/>
              <w:sz w:val="22"/>
            </w:rPr>
          </w:pPr>
          <w:hyperlink w:anchor="_Toc535834992" w:history="1">
            <w:r w:rsidR="00320529" w:rsidRPr="00045B99">
              <w:rPr>
                <w:rStyle w:val="Hyperlink"/>
                <w:noProof/>
              </w:rPr>
              <w:t>Deployment options</w:t>
            </w:r>
            <w:r w:rsidR="00320529">
              <w:rPr>
                <w:noProof/>
                <w:webHidden/>
              </w:rPr>
              <w:tab/>
            </w:r>
            <w:r w:rsidR="00320529">
              <w:rPr>
                <w:noProof/>
                <w:webHidden/>
              </w:rPr>
              <w:fldChar w:fldCharType="begin"/>
            </w:r>
            <w:r w:rsidR="00320529">
              <w:rPr>
                <w:noProof/>
                <w:webHidden/>
              </w:rPr>
              <w:instrText xml:space="preserve"> PAGEREF _Toc535834992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0619848D" w14:textId="56B6E5B1" w:rsidR="00320529" w:rsidRDefault="00807991" w:rsidP="00320529">
          <w:pPr>
            <w:pStyle w:val="TOC1"/>
            <w:rPr>
              <w:rFonts w:asciiTheme="minorHAnsi" w:eastAsiaTheme="minorEastAsia" w:hAnsiTheme="minorHAnsi" w:cstheme="minorBidi"/>
            </w:rPr>
          </w:pPr>
          <w:hyperlink w:anchor="_Toc535834993" w:history="1">
            <w:r w:rsidR="00320529" w:rsidRPr="00045B99">
              <w:rPr>
                <w:rStyle w:val="Hyperlink"/>
              </w:rPr>
              <w:t>Deployment steps</w:t>
            </w:r>
            <w:r w:rsidR="00320529">
              <w:rPr>
                <w:webHidden/>
              </w:rPr>
              <w:tab/>
            </w:r>
            <w:r w:rsidR="00320529">
              <w:rPr>
                <w:webHidden/>
              </w:rPr>
              <w:fldChar w:fldCharType="begin"/>
            </w:r>
            <w:r w:rsidR="00320529">
              <w:rPr>
                <w:webHidden/>
              </w:rPr>
              <w:instrText xml:space="preserve"> PAGEREF _Toc535834993 \h </w:instrText>
            </w:r>
            <w:r w:rsidR="00320529">
              <w:rPr>
                <w:webHidden/>
              </w:rPr>
            </w:r>
            <w:r w:rsidR="00320529">
              <w:rPr>
                <w:webHidden/>
              </w:rPr>
              <w:fldChar w:fldCharType="separate"/>
            </w:r>
            <w:r w:rsidR="002D7BDA">
              <w:rPr>
                <w:webHidden/>
              </w:rPr>
              <w:t>7</w:t>
            </w:r>
            <w:r w:rsidR="00320529">
              <w:rPr>
                <w:webHidden/>
              </w:rPr>
              <w:fldChar w:fldCharType="end"/>
            </w:r>
          </w:hyperlink>
        </w:p>
        <w:p w14:paraId="1BFEC089" w14:textId="585EAFB5" w:rsidR="00320529" w:rsidRDefault="00807991" w:rsidP="00D96B14">
          <w:pPr>
            <w:pStyle w:val="TOC2"/>
            <w:rPr>
              <w:rFonts w:asciiTheme="minorHAnsi" w:eastAsiaTheme="minorEastAsia" w:hAnsiTheme="minorHAnsi" w:cstheme="minorBidi"/>
              <w:noProof/>
              <w:sz w:val="22"/>
            </w:rPr>
          </w:pPr>
          <w:hyperlink w:anchor="_Toc535834994" w:history="1">
            <w:r w:rsidR="00320529" w:rsidRPr="00045B99">
              <w:rPr>
                <w:rStyle w:val="Hyperlink"/>
                <w:noProof/>
              </w:rPr>
              <w:t>Step 1. Sign in to your AWS account</w:t>
            </w:r>
            <w:r w:rsidR="00320529">
              <w:rPr>
                <w:noProof/>
                <w:webHidden/>
              </w:rPr>
              <w:tab/>
            </w:r>
            <w:r w:rsidR="00320529">
              <w:rPr>
                <w:noProof/>
                <w:webHidden/>
              </w:rPr>
              <w:fldChar w:fldCharType="begin"/>
            </w:r>
            <w:r w:rsidR="00320529">
              <w:rPr>
                <w:noProof/>
                <w:webHidden/>
              </w:rPr>
              <w:instrText xml:space="preserve"> PAGEREF _Toc535834994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172CFACC" w14:textId="478942FC" w:rsidR="00320529" w:rsidRDefault="00807991" w:rsidP="00D96B14">
          <w:pPr>
            <w:pStyle w:val="TOC2"/>
            <w:rPr>
              <w:rFonts w:asciiTheme="minorHAnsi" w:eastAsiaTheme="minorEastAsia" w:hAnsiTheme="minorHAnsi" w:cstheme="minorBidi"/>
              <w:noProof/>
              <w:sz w:val="22"/>
            </w:rPr>
          </w:pPr>
          <w:hyperlink w:anchor="_Toc535834995" w:history="1">
            <w:r w:rsidR="00320529" w:rsidRPr="00045B99">
              <w:rPr>
                <w:rStyle w:val="Hyperlink"/>
                <w:noProof/>
              </w:rPr>
              <w:t>Step 2. Subscribe to the &lt;software&gt; AMI</w:t>
            </w:r>
            <w:r w:rsidR="00320529">
              <w:rPr>
                <w:noProof/>
                <w:webHidden/>
              </w:rPr>
              <w:tab/>
            </w:r>
            <w:r w:rsidR="00320529">
              <w:rPr>
                <w:noProof/>
                <w:webHidden/>
              </w:rPr>
              <w:fldChar w:fldCharType="begin"/>
            </w:r>
            <w:r w:rsidR="00320529">
              <w:rPr>
                <w:noProof/>
                <w:webHidden/>
              </w:rPr>
              <w:instrText xml:space="preserve"> PAGEREF _Toc535834995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339E3256" w14:textId="199CE962" w:rsidR="00320529" w:rsidRDefault="00807991" w:rsidP="00D96B14">
          <w:pPr>
            <w:pStyle w:val="TOC2"/>
            <w:rPr>
              <w:rFonts w:asciiTheme="minorHAnsi" w:eastAsiaTheme="minorEastAsia" w:hAnsiTheme="minorHAnsi" w:cstheme="minorBidi"/>
              <w:noProof/>
              <w:sz w:val="22"/>
            </w:rPr>
          </w:pPr>
          <w:hyperlink w:anchor="_Toc535834996" w:history="1">
            <w:r w:rsidR="00320529" w:rsidRPr="00045B99">
              <w:rPr>
                <w:rStyle w:val="Hyperlink"/>
                <w:noProof/>
              </w:rPr>
              <w:t>Step 3. Launch the Quick Start</w:t>
            </w:r>
            <w:r w:rsidR="00320529">
              <w:rPr>
                <w:noProof/>
                <w:webHidden/>
              </w:rPr>
              <w:tab/>
            </w:r>
            <w:r w:rsidR="00320529">
              <w:rPr>
                <w:noProof/>
                <w:webHidden/>
              </w:rPr>
              <w:fldChar w:fldCharType="begin"/>
            </w:r>
            <w:r w:rsidR="00320529">
              <w:rPr>
                <w:noProof/>
                <w:webHidden/>
              </w:rPr>
              <w:instrText xml:space="preserve"> PAGEREF _Toc535834996 \h </w:instrText>
            </w:r>
            <w:r w:rsidR="00320529">
              <w:rPr>
                <w:noProof/>
                <w:webHidden/>
              </w:rPr>
            </w:r>
            <w:r w:rsidR="00320529">
              <w:rPr>
                <w:noProof/>
                <w:webHidden/>
              </w:rPr>
              <w:fldChar w:fldCharType="separate"/>
            </w:r>
            <w:r w:rsidR="002D7BDA">
              <w:rPr>
                <w:noProof/>
                <w:webHidden/>
              </w:rPr>
              <w:t>8</w:t>
            </w:r>
            <w:r w:rsidR="00320529">
              <w:rPr>
                <w:noProof/>
                <w:webHidden/>
              </w:rPr>
              <w:fldChar w:fldCharType="end"/>
            </w:r>
          </w:hyperlink>
        </w:p>
        <w:p w14:paraId="56FDD8FE" w14:textId="6338276E" w:rsidR="00320529" w:rsidRDefault="00807991">
          <w:pPr>
            <w:pStyle w:val="TOC3"/>
            <w:rPr>
              <w:rFonts w:asciiTheme="minorHAnsi" w:eastAsiaTheme="minorEastAsia" w:hAnsiTheme="minorHAnsi" w:cstheme="minorBidi"/>
              <w:noProof/>
              <w:sz w:val="22"/>
            </w:rPr>
          </w:pPr>
          <w:hyperlink w:anchor="_Toc535834997" w:history="1">
            <w:r w:rsidR="00320529" w:rsidRPr="00045B99">
              <w:rPr>
                <w:rStyle w:val="Hyperlink"/>
                <w:noProof/>
              </w:rPr>
              <w:t>Option 1: Parameters for deploying &lt;software&gt; into a new VPC</w:t>
            </w:r>
            <w:r w:rsidR="00320529">
              <w:rPr>
                <w:noProof/>
                <w:webHidden/>
              </w:rPr>
              <w:tab/>
            </w:r>
            <w:r w:rsidR="00320529">
              <w:rPr>
                <w:noProof/>
                <w:webHidden/>
              </w:rPr>
              <w:fldChar w:fldCharType="begin"/>
            </w:r>
            <w:r w:rsidR="00320529">
              <w:rPr>
                <w:noProof/>
                <w:webHidden/>
              </w:rPr>
              <w:instrText xml:space="preserve"> PAGEREF _Toc535834997 \h </w:instrText>
            </w:r>
            <w:r w:rsidR="00320529">
              <w:rPr>
                <w:noProof/>
                <w:webHidden/>
              </w:rPr>
            </w:r>
            <w:r w:rsidR="00320529">
              <w:rPr>
                <w:noProof/>
                <w:webHidden/>
              </w:rPr>
              <w:fldChar w:fldCharType="separate"/>
            </w:r>
            <w:r w:rsidR="002D7BDA">
              <w:rPr>
                <w:noProof/>
                <w:webHidden/>
              </w:rPr>
              <w:t>9</w:t>
            </w:r>
            <w:r w:rsidR="00320529">
              <w:rPr>
                <w:noProof/>
                <w:webHidden/>
              </w:rPr>
              <w:fldChar w:fldCharType="end"/>
            </w:r>
          </w:hyperlink>
        </w:p>
        <w:p w14:paraId="637A7A9D" w14:textId="2058F440" w:rsidR="00320529" w:rsidRDefault="00807991">
          <w:pPr>
            <w:pStyle w:val="TOC3"/>
            <w:rPr>
              <w:rFonts w:asciiTheme="minorHAnsi" w:eastAsiaTheme="minorEastAsia" w:hAnsiTheme="minorHAnsi" w:cstheme="minorBidi"/>
              <w:noProof/>
              <w:sz w:val="22"/>
            </w:rPr>
          </w:pPr>
          <w:hyperlink w:anchor="_Toc535834998" w:history="1">
            <w:r w:rsidR="00320529" w:rsidRPr="00045B99">
              <w:rPr>
                <w:rStyle w:val="Hyperlink"/>
                <w:noProof/>
              </w:rPr>
              <w:t>Option 2: Parameters for deploying &lt;software&gt; into an existing VPC</w:t>
            </w:r>
            <w:r w:rsidR="00320529">
              <w:rPr>
                <w:noProof/>
                <w:webHidden/>
              </w:rPr>
              <w:tab/>
            </w:r>
            <w:r w:rsidR="00320529">
              <w:rPr>
                <w:noProof/>
                <w:webHidden/>
              </w:rPr>
              <w:fldChar w:fldCharType="begin"/>
            </w:r>
            <w:r w:rsidR="00320529">
              <w:rPr>
                <w:noProof/>
                <w:webHidden/>
              </w:rPr>
              <w:instrText xml:space="preserve"> PAGEREF _Toc535834998 \h </w:instrText>
            </w:r>
            <w:r w:rsidR="00320529">
              <w:rPr>
                <w:noProof/>
                <w:webHidden/>
              </w:rPr>
            </w:r>
            <w:r w:rsidR="00320529">
              <w:rPr>
                <w:noProof/>
                <w:webHidden/>
              </w:rPr>
              <w:fldChar w:fldCharType="separate"/>
            </w:r>
            <w:r w:rsidR="002D7BDA">
              <w:rPr>
                <w:noProof/>
                <w:webHidden/>
              </w:rPr>
              <w:t>11</w:t>
            </w:r>
            <w:r w:rsidR="00320529">
              <w:rPr>
                <w:noProof/>
                <w:webHidden/>
              </w:rPr>
              <w:fldChar w:fldCharType="end"/>
            </w:r>
          </w:hyperlink>
        </w:p>
        <w:p w14:paraId="6CBEB9EA" w14:textId="33FAA3C9" w:rsidR="00320529" w:rsidRDefault="00807991" w:rsidP="00D96B14">
          <w:pPr>
            <w:pStyle w:val="TOC2"/>
            <w:rPr>
              <w:rFonts w:asciiTheme="minorHAnsi" w:eastAsiaTheme="minorEastAsia" w:hAnsiTheme="minorHAnsi" w:cstheme="minorBidi"/>
              <w:noProof/>
              <w:sz w:val="22"/>
            </w:rPr>
          </w:pPr>
          <w:hyperlink w:anchor="_Toc535834999" w:history="1">
            <w:r w:rsidR="00320529" w:rsidRPr="00045B99">
              <w:rPr>
                <w:rStyle w:val="Hyperlink"/>
                <w:noProof/>
              </w:rPr>
              <w:t>Step 4. Test the Deployment</w:t>
            </w:r>
            <w:r w:rsidR="00320529">
              <w:rPr>
                <w:noProof/>
                <w:webHidden/>
              </w:rPr>
              <w:tab/>
            </w:r>
            <w:r w:rsidR="00320529">
              <w:rPr>
                <w:noProof/>
                <w:webHidden/>
              </w:rPr>
              <w:fldChar w:fldCharType="begin"/>
            </w:r>
            <w:r w:rsidR="00320529">
              <w:rPr>
                <w:noProof/>
                <w:webHidden/>
              </w:rPr>
              <w:instrText xml:space="preserve"> PAGEREF _Toc535834999 \h </w:instrText>
            </w:r>
            <w:r w:rsidR="00320529">
              <w:rPr>
                <w:noProof/>
                <w:webHidden/>
              </w:rPr>
            </w:r>
            <w:r w:rsidR="00320529">
              <w:rPr>
                <w:noProof/>
                <w:webHidden/>
              </w:rPr>
              <w:fldChar w:fldCharType="separate"/>
            </w:r>
            <w:r w:rsidR="002D7BDA">
              <w:rPr>
                <w:noProof/>
                <w:webHidden/>
              </w:rPr>
              <w:t>13</w:t>
            </w:r>
            <w:r w:rsidR="00320529">
              <w:rPr>
                <w:noProof/>
                <w:webHidden/>
              </w:rPr>
              <w:fldChar w:fldCharType="end"/>
            </w:r>
          </w:hyperlink>
        </w:p>
        <w:p w14:paraId="6BEF40E3" w14:textId="3844BFDA" w:rsidR="00320529" w:rsidRDefault="00807991" w:rsidP="00320529">
          <w:pPr>
            <w:pStyle w:val="TOC1"/>
            <w:rPr>
              <w:rFonts w:asciiTheme="minorHAnsi" w:eastAsiaTheme="minorEastAsia" w:hAnsiTheme="minorHAnsi" w:cstheme="minorBidi"/>
            </w:rPr>
          </w:pPr>
          <w:hyperlink w:anchor="_Toc535835000" w:history="1">
            <w:r w:rsidR="00320529" w:rsidRPr="00045B99">
              <w:rPr>
                <w:rStyle w:val="Hyperlink"/>
              </w:rPr>
              <w:t>Best practices for using &lt;software&gt; on AWS</w:t>
            </w:r>
            <w:r w:rsidR="00320529">
              <w:rPr>
                <w:webHidden/>
              </w:rPr>
              <w:tab/>
            </w:r>
            <w:r w:rsidR="00320529">
              <w:rPr>
                <w:webHidden/>
              </w:rPr>
              <w:fldChar w:fldCharType="begin"/>
            </w:r>
            <w:r w:rsidR="00320529">
              <w:rPr>
                <w:webHidden/>
              </w:rPr>
              <w:instrText xml:space="preserve"> PAGEREF _Toc535835000 \h </w:instrText>
            </w:r>
            <w:r w:rsidR="00320529">
              <w:rPr>
                <w:webHidden/>
              </w:rPr>
            </w:r>
            <w:r w:rsidR="00320529">
              <w:rPr>
                <w:webHidden/>
              </w:rPr>
              <w:fldChar w:fldCharType="separate"/>
            </w:r>
            <w:r w:rsidR="002D7BDA">
              <w:rPr>
                <w:webHidden/>
              </w:rPr>
              <w:t>13</w:t>
            </w:r>
            <w:r w:rsidR="00320529">
              <w:rPr>
                <w:webHidden/>
              </w:rPr>
              <w:fldChar w:fldCharType="end"/>
            </w:r>
          </w:hyperlink>
        </w:p>
        <w:p w14:paraId="54994078" w14:textId="3509D425" w:rsidR="00320529" w:rsidRDefault="00807991" w:rsidP="00320529">
          <w:pPr>
            <w:pStyle w:val="TOC1"/>
            <w:rPr>
              <w:rFonts w:asciiTheme="minorHAnsi" w:eastAsiaTheme="minorEastAsia" w:hAnsiTheme="minorHAnsi" w:cstheme="minorBidi"/>
            </w:rPr>
          </w:pPr>
          <w:hyperlink w:anchor="_Toc535835001" w:history="1">
            <w:r w:rsidR="00320529" w:rsidRPr="00045B99">
              <w:rPr>
                <w:rStyle w:val="Hyperlink"/>
              </w:rPr>
              <w:t>Security</w:t>
            </w:r>
            <w:r w:rsidR="00320529">
              <w:rPr>
                <w:webHidden/>
              </w:rPr>
              <w:tab/>
            </w:r>
            <w:r w:rsidR="00320529">
              <w:rPr>
                <w:webHidden/>
              </w:rPr>
              <w:fldChar w:fldCharType="begin"/>
            </w:r>
            <w:r w:rsidR="00320529">
              <w:rPr>
                <w:webHidden/>
              </w:rPr>
              <w:instrText xml:space="preserve"> PAGEREF _Toc535835001 \h </w:instrText>
            </w:r>
            <w:r w:rsidR="00320529">
              <w:rPr>
                <w:webHidden/>
              </w:rPr>
            </w:r>
            <w:r w:rsidR="00320529">
              <w:rPr>
                <w:webHidden/>
              </w:rPr>
              <w:fldChar w:fldCharType="separate"/>
            </w:r>
            <w:r w:rsidR="002D7BDA">
              <w:rPr>
                <w:webHidden/>
              </w:rPr>
              <w:t>13</w:t>
            </w:r>
            <w:r w:rsidR="00320529">
              <w:rPr>
                <w:webHidden/>
              </w:rPr>
              <w:fldChar w:fldCharType="end"/>
            </w:r>
          </w:hyperlink>
        </w:p>
        <w:p w14:paraId="164B2D1D" w14:textId="21D2815E" w:rsidR="00320529" w:rsidRDefault="00807991" w:rsidP="00320529">
          <w:pPr>
            <w:pStyle w:val="TOC1"/>
            <w:rPr>
              <w:rFonts w:asciiTheme="minorHAnsi" w:eastAsiaTheme="minorEastAsia" w:hAnsiTheme="minorHAnsi" w:cstheme="minorBidi"/>
            </w:rPr>
          </w:pPr>
          <w:hyperlink w:anchor="_Toc535835002" w:history="1">
            <w:r w:rsidR="00320529" w:rsidRPr="00045B99">
              <w:rPr>
                <w:rStyle w:val="Hyperlink"/>
              </w:rPr>
              <w:t>&lt;Other useful information&gt;</w:t>
            </w:r>
            <w:r w:rsidR="00320529">
              <w:rPr>
                <w:webHidden/>
              </w:rPr>
              <w:tab/>
            </w:r>
            <w:r w:rsidR="00320529">
              <w:rPr>
                <w:webHidden/>
              </w:rPr>
              <w:fldChar w:fldCharType="begin"/>
            </w:r>
            <w:r w:rsidR="00320529">
              <w:rPr>
                <w:webHidden/>
              </w:rPr>
              <w:instrText xml:space="preserve"> PAGEREF _Toc535835002 \h </w:instrText>
            </w:r>
            <w:r w:rsidR="00320529">
              <w:rPr>
                <w:webHidden/>
              </w:rPr>
            </w:r>
            <w:r w:rsidR="00320529">
              <w:rPr>
                <w:webHidden/>
              </w:rPr>
              <w:fldChar w:fldCharType="separate"/>
            </w:r>
            <w:r w:rsidR="002D7BDA">
              <w:rPr>
                <w:webHidden/>
              </w:rPr>
              <w:t>13</w:t>
            </w:r>
            <w:r w:rsidR="00320529">
              <w:rPr>
                <w:webHidden/>
              </w:rPr>
              <w:fldChar w:fldCharType="end"/>
            </w:r>
          </w:hyperlink>
        </w:p>
        <w:p w14:paraId="5D0E6C21" w14:textId="79076A4E" w:rsidR="00320529" w:rsidRDefault="00807991" w:rsidP="00320529">
          <w:pPr>
            <w:pStyle w:val="TOC1"/>
            <w:rPr>
              <w:rFonts w:asciiTheme="minorHAnsi" w:eastAsiaTheme="minorEastAsia" w:hAnsiTheme="minorHAnsi" w:cstheme="minorBidi"/>
            </w:rPr>
          </w:pPr>
          <w:hyperlink w:anchor="_Toc535835003" w:history="1">
            <w:r w:rsidR="00320529" w:rsidRPr="00045B99">
              <w:rPr>
                <w:rStyle w:val="Hyperlink"/>
              </w:rPr>
              <w:t>FAQ</w:t>
            </w:r>
            <w:r w:rsidR="00320529">
              <w:rPr>
                <w:webHidden/>
              </w:rPr>
              <w:tab/>
            </w:r>
            <w:r w:rsidR="00320529">
              <w:rPr>
                <w:webHidden/>
              </w:rPr>
              <w:fldChar w:fldCharType="begin"/>
            </w:r>
            <w:r w:rsidR="00320529">
              <w:rPr>
                <w:webHidden/>
              </w:rPr>
              <w:instrText xml:space="preserve"> PAGEREF _Toc535835003 \h </w:instrText>
            </w:r>
            <w:r w:rsidR="00320529">
              <w:rPr>
                <w:webHidden/>
              </w:rPr>
            </w:r>
            <w:r w:rsidR="00320529">
              <w:rPr>
                <w:webHidden/>
              </w:rPr>
              <w:fldChar w:fldCharType="separate"/>
            </w:r>
            <w:r w:rsidR="002D7BDA">
              <w:rPr>
                <w:webHidden/>
              </w:rPr>
              <w:t>14</w:t>
            </w:r>
            <w:r w:rsidR="00320529">
              <w:rPr>
                <w:webHidden/>
              </w:rPr>
              <w:fldChar w:fldCharType="end"/>
            </w:r>
          </w:hyperlink>
        </w:p>
        <w:p w14:paraId="0D57097B" w14:textId="43941908" w:rsidR="00320529" w:rsidRDefault="00807991" w:rsidP="00320529">
          <w:pPr>
            <w:pStyle w:val="TOC1"/>
            <w:rPr>
              <w:rFonts w:asciiTheme="minorHAnsi" w:eastAsiaTheme="minorEastAsia" w:hAnsiTheme="minorHAnsi" w:cstheme="minorBidi"/>
            </w:rPr>
          </w:pPr>
          <w:hyperlink w:anchor="_Toc535835004" w:history="1">
            <w:r w:rsidR="00320529" w:rsidRPr="00045B99">
              <w:rPr>
                <w:rStyle w:val="Hyperlink"/>
              </w:rPr>
              <w:t>Send us feedback</w:t>
            </w:r>
            <w:r w:rsidR="00320529">
              <w:rPr>
                <w:webHidden/>
              </w:rPr>
              <w:tab/>
            </w:r>
            <w:r w:rsidR="00320529">
              <w:rPr>
                <w:webHidden/>
              </w:rPr>
              <w:fldChar w:fldCharType="begin"/>
            </w:r>
            <w:r w:rsidR="00320529">
              <w:rPr>
                <w:webHidden/>
              </w:rPr>
              <w:instrText xml:space="preserve"> PAGEREF _Toc535835004 \h </w:instrText>
            </w:r>
            <w:r w:rsidR="00320529">
              <w:rPr>
                <w:webHidden/>
              </w:rPr>
            </w:r>
            <w:r w:rsidR="00320529">
              <w:rPr>
                <w:webHidden/>
              </w:rPr>
              <w:fldChar w:fldCharType="separate"/>
            </w:r>
            <w:r w:rsidR="002D7BDA">
              <w:rPr>
                <w:webHidden/>
              </w:rPr>
              <w:t>14</w:t>
            </w:r>
            <w:r w:rsidR="00320529">
              <w:rPr>
                <w:webHidden/>
              </w:rPr>
              <w:fldChar w:fldCharType="end"/>
            </w:r>
          </w:hyperlink>
        </w:p>
        <w:p w14:paraId="5F135ED7" w14:textId="5EC1857F" w:rsidR="00320529" w:rsidRDefault="00807991" w:rsidP="00320529">
          <w:pPr>
            <w:pStyle w:val="TOC1"/>
            <w:rPr>
              <w:rFonts w:asciiTheme="minorHAnsi" w:eastAsiaTheme="minorEastAsia" w:hAnsiTheme="minorHAnsi" w:cstheme="minorBidi"/>
            </w:rPr>
          </w:pPr>
          <w:hyperlink w:anchor="_Toc535835005" w:history="1">
            <w:r w:rsidR="00320529" w:rsidRPr="00045B99">
              <w:rPr>
                <w:rStyle w:val="Hyperlink"/>
              </w:rPr>
              <w:t>Additional resources</w:t>
            </w:r>
            <w:r w:rsidR="00320529">
              <w:rPr>
                <w:webHidden/>
              </w:rPr>
              <w:tab/>
            </w:r>
            <w:r w:rsidR="00320529">
              <w:rPr>
                <w:webHidden/>
              </w:rPr>
              <w:fldChar w:fldCharType="begin"/>
            </w:r>
            <w:r w:rsidR="00320529">
              <w:rPr>
                <w:webHidden/>
              </w:rPr>
              <w:instrText xml:space="preserve"> PAGEREF _Toc535835005 \h </w:instrText>
            </w:r>
            <w:r w:rsidR="00320529">
              <w:rPr>
                <w:webHidden/>
              </w:rPr>
            </w:r>
            <w:r w:rsidR="00320529">
              <w:rPr>
                <w:webHidden/>
              </w:rPr>
              <w:fldChar w:fldCharType="separate"/>
            </w:r>
            <w:r w:rsidR="002D7BDA">
              <w:rPr>
                <w:webHidden/>
              </w:rPr>
              <w:t>14</w:t>
            </w:r>
            <w:r w:rsidR="00320529">
              <w:rPr>
                <w:webHidden/>
              </w:rPr>
              <w:fldChar w:fldCharType="end"/>
            </w:r>
          </w:hyperlink>
        </w:p>
        <w:p w14:paraId="052A4FED" w14:textId="4F0E596A" w:rsidR="00320529" w:rsidRDefault="00807991" w:rsidP="00320529">
          <w:pPr>
            <w:pStyle w:val="TOC1"/>
            <w:rPr>
              <w:rFonts w:asciiTheme="minorHAnsi" w:eastAsiaTheme="minorEastAsia" w:hAnsiTheme="minorHAnsi" w:cstheme="minorBidi"/>
            </w:rPr>
          </w:pPr>
          <w:hyperlink w:anchor="_Toc535835006" w:history="1">
            <w:r w:rsidR="00320529" w:rsidRPr="00045B99">
              <w:rPr>
                <w:rStyle w:val="Hyperlink"/>
              </w:rPr>
              <w:t>Document revisions</w:t>
            </w:r>
            <w:r w:rsidR="00320529">
              <w:rPr>
                <w:webHidden/>
              </w:rPr>
              <w:tab/>
            </w:r>
            <w:r w:rsidR="00320529">
              <w:rPr>
                <w:webHidden/>
              </w:rPr>
              <w:fldChar w:fldCharType="begin"/>
            </w:r>
            <w:r w:rsidR="00320529">
              <w:rPr>
                <w:webHidden/>
              </w:rPr>
              <w:instrText xml:space="preserve"> PAGEREF _Toc535835006 \h </w:instrText>
            </w:r>
            <w:r w:rsidR="00320529">
              <w:rPr>
                <w:webHidden/>
              </w:rPr>
            </w:r>
            <w:r w:rsidR="00320529">
              <w:rPr>
                <w:webHidden/>
              </w:rPr>
              <w:fldChar w:fldCharType="separate"/>
            </w:r>
            <w:r w:rsidR="002D7BDA">
              <w:rPr>
                <w:webHidden/>
              </w:rPr>
              <w:t>15</w:t>
            </w:r>
            <w:r w:rsidR="00320529">
              <w:rPr>
                <w:webHidden/>
              </w:rPr>
              <w:fldChar w:fldCharType="end"/>
            </w:r>
          </w:hyperlink>
        </w:p>
        <w:p w14:paraId="4952EBE3" w14:textId="084FAFC0" w:rsidR="0028103D" w:rsidRPr="000E2039" w:rsidRDefault="000E2039" w:rsidP="00D96B14">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807991"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54658" w:rsidRDefault="00C3207C" w:rsidP="00B54658">
      <w:pPr>
        <w:pStyle w:val="Heading1"/>
      </w:pPr>
      <w:bookmarkStart w:id="3" w:name="_Toc535566608"/>
      <w:bookmarkStart w:id="4" w:name="_Toc535834984"/>
      <w:commentRangeStart w:id="5"/>
      <w:r w:rsidRPr="00B54658">
        <w:t>Overview</w:t>
      </w:r>
      <w:bookmarkEnd w:id="3"/>
      <w:commentRangeEnd w:id="5"/>
      <w:r w:rsidR="002D1570" w:rsidRPr="00B54658">
        <w:rPr>
          <w:rStyle w:val="CommentReference"/>
          <w:sz w:val="36"/>
          <w:szCs w:val="24"/>
        </w:rPr>
        <w:commentReference w:id="5"/>
      </w:r>
      <w:bookmarkEnd w:id="4"/>
    </w:p>
    <w:p w14:paraId="602072D7" w14:textId="77777777" w:rsidR="00C3207C" w:rsidRDefault="00C3207C" w:rsidP="00EC1857">
      <w:bookmarkStart w:id="6"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7" w:name="_Toc481076926"/>
      <w:r>
        <w:rPr>
          <w:rFonts w:cs="Helvetica"/>
          <w:color w:val="333333"/>
        </w:rPr>
        <w:t xml:space="preserve">This Quick Start is for users who </w:t>
      </w:r>
      <w:commentRangeStart w:id="8"/>
      <w:r w:rsidRPr="00C3207C">
        <w:t>&lt;</w:t>
      </w:r>
      <w:r>
        <w:t>target audience</w:t>
      </w:r>
      <w:r w:rsidR="002D1570">
        <w:t xml:space="preserve"> and usage scenario</w:t>
      </w:r>
      <w:r>
        <w:t>&gt;</w:t>
      </w:r>
      <w:commentRangeEnd w:id="8"/>
      <w:r w:rsidR="002D1570">
        <w:rPr>
          <w:rStyle w:val="CommentReference"/>
        </w:rPr>
        <w:commentReference w:id="8"/>
      </w:r>
      <w:r w:rsidRPr="00C3207C">
        <w:t>.</w:t>
      </w:r>
    </w:p>
    <w:p w14:paraId="2A3A9C3D" w14:textId="494DDA1F" w:rsidR="00C3207C" w:rsidRDefault="00C3207C" w:rsidP="008934B8">
      <w:pPr>
        <w:pStyle w:val="Heading2"/>
      </w:pPr>
      <w:bookmarkStart w:id="9" w:name="_Toc535566609"/>
      <w:bookmarkStart w:id="10" w:name="_Toc535834985"/>
      <w:r w:rsidRPr="002C7C82">
        <w:t>&lt;</w:t>
      </w:r>
      <w:r w:rsidRPr="00C3207C">
        <w:t>software</w:t>
      </w:r>
      <w:r w:rsidRPr="002C7C82">
        <w:t xml:space="preserve">&gt; </w:t>
      </w:r>
      <w:r>
        <w:t>on AWS</w:t>
      </w:r>
      <w:bookmarkEnd w:id="7"/>
      <w:bookmarkEnd w:id="9"/>
      <w:bookmarkEnd w:id="10"/>
    </w:p>
    <w:p w14:paraId="4AB5B080" w14:textId="5308AA51" w:rsidR="00C3207C" w:rsidRPr="00C3207C" w:rsidRDefault="009914F0" w:rsidP="008934B8">
      <w:commentRangeStart w:id="11"/>
      <w:r>
        <w:t>&lt;Lorem ipsum dolor sit amet, consectetur adipiscing elit, sed do eiusmod tempor incididunt ut labore et dolore magna aliqua.&gt;</w:t>
      </w:r>
      <w:commentRangeEnd w:id="11"/>
      <w:r>
        <w:rPr>
          <w:rStyle w:val="CommentReference"/>
        </w:rPr>
        <w:commentReference w:id="11"/>
      </w:r>
      <w:r>
        <w:t xml:space="preserve"> </w:t>
      </w:r>
    </w:p>
    <w:p w14:paraId="57A14563" w14:textId="693EF90B" w:rsidR="006857D5" w:rsidRPr="00B54658" w:rsidRDefault="00C3207C" w:rsidP="008934B8">
      <w:pPr>
        <w:pStyle w:val="Heading2"/>
      </w:pPr>
      <w:bookmarkStart w:id="12" w:name="_Toc535834986"/>
      <w:r w:rsidRPr="00B54658">
        <w:t>Cost and l</w:t>
      </w:r>
      <w:r w:rsidR="006857D5" w:rsidRPr="00B54658">
        <w:t>icenses</w:t>
      </w:r>
      <w:bookmarkEnd w:id="6"/>
      <w:bookmarkEnd w:id="12"/>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lastRenderedPageBreak/>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3"/>
      <w:r>
        <w:rPr>
          <w:rFonts w:eastAsia="Georgia" w:cs="Georgia"/>
        </w:rPr>
        <w:t>&lt;license information&gt;</w:t>
      </w:r>
      <w:commentRangeEnd w:id="13"/>
      <w:r>
        <w:rPr>
          <w:rStyle w:val="CommentReference"/>
        </w:rPr>
        <w:commentReference w:id="13"/>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4"/>
      <w:r>
        <w:rPr>
          <w:rFonts w:eastAsia="Georgia"/>
        </w:rPr>
        <w:t>&lt;AMI information&gt;</w:t>
      </w:r>
      <w:commentRangeEnd w:id="14"/>
      <w:r>
        <w:rPr>
          <w:rStyle w:val="CommentReference"/>
        </w:rPr>
        <w:commentReference w:id="14"/>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5" w:name="_Toc535834987"/>
      <w:r w:rsidRPr="006D45F3">
        <w:t>Architecture</w:t>
      </w:r>
      <w:bookmarkEnd w:id="15"/>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4DEE4874">
            <wp:extent cx="6172200" cy="4284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428434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6"/>
      </w:r>
    </w:p>
    <w:p w14:paraId="52844862" w14:textId="77777777" w:rsidR="006A53DE" w:rsidRDefault="006A53DE" w:rsidP="00EC1857">
      <w:pPr>
        <w:spacing w:after="140"/>
      </w:pPr>
      <w:r>
        <w:t>The Quick Start sets up the following:</w:t>
      </w:r>
      <w:r w:rsidR="00DE1D4E">
        <w:rPr>
          <w:rStyle w:val="CommentReference"/>
        </w:rPr>
        <w:commentReference w:id="17"/>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8"/>
      <w:r w:rsidRPr="00DE1D4E">
        <w:t>&lt;describe any additional components&gt;</w:t>
      </w:r>
      <w:commentRangeEnd w:id="18"/>
      <w:r w:rsidR="00DE1D4E">
        <w:rPr>
          <w:rStyle w:val="CommentReference"/>
        </w:rPr>
        <w:commentReference w:id="18"/>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9" w:name="_Planning_the_deployment"/>
      <w:bookmarkStart w:id="20" w:name="_Toc535834988"/>
      <w:bookmarkEnd w:id="19"/>
      <w:r>
        <w:lastRenderedPageBreak/>
        <w:t>Planning the deployment</w:t>
      </w:r>
      <w:bookmarkEnd w:id="20"/>
    </w:p>
    <w:p w14:paraId="62FE69D1" w14:textId="59526E8F" w:rsidR="008B6A58" w:rsidRDefault="00320A09" w:rsidP="008934B8">
      <w:pPr>
        <w:pStyle w:val="Heading2"/>
        <w:spacing w:before="140"/>
      </w:pPr>
      <w:bookmarkStart w:id="21" w:name="_Toc535834989"/>
      <w:r>
        <w:t>Specialized k</w:t>
      </w:r>
      <w:r w:rsidR="008B6A58">
        <w:t>nowledge</w:t>
      </w:r>
      <w:bookmarkEnd w:id="21"/>
    </w:p>
    <w:p w14:paraId="0C163D7F" w14:textId="100E91F9" w:rsidR="00B36ABE" w:rsidRDefault="00B36ABE" w:rsidP="00B36ABE">
      <w:bookmarkStart w:id="22" w:name="_Automated_Deployment"/>
      <w:bookmarkStart w:id="23" w:name="_Deployment_Options"/>
      <w:bookmarkStart w:id="24" w:name="_Toc462612194"/>
      <w:bookmarkStart w:id="25" w:name="_Toc470792037"/>
      <w:bookmarkEnd w:id="22"/>
      <w:bookmarkEnd w:id="23"/>
      <w:r>
        <w:t xml:space="preserve">This Quick Start </w:t>
      </w:r>
      <w:r w:rsidRPr="00B36ABE">
        <w:t xml:space="preserve">assumes familiarity with </w:t>
      </w:r>
      <w:commentRangeStart w:id="26"/>
      <w:r w:rsidRPr="00B36ABE">
        <w:t>&lt;knowledge expectations&gt;</w:t>
      </w:r>
      <w:commentRangeEnd w:id="26"/>
      <w:r>
        <w:rPr>
          <w:rStyle w:val="CommentReference"/>
        </w:rPr>
        <w:commentReference w:id="26"/>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7" w:name="_Toc535834990"/>
      <w:r>
        <w:t>AWS account</w:t>
      </w:r>
      <w:bookmarkEnd w:id="27"/>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8" w:name="_Technical_requirements"/>
      <w:bookmarkStart w:id="29" w:name="_Toc535834991"/>
      <w:bookmarkEnd w:id="28"/>
      <w:r>
        <w:t>Technical r</w:t>
      </w:r>
      <w:r w:rsidR="00334434">
        <w:t>equirements</w:t>
      </w:r>
      <w:r w:rsidR="002B436C">
        <w:rPr>
          <w:rStyle w:val="CommentReference"/>
          <w:rFonts w:ascii="Georgia" w:hAnsi="Georgia"/>
          <w:bCs/>
          <w:color w:val="212120"/>
        </w:rPr>
        <w:commentReference w:id="30"/>
      </w:r>
      <w:bookmarkEnd w:id="29"/>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807991" w:rsidP="00384C28">
            <w:pPr>
              <w:pStyle w:val="Tabletext"/>
              <w:widowControl w:val="0"/>
            </w:pPr>
            <w:hyperlink r:id="rId22"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807991"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1"/>
                  <w:r>
                    <w:t>&lt;n&gt;</w:t>
                  </w:r>
                  <w:commentRangeEnd w:id="31"/>
                  <w:r>
                    <w:rPr>
                      <w:rStyle w:val="CommentReference"/>
                      <w:rFonts w:cs="Times New Roman"/>
                      <w:color w:val="212120"/>
                    </w:rPr>
                    <w:commentReference w:id="31"/>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807991"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2"/>
            <w:r>
              <w:t>&lt;service&gt;</w:t>
            </w:r>
            <w:commentRangeEnd w:id="32"/>
            <w:r>
              <w:rPr>
                <w:rStyle w:val="CommentReference"/>
                <w:rFonts w:cs="Times New Roman"/>
                <w:color w:val="212120"/>
              </w:rPr>
              <w:commentReference w:id="32"/>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807991"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807991"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33"/>
            <w:r w:rsidRPr="00FD180B">
              <w:rPr>
                <w:i/>
              </w:rPr>
              <w:t>AdministratorAccess</w:t>
            </w:r>
            <w:r>
              <w:t xml:space="preserve"> managed policy within IAM provides sufficient permissions</w:t>
            </w:r>
            <w:commentRangeEnd w:id="33"/>
            <w:r w:rsidR="00D16593">
              <w:rPr>
                <w:rStyle w:val="CommentReference"/>
                <w:rFonts w:cs="Times New Roman"/>
                <w:color w:val="212120"/>
              </w:rPr>
              <w:commentReference w:id="33"/>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807991"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4" w:name="_Toc535834992"/>
      <w:r>
        <w:lastRenderedPageBreak/>
        <w:t xml:space="preserve">Deployment </w:t>
      </w:r>
      <w:bookmarkEnd w:id="24"/>
      <w:r w:rsidR="007858F3">
        <w:t>o</w:t>
      </w:r>
      <w:r>
        <w:t>ptions</w:t>
      </w:r>
      <w:bookmarkEnd w:id="25"/>
      <w:bookmarkEnd w:id="34"/>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5" w:name="_Deployment_Steps"/>
      <w:bookmarkStart w:id="36" w:name="_Toc535834993"/>
      <w:bookmarkEnd w:id="35"/>
      <w:r>
        <w:t>Deployment</w:t>
      </w:r>
      <w:r w:rsidR="00030447">
        <w:t xml:space="preserve"> s</w:t>
      </w:r>
      <w:r w:rsidR="001E4301">
        <w:t>teps</w:t>
      </w:r>
      <w:bookmarkEnd w:id="36"/>
    </w:p>
    <w:p w14:paraId="562C457E" w14:textId="30024CFB" w:rsidR="00F0735F" w:rsidRDefault="004B313D" w:rsidP="008934B8">
      <w:pPr>
        <w:pStyle w:val="Heading2"/>
        <w:spacing w:before="140"/>
      </w:pPr>
      <w:bookmarkStart w:id="37" w:name="_Toc535834994"/>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7"/>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1CEDC7C2" w14:textId="16D07ED7" w:rsidR="00053A17" w:rsidRDefault="00447BEB" w:rsidP="00603CC0">
      <w:pPr>
        <w:pStyle w:val="ListNumber"/>
        <w:spacing w:after="280"/>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03CC0">
        <w:t>&lt;software&gt;</w:t>
      </w:r>
      <w:r w:rsidR="00053A17" w:rsidRPr="00495504">
        <w:rPr>
          <w:color w:val="A6A6A6" w:themeColor="background1" w:themeShade="A6"/>
        </w:rPr>
        <w:t xml:space="preserve"> </w:t>
      </w:r>
      <w:r w:rsidR="00053A17" w:rsidRPr="000B7A67">
        <w:t>on AWS</w:t>
      </w:r>
      <w:r>
        <w:t>.</w:t>
      </w:r>
    </w:p>
    <w:p w14:paraId="579EC24A" w14:textId="35EC34B8" w:rsidR="00376E63" w:rsidRPr="000B7A67" w:rsidRDefault="00376E63" w:rsidP="00CC4708">
      <w:pPr>
        <w:pStyle w:val="Note"/>
      </w:pPr>
      <w:commentRangeStart w:id="38"/>
      <w:r w:rsidRPr="001022EC">
        <w:rPr>
          <w:b/>
        </w:rPr>
        <w:t>Note</w:t>
      </w:r>
      <w:commentRangeEnd w:id="38"/>
      <w:r w:rsidR="003D23D8">
        <w:rPr>
          <w:rStyle w:val="CommentReference"/>
        </w:rPr>
        <w:commentReference w:id="38"/>
      </w:r>
      <w:r>
        <w:t xml:space="preserve">     This deployment includes Amazon EFS, which isn’t currently supported in all AWS Regions. For a current list of supported regions, see the </w:t>
      </w:r>
      <w:hyperlink r:id="rId33" w:anchor="elasticfilesystem-region" w:history="1">
        <w:r w:rsidRPr="00A03572">
          <w:rPr>
            <w:rStyle w:val="Hyperlink"/>
          </w:rPr>
          <w:t>AWS Regions and Endpoints webpage</w:t>
        </w:r>
      </w:hyperlink>
      <w:r>
        <w:t>.</w:t>
      </w:r>
    </w:p>
    <w:p w14:paraId="16E1ABA3" w14:textId="2DD1C7B2" w:rsidR="00053A17" w:rsidRPr="00667C7C" w:rsidRDefault="009A6866" w:rsidP="008934B8">
      <w:pPr>
        <w:pStyle w:val="ListNumber"/>
      </w:pPr>
      <w:r>
        <w:t>Select the key pair that you created earlier</w:t>
      </w:r>
      <w:r w:rsidR="006E1B29" w:rsidRPr="00667C7C">
        <w:t>.</w:t>
      </w:r>
      <w:r w:rsidR="006E1B29">
        <w:t xml:space="preserve"> </w:t>
      </w:r>
      <w:r>
        <w:t xml:space="preserve">In the navigation pane of the </w:t>
      </w:r>
      <w:hyperlink r:id="rId34" w:history="1">
        <w:r w:rsidRPr="00234713">
          <w:rPr>
            <w:rStyle w:val="Hyperlink"/>
            <w:rFonts w:cs="Arial"/>
          </w:rPr>
          <w:t>Amazon EC2 console</w:t>
        </w:r>
      </w:hyperlink>
      <w:r>
        <w:t xml:space="preserve">, choose </w:t>
      </w:r>
      <w:r w:rsidRPr="009A6866">
        <w:rPr>
          <w:b/>
        </w:rPr>
        <w:t>Key Pairs</w:t>
      </w:r>
      <w:r>
        <w:t xml:space="preserve">, and then choose </w:t>
      </w:r>
      <w:r w:rsidRPr="008934B8">
        <w:t>your</w:t>
      </w:r>
      <w:r>
        <w:t xml:space="preserve"> key pair from the list.</w:t>
      </w:r>
    </w:p>
    <w:p w14:paraId="79876FE5" w14:textId="4A92BF84" w:rsidR="004B313D" w:rsidRDefault="004B313D" w:rsidP="008934B8">
      <w:pPr>
        <w:pStyle w:val="Heading2"/>
      </w:pPr>
      <w:bookmarkStart w:id="39" w:name="_Step_2._Subscribe"/>
      <w:bookmarkStart w:id="40" w:name="_Toc470792040"/>
      <w:bookmarkStart w:id="41" w:name="_Toc535834995"/>
      <w:bookmarkEnd w:id="39"/>
      <w:r>
        <w:t xml:space="preserve">Step 2. Subscribe to the </w:t>
      </w:r>
      <w:r w:rsidRPr="00421FE9">
        <w:t>&lt;software&gt;</w:t>
      </w:r>
      <w:r w:rsidRPr="00692312">
        <w:rPr>
          <w:color w:val="C00000"/>
        </w:rPr>
        <w:t xml:space="preserve"> </w:t>
      </w:r>
      <w:r>
        <w:t>AMI</w:t>
      </w:r>
      <w:bookmarkEnd w:id="40"/>
      <w:r w:rsidR="003D23D8">
        <w:rPr>
          <w:rStyle w:val="CommentReference"/>
          <w:rFonts w:ascii="Georgia" w:hAnsi="Georgia"/>
          <w:bCs/>
          <w:color w:val="212120"/>
        </w:rPr>
        <w:commentReference w:id="42"/>
      </w:r>
      <w:bookmarkEnd w:id="41"/>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3"/>
      <w:r w:rsidRPr="004266AD">
        <w:t>&lt;software&gt;</w:t>
      </w:r>
      <w:r w:rsidR="00FF7C6E" w:rsidRPr="00FF7C6E">
        <w:t xml:space="preserve"> AMI</w:t>
      </w:r>
      <w:commentRangeEnd w:id="43"/>
      <w:r w:rsidR="003D23D8">
        <w:rPr>
          <w:rStyle w:val="CommentReference"/>
        </w:rPr>
        <w:commentReference w:id="43"/>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lastRenderedPageBreak/>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5"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4" w:name="_Toc535834996"/>
      <w:r>
        <w:t>Step 3</w:t>
      </w:r>
      <w:r w:rsidR="00F0735F" w:rsidRPr="00DF03A2">
        <w:t>. Launch the</w:t>
      </w:r>
      <w:r w:rsidR="00F53833">
        <w:t xml:space="preserve"> Quick Start</w:t>
      </w:r>
      <w:bookmarkEnd w:id="44"/>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76E572B0"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807991" w:rsidP="002C6BEE">
            <w:pPr>
              <w:pStyle w:val="Picture"/>
              <w:rPr>
                <w:noProof/>
              </w:rPr>
            </w:pPr>
            <w:hyperlink r:id="rId47"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807991" w:rsidP="002C6BEE">
            <w:pPr>
              <w:pStyle w:val="Picture"/>
              <w:rPr>
                <w:rStyle w:val="Hyperlink"/>
                <w:color w:val="262626" w:themeColor="text1" w:themeTint="D9"/>
                <w:u w:val="none"/>
              </w:rPr>
            </w:pPr>
            <w:hyperlink r:id="rId48"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lastRenderedPageBreak/>
        <w:t>Important</w:t>
      </w:r>
      <w:r w:rsidRPr="007E3B5F">
        <w:t xml:space="preserve">     If you’re deploying </w:t>
      </w:r>
      <w:r w:rsidRPr="006744E9">
        <w:t>&lt;software&gt;</w:t>
      </w:r>
      <w:r w:rsidRPr="007E3B5F">
        <w:t xml:space="preserve"> into an existing VPC, make sure that your VPC has </w:t>
      </w:r>
      <w:commentRangeStart w:id="45"/>
      <w:r w:rsidRPr="007E3B5F">
        <w:t xml:space="preserve">two private subnets in different Availability Zones for the </w:t>
      </w:r>
      <w:r w:rsidR="006744E9">
        <w:t>workload</w:t>
      </w:r>
      <w:r w:rsidRPr="007E3B5F">
        <w:t xml:space="preserve"> instances</w:t>
      </w:r>
      <w:commentRangeEnd w:id="45"/>
      <w:r w:rsidR="00D32ABF">
        <w:rPr>
          <w:rStyle w:val="CommentReference"/>
        </w:rPr>
        <w:commentReference w:id="45"/>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9" w:history="1">
        <w:r w:rsidR="00F84D99" w:rsidRPr="00D92F4C">
          <w:rPr>
            <w:rStyle w:val="Hyperlink"/>
          </w:rPr>
          <w:t>shared subnets</w:t>
        </w:r>
      </w:hyperlink>
      <w:r w:rsidRPr="007E3B5F">
        <w:t xml:space="preserve">. These subnets require </w:t>
      </w:r>
      <w:hyperlink r:id="rId50"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51"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6"/>
      <w:r w:rsidRPr="006744E9">
        <w:t>&lt;x&gt;</w:t>
      </w:r>
      <w:r>
        <w:t xml:space="preserve"> hours</w:t>
      </w:r>
      <w:commentRangeEnd w:id="46"/>
      <w:r w:rsidR="00D32ABF">
        <w:rPr>
          <w:rStyle w:val="CommentReference"/>
          <w:color w:val="212120"/>
          <w:kern w:val="28"/>
        </w:rPr>
        <w:commentReference w:id="46"/>
      </w:r>
      <w:r>
        <w:t xml:space="preserve"> to complete.</w:t>
      </w:r>
      <w:r w:rsidRPr="006B009D">
        <w:rPr>
          <w:noProof/>
        </w:rPr>
        <w:t xml:space="preserve"> </w:t>
      </w:r>
    </w:p>
    <w:p w14:paraId="0B712E1E" w14:textId="2B948E8D"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807991"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807991"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7" w:name="sc1"/>
      <w:bookmarkStart w:id="48" w:name="_Option_1:_Parameters"/>
      <w:bookmarkStart w:id="49" w:name="_Toc535834997"/>
      <w:bookmarkEnd w:id="47"/>
      <w:bookmarkEnd w:id="48"/>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0"/>
      </w:r>
      <w:bookmarkEnd w:id="49"/>
    </w:p>
    <w:p w14:paraId="4EBA99E7" w14:textId="77777777" w:rsidR="0044694D" w:rsidRDefault="00807991" w:rsidP="006423F9">
      <w:pPr>
        <w:keepNext/>
        <w:keepLines/>
        <w:spacing w:after="140"/>
        <w:rPr>
          <w:rStyle w:val="Hyperlink"/>
          <w:rFonts w:cs="Arial"/>
          <w:szCs w:val="22"/>
        </w:rPr>
      </w:pPr>
      <w:hyperlink r:id="rId52"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lastRenderedPageBreak/>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3"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lastRenderedPageBreak/>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1"/>
            <w:r w:rsidR="006D0CD8">
              <w:t>&lt;company&gt;</w:t>
            </w:r>
            <w:r>
              <w:t>-</w:t>
            </w:r>
            <w:r w:rsidR="006D0CD8">
              <w:t>&lt;product&gt;</w:t>
            </w:r>
            <w:commentRangeEnd w:id="51"/>
            <w:r w:rsidR="006D0CD8">
              <w:rPr>
                <w:rStyle w:val="CommentReference"/>
                <w:rFonts w:cs="Times New Roman"/>
                <w:color w:val="212120"/>
              </w:rPr>
              <w:commentReference w:id="51"/>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4"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2" w:name="sc2"/>
      <w:bookmarkStart w:id="53" w:name="_Option_2:_Parameters"/>
      <w:bookmarkStart w:id="54" w:name="_Toc535834998"/>
      <w:bookmarkEnd w:id="52"/>
      <w:bookmarkEnd w:id="53"/>
      <w:r w:rsidRPr="00811B86">
        <w:t>Option 2: Parameters for deploying &lt;software&gt; into an existing VPC</w:t>
      </w:r>
      <w:r w:rsidR="00C27B7F">
        <w:rPr>
          <w:rStyle w:val="CommentReference"/>
          <w:rFonts w:ascii="Georgia" w:hAnsi="Georgia" w:cs="Times New Roman"/>
          <w:bCs w:val="0"/>
          <w:i/>
          <w:iCs/>
          <w:color w:val="212120"/>
        </w:rPr>
        <w:commentReference w:id="55"/>
      </w:r>
      <w:bookmarkEnd w:id="54"/>
    </w:p>
    <w:p w14:paraId="36ED1FDC" w14:textId="77777777" w:rsidR="0044694D" w:rsidRDefault="00807991" w:rsidP="00D70DFE">
      <w:pPr>
        <w:spacing w:after="140"/>
        <w:rPr>
          <w:rStyle w:val="Hyperlink"/>
        </w:rPr>
      </w:pPr>
      <w:hyperlink r:id="rId55"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lastRenderedPageBreak/>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6"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t>&lt;company&gt;-&lt;product&gt;</w:t>
            </w:r>
            <w:commentRangeEnd w:id="56"/>
            <w:r>
              <w:rPr>
                <w:rStyle w:val="CommentReference"/>
                <w:rFonts w:cs="Times New Roman"/>
                <w:color w:val="212120"/>
              </w:rPr>
              <w:commentReference w:id="56"/>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7"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8" w:history="1">
        <w:r w:rsidRPr="00F22EBE">
          <w:rPr>
            <w:rStyle w:val="Hyperlink"/>
          </w:rPr>
          <w:t>specify tags</w:t>
        </w:r>
      </w:hyperlink>
      <w:r>
        <w:t xml:space="preserve"> </w:t>
      </w:r>
      <w:r w:rsidRPr="00F22EBE">
        <w:t>(key-value pairs) for resources in your stack</w:t>
      </w:r>
      <w:r>
        <w:t xml:space="preserve"> and </w:t>
      </w:r>
      <w:hyperlink r:id="rId59"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lastRenderedPageBreak/>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7"/>
      </w:r>
    </w:p>
    <w:p w14:paraId="27C0C326" w14:textId="4F871797" w:rsidR="00F0735F" w:rsidRDefault="0044694D" w:rsidP="008934B8">
      <w:pPr>
        <w:pStyle w:val="Heading2"/>
      </w:pPr>
      <w:bookmarkStart w:id="58" w:name="_Toc535834999"/>
      <w:r>
        <w:t>Step 4</w:t>
      </w:r>
      <w:r w:rsidR="009A7075">
        <w:t xml:space="preserve">. </w:t>
      </w:r>
      <w:r w:rsidR="001E4301">
        <w:t>Test the Deployment</w:t>
      </w:r>
      <w:bookmarkEnd w:id="58"/>
    </w:p>
    <w:p w14:paraId="6BDAB669" w14:textId="54B7537C" w:rsidR="00951D31" w:rsidRPr="003F6428" w:rsidRDefault="003F6428" w:rsidP="002643EE">
      <w:pPr>
        <w:spacing w:after="400"/>
      </w:pPr>
      <w:commentRangeStart w:id="59"/>
      <w:r>
        <w:t>&lt;Lorem ipsum dolor sit amet, consectetur adipiscing elit, sed do eiusmod tempor incididunt ut labore et dolore magna aliqua.&gt;</w:t>
      </w:r>
      <w:commentRangeEnd w:id="59"/>
      <w:r>
        <w:rPr>
          <w:rStyle w:val="CommentReference"/>
        </w:rPr>
        <w:commentReference w:id="59"/>
      </w:r>
    </w:p>
    <w:p w14:paraId="2EC76B4E" w14:textId="5EDE4F91" w:rsidR="004B313D" w:rsidRDefault="003F6428" w:rsidP="008B2968">
      <w:pPr>
        <w:pStyle w:val="Heading1"/>
      </w:pPr>
      <w:bookmarkStart w:id="60" w:name="_Toc535835000"/>
      <w:r>
        <w:t>Best practices for u</w:t>
      </w:r>
      <w:r w:rsidR="002C7C82">
        <w:t xml:space="preserve">sing </w:t>
      </w:r>
      <w:r w:rsidR="002C7C82" w:rsidRPr="003F6428">
        <w:t>&lt;software&gt;</w:t>
      </w:r>
      <w:r w:rsidR="002C7C82" w:rsidRPr="002C7C82">
        <w:rPr>
          <w:color w:val="FF0000"/>
        </w:rPr>
        <w:t xml:space="preserve"> </w:t>
      </w:r>
      <w:r w:rsidR="002C7C82">
        <w:t>on AWS</w:t>
      </w:r>
      <w:bookmarkEnd w:id="60"/>
    </w:p>
    <w:p w14:paraId="336C5B17" w14:textId="18B16706" w:rsidR="004B313D" w:rsidRPr="003F6428" w:rsidRDefault="003F6428" w:rsidP="004B313D">
      <w:commentRangeStart w:id="61"/>
      <w:r>
        <w:t>&lt;Lorem ipsum dolor sit amet, consectetur adipiscing elit, sed do eiusmod tempor incididunt ut labore et dolore magna aliqua.&gt;</w:t>
      </w:r>
      <w:commentRangeEnd w:id="61"/>
      <w:r>
        <w:rPr>
          <w:rStyle w:val="CommentReference"/>
        </w:rPr>
        <w:commentReference w:id="61"/>
      </w:r>
    </w:p>
    <w:p w14:paraId="4C270C86" w14:textId="77777777" w:rsidR="00DC3E03" w:rsidRDefault="00DC3E03" w:rsidP="008B2968">
      <w:pPr>
        <w:pStyle w:val="Heading1"/>
      </w:pPr>
      <w:bookmarkStart w:id="62" w:name="_Toc481076941"/>
      <w:bookmarkStart w:id="63" w:name="_Toc535835001"/>
      <w:r>
        <w:t>Security</w:t>
      </w:r>
      <w:bookmarkEnd w:id="62"/>
      <w:bookmarkEnd w:id="63"/>
    </w:p>
    <w:p w14:paraId="111850BE" w14:textId="7E78A7F0" w:rsidR="00DC3E03" w:rsidRPr="003F6428" w:rsidRDefault="003F6428" w:rsidP="00DC3E03">
      <w:commentRangeStart w:id="64"/>
      <w:r>
        <w:t>&lt;Lorem ipsum dolor sit amet, consectetur adipiscing elit, sed do eiusmod tempor incididunt ut labore et dolore magna aliqua.&gt;</w:t>
      </w:r>
      <w:commentRangeEnd w:id="64"/>
      <w:r>
        <w:rPr>
          <w:rStyle w:val="CommentReference"/>
        </w:rPr>
        <w:commentReference w:id="64"/>
      </w:r>
      <w:r w:rsidR="00DC3E03" w:rsidRPr="003F6428">
        <w:t xml:space="preserve"> </w:t>
      </w:r>
    </w:p>
    <w:p w14:paraId="51D0E3AA" w14:textId="68BEC0EB" w:rsidR="002C7C82" w:rsidRPr="003F6428" w:rsidRDefault="002C7C82" w:rsidP="008B2968">
      <w:pPr>
        <w:pStyle w:val="Heading1"/>
      </w:pPr>
      <w:bookmarkStart w:id="65" w:name="_Toc535835002"/>
      <w:commentRangeStart w:id="66"/>
      <w:r w:rsidRPr="003F6428">
        <w:t>&lt;</w:t>
      </w:r>
      <w:r w:rsidR="006D0CD8">
        <w:t>Other useful i</w:t>
      </w:r>
      <w:r w:rsidRPr="003F6428">
        <w:t>nformation&gt;</w:t>
      </w:r>
      <w:bookmarkEnd w:id="65"/>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6"/>
      <w:r w:rsidR="006D0CD8">
        <w:rPr>
          <w:rStyle w:val="CommentReference"/>
        </w:rPr>
        <w:commentReference w:id="66"/>
      </w:r>
      <w:r w:rsidRPr="003F6428">
        <w:t xml:space="preserve"> </w:t>
      </w:r>
    </w:p>
    <w:p w14:paraId="7006055A" w14:textId="2CD38BC0" w:rsidR="006321EE" w:rsidRDefault="00194F8D" w:rsidP="008B2968">
      <w:pPr>
        <w:pStyle w:val="Heading1"/>
      </w:pPr>
      <w:bookmarkStart w:id="67" w:name="_Toc535835003"/>
      <w:r>
        <w:lastRenderedPageBreak/>
        <w:t>FAQ</w:t>
      </w:r>
      <w:r w:rsidR="003C1874">
        <w:rPr>
          <w:rStyle w:val="CommentReference"/>
          <w:rFonts w:ascii="Georgia" w:hAnsi="Georgia"/>
          <w:bCs/>
          <w:color w:val="212120"/>
        </w:rPr>
        <w:commentReference w:id="68"/>
      </w:r>
      <w:bookmarkEnd w:id="67"/>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9"/>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9"/>
      <w:r w:rsidR="003F6428">
        <w:rPr>
          <w:rStyle w:val="CommentReference"/>
        </w:rPr>
        <w:commentReference w:id="69"/>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1"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2" w:history="1">
        <w:r w:rsidRPr="00BA09F6">
          <w:rPr>
            <w:rStyle w:val="Hyperlink"/>
          </w:rPr>
          <w:t>AWS documentation</w:t>
        </w:r>
      </w:hyperlink>
      <w:r>
        <w:t>.</w:t>
      </w:r>
    </w:p>
    <w:p w14:paraId="2A344DCD" w14:textId="5DDE611B" w:rsidR="00E7613C" w:rsidRDefault="006D0CD8" w:rsidP="008B2968">
      <w:pPr>
        <w:pStyle w:val="Heading1"/>
      </w:pPr>
      <w:bookmarkStart w:id="70" w:name="_Toc535835004"/>
      <w:r>
        <w:t>Send us feedback</w:t>
      </w:r>
      <w:bookmarkEnd w:id="70"/>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3" w:history="1">
        <w:r w:rsidRPr="009B4025">
          <w:rPr>
            <w:rStyle w:val="Hyperlink"/>
          </w:rPr>
          <w:t>GitHub repository</w:t>
        </w:r>
      </w:hyperlink>
      <w:r>
        <w:t xml:space="preserve"> for this Quick Start. If you’d like to submit code, please review the </w:t>
      </w:r>
      <w:hyperlink r:id="rId64"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1" w:name="_Toc535835005"/>
      <w:r>
        <w:t>Additional r</w:t>
      </w:r>
      <w:r w:rsidR="00AE2FE8">
        <w:t>esources</w:t>
      </w:r>
      <w:bookmarkEnd w:id="71"/>
    </w:p>
    <w:p w14:paraId="5D2B7DC0" w14:textId="67C48212" w:rsidR="00C6220F" w:rsidRPr="002631EA" w:rsidRDefault="00C6220F" w:rsidP="00C6220F">
      <w:pPr>
        <w:spacing w:after="120"/>
        <w:rPr>
          <w:rStyle w:val="Run-inhead"/>
        </w:rPr>
      </w:pPr>
      <w:bookmarkStart w:id="72" w:name="_Toc470792051"/>
      <w:bookmarkStart w:id="73"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5" w:history="1">
        <w:r>
          <w:rPr>
            <w:rStyle w:val="Hyperlink"/>
          </w:rPr>
          <w:t>AWS General Reference</w:t>
        </w:r>
      </w:hyperlink>
    </w:p>
    <w:p w14:paraId="00568FF8" w14:textId="61B23E3E" w:rsidR="003C1874" w:rsidRPr="00FE0C91" w:rsidRDefault="00807991" w:rsidP="003C1874">
      <w:pPr>
        <w:pStyle w:val="ListBullet"/>
      </w:pPr>
      <w:hyperlink r:id="rId66"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lastRenderedPageBreak/>
        <w:t>AWS services</w:t>
      </w:r>
      <w:r w:rsidR="00A169F7" w:rsidRPr="002631EA">
        <w:rPr>
          <w:rStyle w:val="Run-inhead"/>
        </w:rPr>
        <w:commentReference w:id="74"/>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7" w:history="1">
        <w:r w:rsidR="00163BF4" w:rsidRPr="00C6220F">
          <w:rPr>
            <w:rStyle w:val="Hyperlink"/>
          </w:rPr>
          <w:t>Amazon EBS</w:t>
        </w:r>
      </w:hyperlink>
    </w:p>
    <w:p w14:paraId="2A181D8D" w14:textId="087E15C9" w:rsidR="00163BF4" w:rsidRDefault="00807991" w:rsidP="00163BF4">
      <w:pPr>
        <w:pStyle w:val="ListBullet"/>
      </w:pPr>
      <w:hyperlink r:id="rId68" w:history="1">
        <w:r w:rsidR="00163BF4" w:rsidRPr="00C6220F">
          <w:rPr>
            <w:rStyle w:val="Hyperlink"/>
          </w:rPr>
          <w:t>Amazon EC2</w:t>
        </w:r>
      </w:hyperlink>
    </w:p>
    <w:p w14:paraId="67439DED" w14:textId="77777777" w:rsidR="003C1874" w:rsidRDefault="00807991" w:rsidP="003C1874">
      <w:pPr>
        <w:pStyle w:val="ListBullet"/>
      </w:pPr>
      <w:hyperlink r:id="rId69" w:history="1">
        <w:r w:rsidR="003C1874">
          <w:rPr>
            <w:rStyle w:val="Hyperlink"/>
          </w:rPr>
          <w:t>IAM</w:t>
        </w:r>
      </w:hyperlink>
    </w:p>
    <w:p w14:paraId="37353BF9" w14:textId="77777777" w:rsidR="00C6220F" w:rsidRPr="00FE0C91" w:rsidRDefault="00807991" w:rsidP="00C6220F">
      <w:pPr>
        <w:pStyle w:val="ListBullet"/>
      </w:pPr>
      <w:hyperlink r:id="rId70"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5"/>
      <w:r w:rsidRPr="002631EA">
        <w:rPr>
          <w:rStyle w:val="Run-inhead"/>
        </w:rPr>
        <w:t>&lt;software&gt; documentation</w:t>
      </w:r>
    </w:p>
    <w:p w14:paraId="06876F57" w14:textId="42A5A12D" w:rsidR="00163BF4" w:rsidRPr="00A169F7" w:rsidRDefault="00A169F7" w:rsidP="00163BF4">
      <w:pPr>
        <w:pStyle w:val="ListBullet"/>
      </w:pPr>
      <w:r>
        <w:t>&lt;link&gt;</w:t>
      </w:r>
      <w:commentRangeEnd w:id="75"/>
      <w:r>
        <w:rPr>
          <w:rStyle w:val="CommentReference"/>
        </w:rPr>
        <w:commentReference w:id="75"/>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807991" w:rsidP="00163BF4">
      <w:pPr>
        <w:pStyle w:val="ListBullet"/>
        <w:spacing w:after="400"/>
      </w:pPr>
      <w:hyperlink r:id="rId71"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6" w:name="_Toc535835006"/>
      <w:r w:rsidRPr="002631EA">
        <w:t>D</w:t>
      </w:r>
      <w:r w:rsidR="00A169F7" w:rsidRPr="002631EA">
        <w:t>ocument r</w:t>
      </w:r>
      <w:r w:rsidRPr="002631EA">
        <w:t>evisions</w:t>
      </w:r>
      <w:bookmarkEnd w:id="72"/>
      <w:bookmarkEnd w:id="73"/>
      <w:r w:rsidR="00A169F7" w:rsidRPr="002631EA">
        <w:rPr>
          <w:rStyle w:val="CommentReference"/>
          <w:sz w:val="36"/>
          <w:szCs w:val="24"/>
        </w:rPr>
        <w:commentReference w:id="77"/>
      </w:r>
      <w:bookmarkEnd w:id="76"/>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&lt;Lorem ipsum dolor sit amet, consectetur adipiscing elit, sed do eiusmod tempor incididunt ut labore et dolore magna aliqua.&gt;</w:t>
            </w:r>
            <w:commentRangeEnd w:id="78"/>
            <w:r>
              <w:rPr>
                <w:rStyle w:val="CommentReference"/>
                <w:rFonts w:cs="Times New Roman"/>
                <w:color w:val="212120"/>
              </w:rPr>
              <w:commentReference w:id="78"/>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9"/>
            <w:r>
              <w:t>&lt;links to revised sections&gt;</w:t>
            </w:r>
            <w:commentRangeEnd w:id="79"/>
            <w:r>
              <w:rPr>
                <w:rStyle w:val="CommentReference"/>
                <w:rFonts w:cs="Times New Roman"/>
                <w:color w:val="212120"/>
              </w:rPr>
              <w:commentReference w:id="79"/>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80" w:name="_Toc520198282"/>
      <w:bookmarkStart w:id="81" w:name="_Toc535319520"/>
      <w:bookmarkStart w:id="82" w:name="_Toc535319669"/>
      <w:bookmarkStart w:id="83" w:name="_Toc535595587"/>
      <w:bookmarkStart w:id="84" w:name="_Toc535595929"/>
      <w:bookmarkStart w:id="85" w:name="_Toc535595971"/>
      <w:bookmarkStart w:id="86" w:name="_Toc535835007"/>
      <w:r>
        <w:lastRenderedPageBreak/>
        <w:t>Style G</w:t>
      </w:r>
      <w:r w:rsidRPr="002375D8">
        <w:t>uide</w:t>
      </w:r>
      <w:bookmarkEnd w:id="80"/>
      <w:bookmarkEnd w:id="81"/>
      <w:bookmarkEnd w:id="82"/>
      <w:bookmarkEnd w:id="83"/>
      <w:bookmarkEnd w:id="84"/>
      <w:bookmarkEnd w:id="85"/>
      <w:bookmarkEnd w:id="86"/>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7" w:name="_Toc520198283"/>
      <w:bookmarkStart w:id="88" w:name="_Toc535319521"/>
      <w:bookmarkStart w:id="89" w:name="_Toc535319670"/>
      <w:bookmarkStart w:id="90" w:name="_Toc535595588"/>
      <w:bookmarkStart w:id="91" w:name="_Toc535595930"/>
      <w:bookmarkStart w:id="92" w:name="_Toc535595972"/>
      <w:bookmarkStart w:id="93" w:name="_Toc535835008"/>
      <w:r>
        <w:t>Terminology and usage</w:t>
      </w:r>
      <w:bookmarkEnd w:id="87"/>
      <w:bookmarkEnd w:id="88"/>
      <w:bookmarkEnd w:id="89"/>
      <w:bookmarkEnd w:id="90"/>
      <w:bookmarkEnd w:id="91"/>
      <w:bookmarkEnd w:id="92"/>
      <w:bookmarkEnd w:id="93"/>
    </w:p>
    <w:p w14:paraId="7835A89A" w14:textId="77777777" w:rsidR="00F05C4F" w:rsidRDefault="00F05C4F" w:rsidP="00F05C4F">
      <w:pPr>
        <w:pStyle w:val="ListBullet"/>
      </w:pPr>
      <w:r>
        <w:t xml:space="preserve">For a word list and usage guidelines for AWS content, see the </w:t>
      </w:r>
      <w:hyperlink r:id="rId74"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5"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4" w:name="_Toc520198284"/>
      <w:bookmarkStart w:id="95" w:name="_Toc535319522"/>
      <w:bookmarkStart w:id="96" w:name="_Toc535319671"/>
      <w:bookmarkStart w:id="97" w:name="_Toc535595589"/>
      <w:bookmarkStart w:id="98" w:name="_Toc535595931"/>
      <w:bookmarkStart w:id="99" w:name="_Toc535595973"/>
      <w:bookmarkStart w:id="100" w:name="_Toc535835009"/>
      <w:r w:rsidRPr="007D234B">
        <w:t>Bullet lists</w:t>
      </w:r>
      <w:bookmarkEnd w:id="94"/>
      <w:bookmarkEnd w:id="95"/>
      <w:bookmarkEnd w:id="96"/>
      <w:bookmarkEnd w:id="97"/>
      <w:bookmarkEnd w:id="98"/>
      <w:bookmarkEnd w:id="99"/>
      <w:bookmarkEnd w:id="100"/>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1" w:name="_Toc520198285"/>
      <w:bookmarkStart w:id="102" w:name="_Toc535319523"/>
      <w:bookmarkStart w:id="103" w:name="_Toc535319672"/>
      <w:bookmarkStart w:id="104" w:name="_Toc535595590"/>
      <w:bookmarkStart w:id="105" w:name="_Toc535595932"/>
      <w:bookmarkStart w:id="106" w:name="_Toc535595974"/>
      <w:bookmarkStart w:id="107" w:name="_Toc535835010"/>
      <w:r>
        <w:t>Numbered lists for p</w:t>
      </w:r>
      <w:r w:rsidRPr="002375D8">
        <w:t>rocedures</w:t>
      </w:r>
      <w:bookmarkEnd w:id="101"/>
      <w:bookmarkEnd w:id="102"/>
      <w:bookmarkEnd w:id="103"/>
      <w:bookmarkEnd w:id="104"/>
      <w:bookmarkEnd w:id="105"/>
      <w:bookmarkEnd w:id="106"/>
      <w:bookmarkEnd w:id="107"/>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08" w:name="_Toc520198286"/>
      <w:bookmarkStart w:id="109" w:name="_Toc535319524"/>
      <w:bookmarkStart w:id="110" w:name="_Toc535319673"/>
      <w:bookmarkStart w:id="111" w:name="_Toc535595591"/>
      <w:bookmarkStart w:id="112" w:name="_Toc535595933"/>
      <w:bookmarkStart w:id="113" w:name="_Toc535595975"/>
      <w:bookmarkStart w:id="114" w:name="_Toc535835011"/>
      <w:r>
        <w:lastRenderedPageBreak/>
        <w:t xml:space="preserve">Tips, notes, </w:t>
      </w:r>
      <w:r w:rsidR="002631EA">
        <w:t xml:space="preserve">and </w:t>
      </w:r>
      <w:r>
        <w:t>w</w:t>
      </w:r>
      <w:r w:rsidR="00F05C4F">
        <w:t>arnings</w:t>
      </w:r>
      <w:bookmarkEnd w:id="108"/>
      <w:bookmarkEnd w:id="109"/>
      <w:bookmarkEnd w:id="110"/>
      <w:bookmarkEnd w:id="111"/>
      <w:bookmarkEnd w:id="112"/>
      <w:bookmarkEnd w:id="113"/>
      <w:bookmarkEnd w:id="114"/>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5" w:name="_Toc535835012"/>
      <w:r>
        <w:t>Graphics</w:t>
      </w:r>
      <w:bookmarkEnd w:id="115"/>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6" w:history="1">
        <w:r w:rsidR="0099442A">
          <w:rPr>
            <w:rStyle w:val="Hyperlink"/>
          </w:rPr>
          <w:t>PowerPoint template</w:t>
        </w:r>
      </w:hyperlink>
      <w:r w:rsidR="0099442A">
        <w:t xml:space="preserve"> template</w:t>
      </w:r>
      <w:r>
        <w:t xml:space="preserve"> and the </w:t>
      </w:r>
      <w:hyperlink r:id="rId77"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8"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16" w:name="_Toc520198288"/>
      <w:bookmarkStart w:id="117" w:name="_Toc535319526"/>
      <w:bookmarkStart w:id="118" w:name="_Toc535319675"/>
      <w:bookmarkStart w:id="119" w:name="_Toc535595593"/>
      <w:bookmarkStart w:id="120" w:name="_Toc535595935"/>
      <w:bookmarkStart w:id="121" w:name="_Toc535595977"/>
      <w:bookmarkStart w:id="122" w:name="_Toc535835013"/>
      <w:r w:rsidRPr="002375D8">
        <w:lastRenderedPageBreak/>
        <w:t>Tables</w:t>
      </w:r>
      <w:bookmarkEnd w:id="116"/>
      <w:bookmarkEnd w:id="117"/>
      <w:bookmarkEnd w:id="118"/>
      <w:bookmarkEnd w:id="119"/>
      <w:bookmarkEnd w:id="120"/>
      <w:bookmarkEnd w:id="121"/>
      <w:bookmarkEnd w:id="122"/>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3" w:name="_Toc520198289"/>
      <w:bookmarkStart w:id="124" w:name="_Toc535319527"/>
      <w:bookmarkStart w:id="125" w:name="_Toc535319676"/>
      <w:bookmarkStart w:id="126" w:name="_Toc535595594"/>
      <w:bookmarkStart w:id="127" w:name="_Toc535595936"/>
      <w:bookmarkStart w:id="128" w:name="_Toc535595978"/>
      <w:bookmarkStart w:id="129" w:name="_Toc535835014"/>
      <w:r w:rsidRPr="002375D8">
        <w:t>References</w:t>
      </w:r>
      <w:bookmarkEnd w:id="123"/>
      <w:bookmarkEnd w:id="124"/>
      <w:bookmarkEnd w:id="125"/>
      <w:bookmarkEnd w:id="126"/>
      <w:bookmarkEnd w:id="127"/>
      <w:bookmarkEnd w:id="128"/>
      <w:bookmarkEnd w:id="129"/>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9"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0" w:name="_Toc520198290"/>
      <w:bookmarkStart w:id="131" w:name="_Toc535319528"/>
      <w:bookmarkStart w:id="132" w:name="_Toc535319677"/>
      <w:bookmarkStart w:id="133" w:name="_Toc535595595"/>
      <w:bookmarkStart w:id="134" w:name="_Toc535595937"/>
      <w:bookmarkStart w:id="135" w:name="_Toc535595979"/>
      <w:bookmarkStart w:id="136" w:name="_Toc535835015"/>
      <w:r w:rsidRPr="002375D8">
        <w:t>Code</w:t>
      </w:r>
      <w:bookmarkEnd w:id="130"/>
      <w:bookmarkEnd w:id="131"/>
      <w:bookmarkEnd w:id="132"/>
      <w:bookmarkEnd w:id="133"/>
      <w:bookmarkEnd w:id="134"/>
      <w:bookmarkEnd w:id="135"/>
      <w:bookmarkEnd w:id="136"/>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80"/>
      <w:footerReference w:type="default" r:id="rId81"/>
      <w:headerReference w:type="first" r:id="rId82"/>
      <w:footerReference w:type="first" r:id="rId83"/>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2"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5"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8"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1"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3"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4"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6"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7"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8"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6"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0"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1"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2"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33" w:author="Instructions:" w:date="2019-01-18T14:01:00Z" w:initials="HS">
    <w:p w14:paraId="236605DF" w14:textId="09DC8221" w:rsidR="00884E48" w:rsidRPr="00D16593" w:rsidRDefault="00884E48">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38" w:author="Instructions:" w:date="2019-01-18T15:48:00Z" w:initials="HS">
    <w:p w14:paraId="10603720" w14:textId="7D28F35D" w:rsidR="00884E48" w:rsidRDefault="00884E48">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42"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3"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5"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6"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50"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1"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5"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6"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9"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1"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4"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6"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8"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9"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4"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5"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7"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8"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9"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236605DF" w15:done="0"/>
  <w15:commentEx w15:paraId="10603720" w15:done="0"/>
  <w15:commentEx w15:paraId="78A4C14B" w15:done="0"/>
  <w15:commentEx w15:paraId="00168ECF" w15:done="0"/>
  <w15:commentEx w15:paraId="1D35F417" w15:done="0"/>
  <w15:commentEx w15:paraId="4348AEEE"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85F0F" w14:textId="77777777" w:rsidR="00807991" w:rsidRDefault="00807991" w:rsidP="009D25DA">
      <w:r>
        <w:separator/>
      </w:r>
    </w:p>
    <w:p w14:paraId="22E37DA5" w14:textId="77777777" w:rsidR="00807991" w:rsidRDefault="00807991"/>
  </w:endnote>
  <w:endnote w:type="continuationSeparator" w:id="0">
    <w:p w14:paraId="23A3B7B2" w14:textId="77777777" w:rsidR="00807991" w:rsidRDefault="00807991" w:rsidP="009D25DA">
      <w:r>
        <w:continuationSeparator/>
      </w:r>
    </w:p>
    <w:p w14:paraId="5ACAF61D" w14:textId="77777777" w:rsidR="00807991" w:rsidRDefault="00807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7BF2DADE"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E20A56">
      <w:rPr>
        <w:noProof/>
      </w:rPr>
      <w:t>20</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E20A56">
      <w:rPr>
        <w:noProof/>
      </w:rPr>
      <w:t>20</w:t>
    </w:r>
    <w:r>
      <w:rPr>
        <w:noProof/>
      </w:rPr>
      <w:fldChar w:fldCharType="end"/>
    </w:r>
    <w:bookmarkStart w:id="137" w:name="_Toc387314097"/>
    <w:r w:rsidRPr="009B76CA">
      <w:rPr>
        <w:noProof/>
        <w:position w:val="-8"/>
      </w:rPr>
      <w:tab/>
    </w:r>
    <w:bookmarkEnd w:id="13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40840480"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E20A56">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E20A56">
      <w:rPr>
        <w:noProof/>
      </w:rPr>
      <w:t>20</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B4CE8" w14:textId="77777777" w:rsidR="00807991" w:rsidRDefault="00807991" w:rsidP="009D25DA">
      <w:r>
        <w:separator/>
      </w:r>
    </w:p>
  </w:footnote>
  <w:footnote w:type="continuationSeparator" w:id="0">
    <w:p w14:paraId="02CEAC1D" w14:textId="77777777" w:rsidR="00807991" w:rsidRDefault="00807991"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8B1"/>
    <w:rsid w:val="00BB4BA5"/>
    <w:rsid w:val="00BB702E"/>
    <w:rsid w:val="00BC4504"/>
    <w:rsid w:val="00BC6D16"/>
    <w:rsid w:val="00BD1A43"/>
    <w:rsid w:val="00BD415D"/>
    <w:rsid w:val="00BD48EF"/>
    <w:rsid w:val="00BD5571"/>
    <w:rsid w:val="00BD6745"/>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2631E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1E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D96B14"/>
    <w:pPr>
      <w:widowControl w:val="0"/>
      <w:tabs>
        <w:tab w:val="right" w:leader="dot" w:pos="10080"/>
      </w:tabs>
      <w:spacing w:after="100"/>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openxmlformats.org/officeDocument/2006/relationships/diagramQuickStyle" Target="diagrams/quickStyle1.xml"/><Relationship Id="rId21" Type="http://schemas.openxmlformats.org/officeDocument/2006/relationships/hyperlink" Target="https://aws.amazon.com/" TargetMode="External"/><Relationship Id="rId34" Type="http://schemas.openxmlformats.org/officeDocument/2006/relationships/hyperlink" Target="https://console.aws.amazon.com/ec2/" TargetMode="External"/><Relationship Id="rId42" Type="http://schemas.openxmlformats.org/officeDocument/2006/relationships/diagramData" Target="diagrams/data2.xml"/><Relationship Id="rId47" Type="http://schemas.openxmlformats.org/officeDocument/2006/relationships/hyperlink" Target="file:///C:\Users\handans\Desktop\new%20doc%20template\tbd" TargetMode="External"/><Relationship Id="rId50" Type="http://schemas.openxmlformats.org/officeDocument/2006/relationships/hyperlink" Target="https://docs.aws.amazon.com/vpc/latest/userguide/vpc-nat-gateway.html" TargetMode="External"/><Relationship Id="rId55" Type="http://schemas.openxmlformats.org/officeDocument/2006/relationships/hyperlink" Target="https://s3.amazonaws.com/quickstart-reference/" TargetMode="External"/><Relationship Id="rId63" Type="http://schemas.openxmlformats.org/officeDocument/2006/relationships/hyperlink" Target="https://github.com/aws-quickstart/tbd" TargetMode="External"/><Relationship Id="rId68" Type="http://schemas.openxmlformats.org/officeDocument/2006/relationships/hyperlink" Target="https://docs.aws.amazon.com/ec2/" TargetMode="External"/><Relationship Id="rId76" Type="http://schemas.openxmlformats.org/officeDocument/2006/relationships/hyperlink" Target="https://github.com/aws-quickstart/quickstart-examples/raw/master/doc/Quick%20Start%20architecture%20diagram.pptx" TargetMode="External"/><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aws.amazon.com/quickstart/"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docs.aws.amazon.com/" TargetMode="External"/><Relationship Id="rId32" Type="http://schemas.openxmlformats.org/officeDocument/2006/relationships/hyperlink" Target="https://aws.amazon.com"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3" Type="http://schemas.openxmlformats.org/officeDocument/2006/relationships/hyperlink" Target="https://aws-quickstart.github.io/option1.html" TargetMode="External"/><Relationship Id="rId58" Type="http://schemas.openxmlformats.org/officeDocument/2006/relationships/hyperlink" Target="https://docs.aws.amazon.com/AWSCloudFormation/latest/UserGuide/aws-properties-resource-tags.html" TargetMode="External"/><Relationship Id="rId66" Type="http://schemas.openxmlformats.org/officeDocument/2006/relationships/hyperlink" Target="https://docs.aws.amazon.com/general/latest/gr/glos-chap.html" TargetMode="External"/><Relationship Id="rId74" Type="http://schemas.openxmlformats.org/officeDocument/2006/relationships/hyperlink" Target="https://alpha-docs-aws.amazon.com/awsstyleguide/latest/styleguide/dictionary.html" TargetMode="External"/><Relationship Id="rId79" Type="http://schemas.openxmlformats.org/officeDocument/2006/relationships/hyperlink" Target="http://docs.aws.amazon.com/AWSEC2/latest/UserGuide/ec2-key-pairs.html" TargetMode="External"/><Relationship Id="rId5" Type="http://schemas.openxmlformats.org/officeDocument/2006/relationships/numbering" Target="numbering.xml"/><Relationship Id="rId61" Type="http://schemas.openxmlformats.org/officeDocument/2006/relationships/hyperlink" Target="https://docs.aws.amazon.com/AWSCloudFormation/latest/UserGuide/troubleshooting.html" TargetMode="External"/><Relationship Id="rId82" Type="http://schemas.openxmlformats.org/officeDocument/2006/relationships/header" Target="header2.xml"/><Relationship Id="rId19" Type="http://schemas.openxmlformats.org/officeDocument/2006/relationships/hyperlink" Target="https://aws.amazon.com/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hyperlink" Target="https://aws.amazon.com/marketplace/help/200799470" TargetMode="External"/><Relationship Id="rId43" Type="http://schemas.openxmlformats.org/officeDocument/2006/relationships/diagramLayout" Target="diagrams/layout2.xml"/><Relationship Id="rId48" Type="http://schemas.openxmlformats.org/officeDocument/2006/relationships/hyperlink" Target="file:///C:\Users\handans\Desktop\new%20doc%20template\tbd" TargetMode="External"/><Relationship Id="rId56" Type="http://schemas.openxmlformats.org/officeDocument/2006/relationships/hyperlink" Target="https://aws-quickstart.github.io/option1.html" TargetMode="External"/><Relationship Id="rId64" Type="http://schemas.openxmlformats.org/officeDocument/2006/relationships/hyperlink" Target="https://aws-quickstart.github.io/" TargetMode="External"/><Relationship Id="rId69" Type="http://schemas.openxmlformats.org/officeDocument/2006/relationships/hyperlink" Target="https://docs.aws.amazon.com/iam/" TargetMode="External"/><Relationship Id="rId77" Type="http://schemas.openxmlformats.org/officeDocument/2006/relationships/hyperlink" Target="https://aws.amazon.com/architecture/icons/" TargetMode="External"/><Relationship Id="rId8" Type="http://schemas.openxmlformats.org/officeDocument/2006/relationships/webSettings" Target="webSettings.xml"/><Relationship Id="rId51" Type="http://schemas.openxmlformats.org/officeDocument/2006/relationships/hyperlink" Target="http://docs.aws.amazon.com/AmazonVPC/latest/UserGuide/VPC_DHCP_Options.html" TargetMode="External"/><Relationship Id="rId72" Type="http://schemas.openxmlformats.org/officeDocument/2006/relationships/hyperlink" Target="http://aws.amazon.com/apache2.0/" TargetMode="External"/><Relationship Id="rId80" Type="http://schemas.openxmlformats.org/officeDocument/2006/relationships/header" Target="header1.xml"/><Relationship Id="rId85"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docs.aws.amazon.com/general/latest/gr/rande.html" TargetMode="External"/><Relationship Id="rId38" Type="http://schemas.openxmlformats.org/officeDocument/2006/relationships/diagramLayout" Target="diagrams/layout1.xml"/><Relationship Id="rId46" Type="http://schemas.microsoft.com/office/2007/relationships/diagramDrawing" Target="diagrams/drawing2.xml"/><Relationship Id="rId59" Type="http://schemas.openxmlformats.org/officeDocument/2006/relationships/hyperlink" Target="https://docs.aws.amazon.com/AWSCloudFormation/latest/UserGuide/cfn-console-add-tags.html" TargetMode="External"/><Relationship Id="rId67" Type="http://schemas.openxmlformats.org/officeDocument/2006/relationships/hyperlink" Target="https://docs.aws.amazon.com/AWSEC2/latest/UserGuide/AmazonEBS.html" TargetMode="External"/><Relationship Id="rId20" Type="http://schemas.openxmlformats.org/officeDocument/2006/relationships/hyperlink" Target="https://aws.amazon.com/training/" TargetMode="External"/><Relationship Id="rId41" Type="http://schemas.microsoft.com/office/2007/relationships/diagramDrawing" Target="diagrams/drawing1.xml"/><Relationship Id="rId54" Type="http://schemas.openxmlformats.org/officeDocument/2006/relationships/hyperlink" Target="https://docs.aws.amazon.com/AmazonS3/latest/dev/UsingMetadata.html" TargetMode="External"/><Relationship Id="rId62" Type="http://schemas.openxmlformats.org/officeDocument/2006/relationships/hyperlink" Target="http://docs.aws.amazon.com/AWSCloudFormation/latest/UserGuide/cloudformation-limits.html" TargetMode="External"/><Relationship Id="rId70" Type="http://schemas.openxmlformats.org/officeDocument/2006/relationships/hyperlink" Target="https://docs.aws.amazon.com/vpc/" TargetMode="External"/><Relationship Id="rId75" Type="http://schemas.openxmlformats.org/officeDocument/2006/relationships/hyperlink" Target="https://w.amazon.com/bin/view/AWSDocs/editing/service-names/"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file:///C:\Users\handans\Desktop\new%20doc%20template\tbd" TargetMode="External"/><Relationship Id="rId49" Type="http://schemas.openxmlformats.org/officeDocument/2006/relationships/hyperlink" Target="https://docs.aws.amazon.com/vpc/latest/userguide/vpc-sharing.html" TargetMode="External"/><Relationship Id="rId57" Type="http://schemas.openxmlformats.org/officeDocument/2006/relationships/hyperlink" Target="https://docs.aws.amazon.com/AmazonS3/latest/dev/UsingMetadata.html" TargetMode="External"/><Relationship Id="rId10" Type="http://schemas.openxmlformats.org/officeDocument/2006/relationships/endnotes" Target="endnotes.xml"/><Relationship Id="rId31" Type="http://schemas.openxmlformats.org/officeDocument/2006/relationships/hyperlink" Target="http://docs.aws.amazon.com/AWSCloudFormation/latest/UserGuide/aws-properties-s3-bucket.html" TargetMode="External"/><Relationship Id="rId44" Type="http://schemas.openxmlformats.org/officeDocument/2006/relationships/diagramQuickStyle" Target="diagrams/quickStyle2.xml"/><Relationship Id="rId52" Type="http://schemas.openxmlformats.org/officeDocument/2006/relationships/hyperlink" Target="https://s3.amazonaws.com/quickstart-reference/" TargetMode="External"/><Relationship Id="rId60" Type="http://schemas.openxmlformats.org/officeDocument/2006/relationships/image" Target="media/image2.png"/><Relationship Id="rId65" Type="http://schemas.openxmlformats.org/officeDocument/2006/relationships/hyperlink" Target="https://docs.aws.amazon.com/general/latest/gr/" TargetMode="External"/><Relationship Id="rId73" Type="http://schemas.openxmlformats.org/officeDocument/2006/relationships/hyperlink" Target="http://aws.amazon.com/apache2.0/" TargetMode="External"/><Relationship Id="rId78" Type="http://schemas.openxmlformats.org/officeDocument/2006/relationships/hyperlink" Target="https://alpha-docs-aws.amazon.com/awsstyleguide/latest/styleguide/graphics.html" TargetMode="External"/><Relationship Id="rId81" Type="http://schemas.openxmlformats.org/officeDocument/2006/relationships/footer" Target="footer1.xml"/><Relationship Id="rId86"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44A83F-C0C3-4354-B2E7-BD360127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Handan Selamoglu</cp:lastModifiedBy>
  <cp:revision>3</cp:revision>
  <cp:lastPrinted>2019-01-22T23:16:00Z</cp:lastPrinted>
  <dcterms:created xsi:type="dcterms:W3CDTF">2019-01-31T18:00:00Z</dcterms:created>
  <dcterms:modified xsi:type="dcterms:W3CDTF">2019-01-31T22:09:00Z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