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הערבה 2,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הערבה 2</w:t>
      </w:r>
    </w:p>
    <w:p>
      <w:pPr>
        <w:jc w:val="right"/>
        <w:bidi/>
      </w:pPr>
      <w:r>
        <w:rPr>
          <w:rtl/>
        </w:rPr>
        <w:t>גוש: 8801 חלקה: 9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30/09/2019</w:t>
      </w:r>
    </w:p>
    <w:p>
      <w:pPr>
        <w:jc w:val="right"/>
        <w:bidi/>
      </w:pPr>
      <w:r>
        <w:rPr>
          <w:rtl/>
        </w:rPr>
        <w:t>תאריך עריכת השומה: 20/10/2019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3,100,000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הערבה 2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שווי הנכס נקבע בסך 3,100,000 ₪. שווי הנכס מבוסס על עסקאות השוואה בסביבת הנכס, ושווי הנכס נבדק מול נתוני שוק עדכניים.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הערבה 2 עיר-סינתטית 02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