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השקד 4,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השקד 4</w:t>
      </w:r>
    </w:p>
    <w:p>
      <w:pPr>
        <w:jc w:val="right"/>
        <w:bidi/>
      </w:pPr>
      <w:r>
        <w:rPr>
          <w:rtl/>
        </w:rPr>
        <w:t>גוש: 9101 חלקה: 4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31/10/2025</w:t>
      </w:r>
    </w:p>
    <w:p>
      <w:pPr>
        <w:jc w:val="right"/>
        <w:bidi/>
      </w:pPr>
      <w:r>
        <w:rPr>
          <w:rtl/>
        </w:rPr>
        <w:t>תאריך עריכת השומה: 20/11/2025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2,450,000 ₪</w:t>
      </w:r>
    </w:p>
    <w:p>
      <w:pPr>
        <w:jc w:val="right"/>
        <w:bidi/>
      </w:pPr>
      <w:r>
        <w:rPr>
          <w:rtl/>
        </w:rPr>
        <w:t>שכר דירה 60,000 ₪ לשנה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השקד 4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2,450,000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השקד 4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