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בניין מגורים, רחוב הכלנית 6, נווה אשחר</w:t>
      </w:r>
    </w:p>
    <w:p>
      <w:pPr>
        <w:pStyle w:val="Heading1"/>
      </w:pPr>
      <w:r>
        <w:t>1. תיאור המקרקעין</w:t>
      </w:r>
    </w:p>
    <w:p>
      <w:r>
        <w:t>שטח המגרש הרשום הוא 1,860 מ"ר.</w:t>
      </w:r>
    </w:p>
    <w:p>
      <w:r>
        <w:t>על המגרש בניין מגורים בן 9 קומות, ובו 27 דירות.</w:t>
      </w:r>
    </w:p>
    <w:p>
      <w:pPr>
        <w:pStyle w:val="Heading1"/>
      </w:pPr>
      <w:r>
        <w:t>2. השומה</w:t>
      </w:r>
    </w:p>
    <w:p>
      <w:r>
        <w:t>השווי למ"ר אקוו' לדירות בבניין נקבע ל-19,800 ₪, כולל מע"מ.</w:t>
      </w:r>
    </w:p>
    <w:p>
      <w:r>
        <w:t>שווי הבניין כולו נקבע ל-41,580,000 ₪, כולל מע"מ.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