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הרימון 5,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הרימון 5</w:t>
      </w:r>
    </w:p>
    <w:p>
      <w:pPr>
        <w:jc w:val="right"/>
        <w:bidi/>
      </w:pPr>
      <w:r>
        <w:rPr>
          <w:rtl/>
        </w:rPr>
        <w:t>גוש: 9001 חלקה: 5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התאריך הקובע לשומה: 28/02/2024</w:t>
      </w:r>
    </w:p>
    <w:p>
      <w:pPr>
        <w:jc w:val="right"/>
        <w:bidi/>
      </w:pPr>
      <w:r>
        <w:rPr>
          <w:rtl/>
        </w:rPr>
        <w:t>תאריך עריכת השומה: 20/01/2026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הרימון 5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השמאי בחן נתוני שוק בסביבת הנכס.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שומה רחוב הרימון 5 עיר-סינתטית דפוס dp label variant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