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1"/>
        <w:pageBreakBefore w:val="false"/>
        <w:jc w:val="right"/>
        <w:rPr>
          <w:rFonts w:ascii="Cambria" w:hAnsi="Cambria"/>
        </w:rPr>
      </w:pPr>
      <w:r>
        <w:rPr>
          <w:rFonts w:eastAsia="Cambria" w:cs="Cambria" w:ascii="Cambria" w:hAnsi="Cambria"/>
          <w:sz w:val="24"/>
          <w:szCs w:val="24"/>
        </w:rPr>
        <w:t>Ari Grele</w:t>
      </w:r>
    </w:p>
    <w:p>
      <w:pPr>
        <w:pStyle w:val="Normal1"/>
        <w:pageBreakBefore w:val="false"/>
        <w:spacing w:lineRule="auto" w:line="240"/>
        <w:jc w:val="right"/>
        <w:rPr/>
      </w:pPr>
      <w:r>
        <w:rPr>
          <w:rFonts w:eastAsia="Cambria" w:cs="Cambria" w:ascii="Cambria" w:hAnsi="Cambria"/>
          <w:sz w:val="20"/>
          <w:szCs w:val="20"/>
        </w:rPr>
        <w:t xml:space="preserve"> </w:t>
      </w:r>
      <w:r>
        <w:rPr>
          <w:rFonts w:eastAsia="Cambria" w:cs="Cambria" w:ascii="Cambria" w:hAnsi="Cambria"/>
          <w:sz w:val="20"/>
          <w:szCs w:val="20"/>
        </w:rPr>
        <w:t>Arijg21</w:t>
      </w:r>
      <w:hyperlink r:id="rId2">
        <w:r>
          <w:rPr>
            <w:rFonts w:eastAsia="Cambria" w:cs="Cambria" w:ascii="Cambria" w:hAnsi="Cambria"/>
            <w:sz w:val="20"/>
            <w:szCs w:val="20"/>
          </w:rPr>
          <w:t>@gm</w:t>
        </w:r>
      </w:hyperlink>
      <w:r>
        <w:rPr>
          <w:rFonts w:eastAsia="Cambria" w:cs="Cambria" w:ascii="Cambria" w:hAnsi="Cambria"/>
          <w:sz w:val="20"/>
          <w:szCs w:val="20"/>
        </w:rPr>
        <w:t>ail.com</w:t>
      </w:r>
    </w:p>
    <w:p>
      <w:pPr>
        <w:pStyle w:val="Normal1"/>
        <w:pageBreakBefore w:val="false"/>
        <w:shd w:val="clear" w:fill="auto"/>
        <w:spacing w:lineRule="auto" w:line="24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Research Experience</w:t>
      </w:r>
    </w:p>
    <w:p>
      <w:pPr>
        <w:pStyle w:val="Normal1"/>
        <w:pageBreakBefore w:val="false"/>
        <w:shd w:val="clear" w:fill="auto"/>
        <w:spacing w:lineRule="auto" w:line="120"/>
        <w:ind w:left="0" w:hanging="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2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2025 - present:</w:t>
        <w:tab/>
        <w:tab/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Postdoctoral fellow | Crall &amp; Trowbridge labs, Entomology, UW – Madison:</w:t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 w:val="false"/>
          <w:bCs w:val="false"/>
          <w:sz w:val="20"/>
          <w:szCs w:val="20"/>
        </w:rPr>
        <w:tab/>
        <w:tab/>
        <w:tab/>
        <w:t xml:space="preserve">Research on the role of pollinator network complexity on ecosystem resilience, </w:t>
        <w:tab/>
        <w:tab/>
        <w:tab/>
        <w:t xml:space="preserve">intraspecific variation in floral chemistry, and plasticity in plant – pollinator </w:t>
        <w:tab/>
        <w:tab/>
        <w:tab/>
        <w:t xml:space="preserve">interactions </w:t>
      </w:r>
    </w:p>
    <w:p>
      <w:pPr>
        <w:pStyle w:val="Normal1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2019 - 2025:</w:t>
        <w:tab/>
        <w:tab/>
      </w:r>
      <w:r>
        <w:rPr>
          <w:rFonts w:eastAsia="Cambria" w:cs="Cambria" w:ascii="Cambria" w:hAnsi="Cambria"/>
          <w:sz w:val="20"/>
          <w:szCs w:val="20"/>
        </w:rPr>
        <w:t>PhD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sz w:val="20"/>
          <w:szCs w:val="20"/>
        </w:rPr>
        <w:t>| Richards lab, EECB, University of Nevada, Reno:</w:t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  <w:tab/>
        <w:tab/>
        <w:t xml:space="preserve">Dissertation research investigating large scale drivers of semiochemical diversity, </w:t>
        <w:tab/>
        <w:tab/>
        <w:tab/>
        <w:t xml:space="preserve">ecological roles of specialized nectar chemistry, and computer vision for automated </w:t>
        <w:tab/>
        <w:tab/>
        <w:tab/>
        <w:t xml:space="preserve">insect monitoring </w:t>
      </w:r>
    </w:p>
    <w:p>
      <w:pPr>
        <w:pStyle w:val="Normal1"/>
        <w:pageBreakBefore w:val="false"/>
        <w:ind w:left="1440" w:firstLine="72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2017 - 2019:</w:t>
        <w:tab/>
      </w:r>
      <w:r>
        <w:rPr>
          <w:rFonts w:eastAsia="Cambria" w:cs="Cambria" w:ascii="Cambria" w:hAnsi="Cambria"/>
          <w:sz w:val="20"/>
          <w:szCs w:val="20"/>
        </w:rPr>
        <w:tab/>
        <w:t xml:space="preserve">Research assistant | Thaler Lab, Entomology, Cornell University: </w:t>
      </w:r>
    </w:p>
    <w:p>
      <w:pPr>
        <w:pStyle w:val="Normal1"/>
        <w:pageBreakBefore w:val="false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Assisted with insect bioassays and chemical assays, insect rearing, insect </w:t>
      </w:r>
    </w:p>
    <w:p>
      <w:pPr>
        <w:pStyle w:val="Normal1"/>
        <w:pageBreakBefore w:val="false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dissection and field assays of insect repellent and antifeedant semiochemicals.</w:t>
      </w:r>
    </w:p>
    <w:p>
      <w:pPr>
        <w:pStyle w:val="Normal1"/>
        <w:pageBreakBefore w:val="false"/>
        <w:ind w:left="1440" w:firstLine="72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 xml:space="preserve">2017 - 2019: </w:t>
        <w:tab/>
      </w:r>
      <w:r>
        <w:rPr>
          <w:rFonts w:eastAsia="Cambria" w:cs="Cambria" w:ascii="Cambria" w:hAnsi="Cambria"/>
          <w:sz w:val="20"/>
          <w:szCs w:val="20"/>
        </w:rPr>
        <w:t xml:space="preserve">  </w:t>
        <w:tab/>
        <w:t xml:space="preserve">Research assistant | Raguso Lab, Neurobiology and Behavior, Cornell University: </w:t>
      </w:r>
    </w:p>
    <w:p>
      <w:pPr>
        <w:pStyle w:val="Normal1"/>
        <w:pageBreakBefore w:val="false"/>
        <w:ind w:left="216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Assisted with data collection and behavioral analysis of recorded assays of multiple insect species.</w:t>
      </w:r>
    </w:p>
    <w:p>
      <w:pPr>
        <w:pStyle w:val="Normal1"/>
        <w:ind w:left="0" w:hanging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shd w:val="clear" w:fill="auto"/>
        <w:spacing w:lineRule="auto" w:line="240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Education</w:t>
      </w:r>
    </w:p>
    <w:p>
      <w:pPr>
        <w:pStyle w:val="Normal1"/>
        <w:pageBreakBefore w:val="false"/>
        <w:shd w:val="clear" w:fill="auto"/>
        <w:spacing w:lineRule="auto" w:line="12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3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2019 - 2025:</w:t>
        <w:tab/>
        <w:tab/>
      </w:r>
      <w:r>
        <w:rPr>
          <w:rFonts w:eastAsia="Cambria" w:cs="Cambria" w:ascii="Cambria" w:hAnsi="Cambria"/>
          <w:sz w:val="20"/>
          <w:szCs w:val="20"/>
        </w:rPr>
        <w:t xml:space="preserve">Ph.D; University of Nevada, Reno; Ecology, Evolution, and Conservation Biology, </w:t>
      </w:r>
    </w:p>
    <w:p>
      <w:pPr>
        <w:pStyle w:val="Normal1"/>
        <w:pageBreakBefore w:val="false"/>
        <w:shd w:val="clear" w:fill="auto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Department of Biology</w:t>
      </w:r>
    </w:p>
    <w:p>
      <w:pPr>
        <w:pStyle w:val="Normal1"/>
        <w:shd w:val="clear" w:fill="auto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Advisor: Dr. Lora Richards</w:t>
      </w:r>
    </w:p>
    <w:p>
      <w:pPr>
        <w:pStyle w:val="Normal1"/>
        <w:pageBreakBefore w:val="false"/>
        <w:shd w:val="clear" w:fill="auto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Thesis:</w:t>
      </w:r>
      <w:r>
        <w:rPr>
          <w:rFonts w:eastAsia="Cambria" w:cs="Cambria" w:ascii="Cambria" w:hAnsi="Cambria"/>
          <w:i/>
          <w:sz w:val="20"/>
          <w:szCs w:val="20"/>
        </w:rPr>
        <w:t xml:space="preserve"> "Pheromones, nectar, and computer vision: investigating large-scale </w:t>
      </w:r>
    </w:p>
    <w:p>
      <w:pPr>
        <w:pStyle w:val="Normal1"/>
        <w:shd w:val="clear" w:fill="auto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i/>
          <w:sz w:val="20"/>
          <w:szCs w:val="20"/>
        </w:rPr>
        <w:t xml:space="preserve">patterns of chemodiversity. </w:t>
      </w:r>
    </w:p>
    <w:p>
      <w:pPr>
        <w:pStyle w:val="Normal1"/>
        <w:pageBreakBefore w:val="false"/>
        <w:shd w:val="clear" w:fill="auto"/>
        <w:ind w:left="1440" w:firstLine="72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shd w:val="clear" w:fill="auto"/>
        <w:ind w:left="0" w:righ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2015 - 2019:</w:t>
      </w:r>
      <w:r>
        <w:rPr>
          <w:rFonts w:eastAsia="Cambria" w:cs="Cambria" w:ascii="Cambria" w:hAnsi="Cambria"/>
          <w:sz w:val="20"/>
          <w:szCs w:val="20"/>
        </w:rPr>
        <w:t xml:space="preserve">     </w:t>
        <w:tab/>
        <w:tab/>
        <w:t>B.S; Cornell University; Entomology with distinction in research, Cum Laude.</w:t>
      </w:r>
    </w:p>
    <w:p>
      <w:pPr>
        <w:pStyle w:val="Normal1"/>
        <w:pageBreakBefore w:val="false"/>
        <w:shd w:val="clear" w:fill="auto"/>
        <w:ind w:left="720" w:right="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  <w:tab/>
        <w:t xml:space="preserve">Senior honors thesis: </w:t>
      </w:r>
      <w:r>
        <w:rPr>
          <w:rFonts w:eastAsia="Cambria" w:cs="Cambria" w:ascii="Cambria" w:hAnsi="Cambria"/>
          <w:i/>
          <w:sz w:val="20"/>
          <w:szCs w:val="20"/>
        </w:rPr>
        <w:t xml:space="preserve">Bioactive components of a predaceous stink bug </w:t>
      </w:r>
    </w:p>
    <w:p>
      <w:pPr>
        <w:pStyle w:val="Normal1"/>
        <w:pageBreakBefore w:val="false"/>
        <w:shd w:val="clear" w:fill="auto"/>
        <w:ind w:left="1440" w:right="0" w:firstLine="720"/>
        <w:rPr>
          <w:rFonts w:ascii="Cambria" w:hAnsi="Cambria"/>
        </w:rPr>
      </w:pPr>
      <w:r>
        <w:rPr>
          <w:rFonts w:eastAsia="Cambria" w:cs="Cambria" w:ascii="Cambria" w:hAnsi="Cambria"/>
          <w:i/>
          <w:sz w:val="20"/>
          <w:szCs w:val="20"/>
        </w:rPr>
        <w:t>aggregation pheromone on Colorado Potato Beetle feeding</w: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Research Interests</w:t>
      </w:r>
      <w:r>
        <w:rPr>
          <w:rFonts w:eastAsia="Cambria" w:cs="Cambria" w:ascii="Cambria" w:hAnsi="Cambria"/>
          <w:b/>
        </w:rPr>
        <w:tab/>
      </w:r>
    </w:p>
    <w:p>
      <w:pPr>
        <w:pStyle w:val="Normal1"/>
        <w:pageBreakBefore w:val="false"/>
        <w:shd w:val="clear" w:fill="auto"/>
        <w:spacing w:lineRule="auto" w:line="120"/>
        <w:ind w:left="0" w:hanging="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4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Insect chemical ecology &amp; behavior</w: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Plant-insect interactions &amp; Pollination ecology</w: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Computer vision &amp; automated insect surveying </w:t>
      </w:r>
    </w:p>
    <w:p>
      <w:pPr>
        <w:pStyle w:val="Normal1"/>
        <w:pageBreakBefore w:val="false"/>
        <w:shd w:val="clear" w:fill="auto"/>
        <w:ind w:left="72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Research Skills</w:t>
      </w:r>
    </w:p>
    <w:p>
      <w:pPr>
        <w:pStyle w:val="Normal1"/>
        <w:pageBreakBefore w:val="false"/>
        <w:shd w:val="clear" w:fill="auto"/>
        <w:spacing w:lineRule="auto" w:line="120"/>
        <w:ind w:left="0" w:hanging="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5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Technical skills:</w:t>
      </w:r>
      <w:r>
        <w:rPr>
          <w:rFonts w:eastAsia="Cambria" w:cs="Cambria" w:ascii="Cambria" w:hAnsi="Cambria"/>
          <w:sz w:val="20"/>
          <w:szCs w:val="20"/>
        </w:rPr>
        <w:tab/>
        <w:t>Wet lab, dry lab, &amp; field research, experimental design</w:t>
      </w:r>
    </w:p>
    <w:p>
      <w:pPr>
        <w:pStyle w:val="Normal1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insect and plant rearing, insect behavioral assays in field and lab</w:t>
      </w:r>
    </w:p>
    <w:p>
      <w:pPr>
        <w:pStyle w:val="Normal1"/>
        <w:pageBreakBefore w:val="false"/>
        <w:shd w:val="clear" w:fill="auto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insect dissection, vivisection, identification and preservation,</w: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  <w:tab/>
        <w:tab/>
        <w:t xml:space="preserve">analytical chemistry &amp; LC-MS </w: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shd w:val="clear" w:fill="auto"/>
        <w:ind w:left="0" w:hanging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shd w:val="clear" w:fill="auto"/>
        <w:ind w:left="0" w:hanging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Computer skills:</w:t>
      </w:r>
      <w:r>
        <w:rPr>
          <w:rFonts w:eastAsia="Cambria" w:cs="Cambria" w:ascii="Cambria" w:hAnsi="Cambria"/>
          <w:sz w:val="20"/>
          <w:szCs w:val="20"/>
        </w:rPr>
        <w:tab/>
        <w:t>Fluency in R, Python, JAGS, GLSL, and GDscript</w: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  <w:tab/>
        <w:tab/>
        <w:t>Machine learning and computer vision algorithms using Pytorch</w: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  <w:tab/>
        <w:tab/>
        <w:t>Video analysis using B.O.R.I.S. software</w:t>
      </w:r>
    </w:p>
    <w:p>
      <w:pPr>
        <w:pStyle w:val="Normal1"/>
        <w:pageBreakBefore w:val="false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Image analysis using M.I.P.A.R., ImageJ, and opencv software</w:t>
      </w:r>
    </w:p>
    <w:p>
      <w:pPr>
        <w:pStyle w:val="Normal1"/>
        <w:pageBreakBefore w:val="false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Chemical analysis with Agilent MassHunter, XCMS and GNPS2</w:t>
      </w:r>
    </w:p>
    <w:p>
      <w:pPr>
        <w:pStyle w:val="Normal1"/>
        <w:pageBreakBefore w:val="false"/>
        <w:ind w:left="1440" w:firstLine="72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Statistical skills:</w:t>
      </w:r>
      <w:r>
        <w:rPr>
          <w:rFonts w:eastAsia="Cambria" w:cs="Cambria" w:ascii="Cambria" w:hAnsi="Cambria"/>
          <w:sz w:val="20"/>
          <w:szCs w:val="20"/>
        </w:rPr>
        <w:tab/>
        <w:t>Quantitative analysis using Frequentist and Bayseian methods</w:t>
      </w:r>
    </w:p>
    <w:p>
      <w:pPr>
        <w:pStyle w:val="Normal1"/>
        <w:pageBreakBefore w:val="false"/>
        <w:shd w:val="clear" w:fill="auto"/>
        <w:ind w:left="1440" w:hanging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Publications and Presentations</w:t>
      </w:r>
    </w:p>
    <w:p>
      <w:pPr>
        <w:pStyle w:val="Normal1"/>
        <w:pageBreakBefore w:val="false"/>
        <w:spacing w:lineRule="auto" w:line="12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6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pageBreakBefore w:val="false"/>
        <w:ind w:left="0" w:hanging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/>
      </w:pPr>
      <w:r>
        <w:rPr>
          <w:rFonts w:eastAsia="Cambria" w:cs="Cambria" w:ascii="Cambria" w:hAnsi="Cambria"/>
          <w:b w:val="false"/>
          <w:bCs w:val="false"/>
          <w:sz w:val="20"/>
          <w:szCs w:val="20"/>
        </w:rPr>
        <w:t xml:space="preserve">L. Martinez, N. Aflitto, F. Macneill, </w:t>
      </w:r>
      <w:r>
        <w:rPr>
          <w:rFonts w:eastAsia="Cambria" w:cs="Cambria" w:ascii="Cambria" w:hAnsi="Cambria"/>
          <w:b/>
          <w:bCs/>
          <w:sz w:val="20"/>
          <w:szCs w:val="20"/>
        </w:rPr>
        <w:t xml:space="preserve">A. Grele,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 xml:space="preserve">J. Thaler. 2025.  </w:t>
      </w:r>
      <w:r>
        <w:rPr>
          <w:rFonts w:eastAsia="Cambria" w:cs="Cambria" w:ascii="Cambria" w:hAnsi="Cambria"/>
          <w:b w:val="false"/>
          <w:bCs w:val="false"/>
          <w:i/>
          <w:iCs/>
          <w:sz w:val="20"/>
          <w:szCs w:val="20"/>
        </w:rPr>
        <w:t xml:space="preserve">A Predator Pheromone Increases Potato Yield </w:t>
      </w:r>
      <w:r>
        <w:rPr>
          <w:rFonts w:ascii="Cambria" w:hAnsi="Cambria"/>
          <w:i/>
          <w:iCs/>
          <w:sz w:val="20"/>
          <w:szCs w:val="20"/>
        </w:rPr>
        <w:t>Through Multiple Mechanisms Involving Plant and Prey Responses</w:t>
      </w:r>
      <w:r>
        <w:rPr>
          <w:rFonts w:ascii="Cambria" w:hAnsi="Cambria"/>
          <w:sz w:val="20"/>
          <w:szCs w:val="20"/>
        </w:rPr>
        <w:t>. Journal of Economic Entomology</w:t>
      </w:r>
    </w:p>
    <w:p>
      <w:pPr>
        <w:pStyle w:val="Normal1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</w:r>
    </w:p>
    <w:p>
      <w:pPr>
        <w:pStyle w:val="Normal1"/>
        <w:spacing w:lineRule="auto" w:line="240" w:before="0" w:after="240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sz w:val="20"/>
          <w:szCs w:val="20"/>
        </w:rPr>
        <w:t xml:space="preserve">, T. J. Massad, K. A. Uckele, L. Dyer, Y. Antonini, L. Braga, M. L. Forister, L. Sulca-Garro, M. Kato, H. G. Lopez, </w:t>
      </w:r>
      <w:r>
        <w:rPr>
          <w:rFonts w:eastAsia="Cambria" w:cs="Cambria" w:ascii="Cambria" w:hAnsi="Cambria"/>
          <w:sz w:val="20"/>
          <w:szCs w:val="20"/>
        </w:rPr>
        <w:t>A.</w:t>
      </w:r>
      <w:r>
        <w:rPr>
          <w:rFonts w:eastAsia="Cambria" w:cs="Cambria" w:ascii="Cambria" w:hAnsi="Cambria"/>
          <w:sz w:val="20"/>
          <w:szCs w:val="20"/>
        </w:rPr>
        <w:t xml:space="preserve"> R. Nascimento, </w:t>
      </w:r>
      <w:r>
        <w:rPr>
          <w:rFonts w:eastAsia="Cambria" w:cs="Cambria" w:ascii="Cambria" w:hAnsi="Cambria"/>
          <w:sz w:val="20"/>
          <w:szCs w:val="20"/>
        </w:rPr>
        <w:t>T.</w:t>
      </w:r>
      <w:r>
        <w:rPr>
          <w:rFonts w:eastAsia="Cambria" w:cs="Cambria" w:ascii="Cambria" w:hAnsi="Cambria"/>
          <w:sz w:val="20"/>
          <w:szCs w:val="20"/>
        </w:rPr>
        <w:t xml:space="preserve"> Parchman, </w:t>
      </w:r>
      <w:r>
        <w:rPr>
          <w:rFonts w:eastAsia="Cambria" w:cs="Cambria" w:ascii="Cambria" w:hAnsi="Cambria"/>
          <w:sz w:val="20"/>
          <w:szCs w:val="20"/>
        </w:rPr>
        <w:t>W.</w:t>
      </w:r>
      <w:r>
        <w:rPr>
          <w:rFonts w:eastAsia="Cambria" w:cs="Cambria" w:ascii="Cambria" w:hAnsi="Cambria"/>
          <w:sz w:val="20"/>
          <w:szCs w:val="20"/>
        </w:rPr>
        <w:t xml:space="preserve"> R. Simbaña, </w:t>
      </w:r>
      <w:r>
        <w:rPr>
          <w:rFonts w:eastAsia="Cambria" w:cs="Cambria" w:ascii="Cambria" w:hAnsi="Cambria"/>
          <w:sz w:val="20"/>
          <w:szCs w:val="20"/>
        </w:rPr>
        <w:t>A.</w:t>
      </w:r>
      <w:r>
        <w:rPr>
          <w:rFonts w:eastAsia="Cambria" w:cs="Cambria" w:ascii="Cambria" w:hAnsi="Cambria"/>
          <w:sz w:val="20"/>
          <w:szCs w:val="20"/>
        </w:rPr>
        <w:t xml:space="preserve"> M. Smilanich, </w:t>
      </w:r>
      <w:r>
        <w:rPr>
          <w:rFonts w:eastAsia="Cambria" w:cs="Cambria" w:ascii="Cambria" w:hAnsi="Cambria"/>
          <w:sz w:val="20"/>
          <w:szCs w:val="20"/>
        </w:rPr>
        <w:t>J.</w:t>
      </w:r>
      <w:r>
        <w:rPr>
          <w:rFonts w:eastAsia="Cambria" w:cs="Cambria" w:ascii="Cambria" w:hAnsi="Cambria"/>
          <w:sz w:val="20"/>
          <w:szCs w:val="20"/>
        </w:rPr>
        <w:t xml:space="preserve"> O. Stireman, E. J. Tepe, </w:t>
      </w:r>
      <w:r>
        <w:rPr>
          <w:rFonts w:eastAsia="Cambria" w:cs="Cambria" w:ascii="Cambria" w:hAnsi="Cambria"/>
          <w:sz w:val="20"/>
          <w:szCs w:val="20"/>
        </w:rPr>
        <w:t>T.</w:t>
      </w:r>
      <w:r>
        <w:rPr>
          <w:rFonts w:eastAsia="Cambria" w:cs="Cambria" w:ascii="Cambria" w:hAnsi="Cambria"/>
          <w:sz w:val="20"/>
          <w:szCs w:val="20"/>
        </w:rPr>
        <w:t xml:space="preserve"> Walla, </w:t>
      </w:r>
      <w:r>
        <w:rPr>
          <w:rFonts w:eastAsia="Cambria" w:cs="Cambria" w:ascii="Cambria" w:hAnsi="Cambria"/>
          <w:sz w:val="20"/>
          <w:szCs w:val="20"/>
        </w:rPr>
        <w:t xml:space="preserve">and </w:t>
      </w:r>
      <w:r>
        <w:rPr>
          <w:rFonts w:eastAsia="Cambria" w:cs="Cambria" w:ascii="Cambria" w:hAnsi="Cambria"/>
          <w:sz w:val="20"/>
          <w:szCs w:val="20"/>
        </w:rPr>
        <w:t xml:space="preserve">L. Richards. 2023. </w:t>
      </w:r>
      <w:r>
        <w:rPr>
          <w:rFonts w:eastAsia="Cambria" w:cs="Cambria" w:ascii="Cambria" w:hAnsi="Cambria"/>
          <w:i/>
          <w:sz w:val="20"/>
          <w:szCs w:val="20"/>
        </w:rPr>
        <w:t>Intra and interspecific diversity in a tropical plant clade alter herbivory and ecosystem resilience</w:t>
      </w:r>
      <w:r>
        <w:rPr>
          <w:rFonts w:eastAsia="Cambria" w:cs="Cambria" w:ascii="Cambria" w:hAnsi="Cambria"/>
          <w:sz w:val="20"/>
          <w:szCs w:val="20"/>
        </w:rPr>
        <w:t>. eLife 12:RP86988.</w:t>
      </w:r>
    </w:p>
    <w:p>
      <w:pPr>
        <w:pStyle w:val="Normal1"/>
        <w:spacing w:lineRule="auto" w:line="240" w:before="0" w:after="240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T. J. Massad, A. R. Nascimento, D. Campos, W. Simbaña, H. G. Lopez, L. S. Garro, C. Lepesqueur, L. Richards, M. Forister, J. Stireman, E. Tepe, K. Uckele, L. Braga, T. Walla, A. Smilanich, </w:t>
      </w: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sz w:val="20"/>
          <w:szCs w:val="20"/>
        </w:rPr>
        <w:t xml:space="preserve">, and L. Dyer. 2023. </w:t>
      </w:r>
      <w:r>
        <w:rPr>
          <w:rFonts w:eastAsia="Cambria" w:cs="Cambria" w:ascii="Cambria" w:hAnsi="Cambria"/>
          <w:i/>
          <w:sz w:val="20"/>
          <w:szCs w:val="20"/>
        </w:rPr>
        <w:t>Variation in the strength of local and regional determinants of herbivory across the Neotropics</w:t>
      </w:r>
      <w:r>
        <w:rPr>
          <w:rFonts w:eastAsia="Cambria" w:cs="Cambria" w:ascii="Cambria" w:hAnsi="Cambria"/>
          <w:sz w:val="20"/>
          <w:szCs w:val="20"/>
        </w:rPr>
        <w:t>. Oikos e10218.</w:t>
      </w:r>
    </w:p>
    <w:p>
      <w:pPr>
        <w:pStyle w:val="Normal1"/>
        <w:spacing w:lineRule="auto" w:line="240" w:before="0" w:after="240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Z. Getman‐Pickering, L., A. Campbell, N. Aflitto, </w:t>
      </w: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sz w:val="20"/>
          <w:szCs w:val="20"/>
        </w:rPr>
        <w:t xml:space="preserve">, J. K. Davis, and T. A. Ugine. 2020. </w:t>
      </w:r>
      <w:r>
        <w:rPr>
          <w:rFonts w:eastAsia="Cambria" w:cs="Cambria" w:ascii="Cambria" w:hAnsi="Cambria"/>
          <w:i/>
          <w:sz w:val="20"/>
          <w:szCs w:val="20"/>
        </w:rPr>
        <w:t>LeafByte: A mobile application that measures leaf area and herbivory quickly and accurately. Methods in Ecology and Evolution</w:t>
      </w:r>
      <w:r>
        <w:rPr>
          <w:rFonts w:eastAsia="Cambria" w:cs="Cambria" w:ascii="Cambria" w:hAnsi="Cambria"/>
          <w:sz w:val="20"/>
          <w:szCs w:val="20"/>
        </w:rPr>
        <w:t xml:space="preserve"> 11:215–221.</w:t>
      </w:r>
    </w:p>
    <w:p>
      <w:pPr>
        <w:pStyle w:val="Normal1"/>
        <w:spacing w:lineRule="auto" w:line="240" w:before="0" w:after="240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,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L.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Richards, 202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5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 xml:space="preserve">. </w:t>
      </w:r>
      <w:r>
        <w:rPr>
          <w:rFonts w:eastAsia="Cambria" w:cs="Cambria" w:ascii="Cambria" w:hAnsi="Cambria"/>
          <w:b w:val="false"/>
          <w:bCs w:val="false"/>
          <w:i/>
          <w:iCs/>
          <w:sz w:val="20"/>
          <w:szCs w:val="20"/>
        </w:rPr>
        <w:t xml:space="preserve">More than sugar water: Specialized nectar chemistry as a driver of pollinator behavior and competition. </w:t>
      </w:r>
      <w:r>
        <w:rPr>
          <w:rFonts w:eastAsia="Cambria" w:cs="Cambria" w:ascii="Cambria" w:hAnsi="Cambria"/>
          <w:b w:val="false"/>
          <w:bCs w:val="false"/>
          <w:i w:val="false"/>
          <w:iCs w:val="false"/>
          <w:sz w:val="20"/>
          <w:szCs w:val="20"/>
        </w:rPr>
        <w:t xml:space="preserve">Talk presented at the annual meeting of the Entomological Society of America, </w:t>
      </w:r>
      <w:r>
        <w:rPr>
          <w:rFonts w:eastAsia="Cambria" w:cs="Cambria" w:ascii="Cambria" w:hAnsi="Cambria"/>
          <w:b w:val="false"/>
          <w:bCs w:val="false"/>
          <w:i w:val="false"/>
          <w:iCs w:val="false"/>
          <w:sz w:val="20"/>
          <w:szCs w:val="20"/>
        </w:rPr>
        <w:t>Portland</w:t>
      </w:r>
      <w:r>
        <w:rPr>
          <w:rFonts w:eastAsia="Cambria" w:cs="Cambria" w:ascii="Cambria" w:hAnsi="Cambria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eastAsia="Cambria" w:cs="Cambria" w:ascii="Cambria" w:hAnsi="Cambria"/>
          <w:b w:val="false"/>
          <w:bCs w:val="false"/>
          <w:i w:val="false"/>
          <w:iCs w:val="false"/>
          <w:sz w:val="20"/>
          <w:szCs w:val="20"/>
        </w:rPr>
        <w:t>OR</w:t>
      </w:r>
      <w:r>
        <w:rPr>
          <w:rFonts w:eastAsia="Cambria" w:cs="Cambria" w:ascii="Cambria" w:hAnsi="Cambria"/>
          <w:b w:val="false"/>
          <w:bCs w:val="false"/>
          <w:i w:val="false"/>
          <w:iCs w:val="false"/>
          <w:sz w:val="20"/>
          <w:szCs w:val="20"/>
        </w:rPr>
        <w:t>.</w:t>
      </w:r>
    </w:p>
    <w:p>
      <w:pPr>
        <w:pStyle w:val="Normal1"/>
        <w:spacing w:lineRule="auto" w:line="240" w:before="0" w:after="240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,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L.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 xml:space="preserve">Richards, </w:t>
      </w:r>
      <w:r>
        <w:rPr>
          <w:rFonts w:eastAsia="Cambria" w:cs="Cambria" w:ascii="Cambria" w:hAnsi="Cambria"/>
          <w:sz w:val="20"/>
          <w:szCs w:val="20"/>
        </w:rPr>
        <w:t xml:space="preserve">2025. </w:t>
      </w:r>
      <w:r>
        <w:rPr>
          <w:rFonts w:eastAsia="Cambria" w:cs="Cambria" w:ascii="Cambria" w:hAnsi="Cambria"/>
          <w:i/>
          <w:iCs/>
          <w:sz w:val="20"/>
          <w:szCs w:val="20"/>
        </w:rPr>
        <w:t xml:space="preserve">Not all pollinators are equal: </w:t>
      </w:r>
      <w:r>
        <w:rPr>
          <w:rFonts w:eastAsia="Cambria" w:cs="Cambria" w:ascii="Cambria" w:hAnsi="Cambria"/>
          <w:i/>
          <w:sz w:val="20"/>
          <w:szCs w:val="20"/>
        </w:rPr>
        <w:t>Specialized nectar chemistry alters plant fitness by selectively modifying insect behavior</w:t>
      </w:r>
      <w:r>
        <w:rPr>
          <w:rFonts w:eastAsia="Cambria" w:cs="Cambria" w:ascii="Cambria" w:hAnsi="Cambria"/>
          <w:sz w:val="20"/>
          <w:szCs w:val="20"/>
        </w:rPr>
        <w:t>. Talk presented at the Hitchcock Center for Chemical Ecology Annual Symposium, Incline Village, NV.</w:t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,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L.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 xml:space="preserve">Richards, 2024. </w:t>
      </w:r>
      <w:r>
        <w:rPr>
          <w:rFonts w:eastAsia="Cambria" w:cs="Cambria" w:ascii="Cambria" w:hAnsi="Cambria"/>
          <w:b w:val="false"/>
          <w:bCs w:val="false"/>
          <w:i/>
          <w:iCs/>
          <w:sz w:val="20"/>
          <w:szCs w:val="20"/>
        </w:rPr>
        <w:t xml:space="preserve">Nectar chemistry alters plant fitness by manipulating pollinators. </w:t>
      </w:r>
      <w:r>
        <w:rPr>
          <w:rFonts w:eastAsia="Cambria" w:cs="Cambria" w:ascii="Cambria" w:hAnsi="Cambria"/>
          <w:b w:val="false"/>
          <w:bCs w:val="false"/>
          <w:i w:val="false"/>
          <w:iCs w:val="false"/>
          <w:sz w:val="20"/>
          <w:szCs w:val="20"/>
        </w:rPr>
        <w:t>Talk presented at the annual meeting of the Entomological Society of America, Phoenix, AZ.</w:t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,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sz w:val="20"/>
          <w:szCs w:val="20"/>
        </w:rPr>
        <w:t xml:space="preserve">L. Richards, 2024. </w:t>
      </w:r>
      <w:r>
        <w:rPr>
          <w:rFonts w:eastAsia="Cambria" w:cs="Cambria" w:ascii="Cambria" w:hAnsi="Cambria"/>
          <w:i/>
          <w:sz w:val="20"/>
          <w:szCs w:val="20"/>
        </w:rPr>
        <w:t>Chemical signals and chemical noise – why plant defenses are more complex and pheromones are simpler in the tropics</w:t>
      </w:r>
      <w:r>
        <w:rPr>
          <w:rFonts w:eastAsia="Cambria" w:cs="Cambria" w:ascii="Cambria" w:hAnsi="Cambria"/>
          <w:sz w:val="20"/>
          <w:szCs w:val="20"/>
        </w:rPr>
        <w:t>. Talk presented at the 27</w:t>
      </w:r>
      <w:r>
        <w:rPr>
          <w:rFonts w:eastAsia="Cambria" w:cs="Cambria" w:ascii="Cambria" w:hAnsi="Cambria"/>
          <w:sz w:val="20"/>
          <w:szCs w:val="20"/>
          <w:vertAlign w:val="superscript"/>
        </w:rPr>
        <w:t>th</w:t>
      </w:r>
      <w:r>
        <w:rPr>
          <w:rFonts w:eastAsia="Cambria" w:cs="Cambria" w:ascii="Cambria" w:hAnsi="Cambria"/>
          <w:sz w:val="20"/>
          <w:szCs w:val="20"/>
        </w:rPr>
        <w:t xml:space="preserve"> International Congress of Entomology, Kyoto, Japan.</w:t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,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sz w:val="20"/>
          <w:szCs w:val="20"/>
        </w:rPr>
        <w:t xml:space="preserve">L. Richards, 2024. </w:t>
      </w:r>
      <w:r>
        <w:rPr>
          <w:rFonts w:eastAsia="Cambria" w:cs="Cambria" w:ascii="Cambria" w:hAnsi="Cambria"/>
          <w:i/>
          <w:sz w:val="20"/>
          <w:szCs w:val="20"/>
        </w:rPr>
        <w:t>Intra- and interspecific variation in milkweed nectar chemistry</w:t>
      </w:r>
      <w:r>
        <w:rPr>
          <w:rFonts w:eastAsia="Cambria" w:cs="Cambria" w:ascii="Cambria" w:hAnsi="Cambria"/>
          <w:sz w:val="20"/>
          <w:szCs w:val="20"/>
        </w:rPr>
        <w:t>. Poster presented at the Hitchcock Center for Chemical Ecology Annual Symposium, Incline Village, NV.</w:t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>*,</w:t>
      </w:r>
      <w:r>
        <w:rPr>
          <w:rFonts w:eastAsia="Cambria" w:cs="Cambria" w:ascii="Cambria" w:hAnsi="Cambria"/>
          <w:b/>
          <w:sz w:val="20"/>
          <w:szCs w:val="20"/>
        </w:rPr>
        <w:t xml:space="preserve"> </w:t>
      </w:r>
      <w:r>
        <w:rPr>
          <w:rFonts w:eastAsia="Cambria" w:cs="Cambria" w:ascii="Cambria" w:hAnsi="Cambria"/>
          <w:sz w:val="20"/>
          <w:szCs w:val="20"/>
        </w:rPr>
        <w:t xml:space="preserve">C. Mallon*, 2024. </w:t>
      </w:r>
      <w:r>
        <w:rPr>
          <w:rFonts w:eastAsia="Cambria" w:cs="Cambria" w:ascii="Cambria" w:hAnsi="Cambria"/>
          <w:i/>
          <w:sz w:val="20"/>
          <w:szCs w:val="20"/>
        </w:rPr>
        <w:t>Raman Spectroscopy at a Distance: A Tool for Ecological Research in the Field</w:t>
      </w:r>
      <w:r>
        <w:rPr>
          <w:rFonts w:eastAsia="Cambria" w:cs="Cambria" w:ascii="Cambria" w:hAnsi="Cambria"/>
          <w:sz w:val="20"/>
          <w:szCs w:val="20"/>
        </w:rPr>
        <w:t>. Talk presented at the Hitchcock Center for Chemical Ecology Annual Symposium, Incline Village, NV.</w:t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i/>
          <w:sz w:val="16"/>
          <w:szCs w:val="16"/>
        </w:rPr>
        <w:t>* Indicates co-presenters</w:t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b w:val="false"/>
          <w:bCs w:val="false"/>
          <w:sz w:val="20"/>
          <w:szCs w:val="20"/>
        </w:rPr>
        <w:t xml:space="preserve">, </w:t>
      </w:r>
      <w:r>
        <w:rPr>
          <w:rFonts w:eastAsia="Cambria" w:cs="Cambria" w:ascii="Cambria" w:hAnsi="Cambria"/>
          <w:sz w:val="20"/>
          <w:szCs w:val="20"/>
        </w:rPr>
        <w:t xml:space="preserve">L. Richards, 2023. </w:t>
      </w:r>
      <w:r>
        <w:rPr>
          <w:rFonts w:eastAsia="Cambria" w:cs="Cambria" w:ascii="Cambria" w:hAnsi="Cambria"/>
          <w:i/>
          <w:sz w:val="20"/>
          <w:szCs w:val="20"/>
        </w:rPr>
        <w:t>Simulated herbivory increases plant fitness by altering floral traits and pollinator behavior</w:t>
      </w:r>
      <w:r>
        <w:rPr>
          <w:rFonts w:eastAsia="Cambria" w:cs="Cambria" w:ascii="Cambria" w:hAnsi="Cambria"/>
          <w:sz w:val="20"/>
          <w:szCs w:val="20"/>
        </w:rPr>
        <w:t>. Poster presented at the Plant – Herbivore Interactions Gordon Conference, Ventura, CA.</w:t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sz w:val="20"/>
          <w:szCs w:val="20"/>
        </w:rPr>
        <w:t xml:space="preserve">, L. Richards, 2022. </w:t>
      </w:r>
      <w:r>
        <w:rPr>
          <w:rFonts w:eastAsia="Cambria" w:cs="Cambria" w:ascii="Cambria" w:hAnsi="Cambria"/>
          <w:i/>
          <w:sz w:val="20"/>
          <w:szCs w:val="20"/>
        </w:rPr>
        <w:t>Using machine learning to study pollination with high temporal and taxonomic resolution.</w:t>
      </w:r>
      <w:r>
        <w:rPr>
          <w:rFonts w:eastAsia="Cambria" w:cs="Cambria" w:ascii="Cambria" w:hAnsi="Cambria"/>
          <w:color w:val="1155CC"/>
          <w:sz w:val="20"/>
          <w:szCs w:val="20"/>
        </w:rPr>
        <w:t xml:space="preserve"> </w:t>
      </w:r>
      <w:r>
        <w:rPr>
          <w:rFonts w:eastAsia="Cambria" w:cs="Cambria" w:ascii="Cambria" w:hAnsi="Cambria"/>
          <w:sz w:val="20"/>
          <w:szCs w:val="20"/>
        </w:rPr>
        <w:t>Poster presented at the annual meeting of the Entomological Society of America, Vancouver, BC.</w:t>
      </w:r>
    </w:p>
    <w:p>
      <w:pPr>
        <w:pStyle w:val="Normal1"/>
        <w:pageBreakBefore w:val="false"/>
        <w:ind w:left="0" w:hanging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A. Grele</w:t>
      </w:r>
      <w:r>
        <w:rPr>
          <w:rFonts w:eastAsia="Cambria" w:cs="Cambria" w:ascii="Cambria" w:hAnsi="Cambria"/>
          <w:sz w:val="20"/>
          <w:szCs w:val="20"/>
        </w:rPr>
        <w:t xml:space="preserve">, N. Aflitto, J. Thaler, 2018. </w:t>
      </w:r>
      <w:r>
        <w:rPr>
          <w:rFonts w:eastAsia="Cambria" w:cs="Cambria" w:ascii="Cambria" w:hAnsi="Cambria"/>
          <w:i/>
          <w:sz w:val="20"/>
          <w:szCs w:val="20"/>
        </w:rPr>
        <w:t>Components of Podisus maculiventris Aggregation Pheromone Elicit Non-Consumptive Responses in Colorado Potato Beetles.</w:t>
      </w:r>
      <w:r>
        <w:rPr>
          <w:rFonts w:eastAsia="Cambria" w:cs="Cambria" w:ascii="Cambria" w:hAnsi="Cambria"/>
          <w:sz w:val="20"/>
          <w:szCs w:val="20"/>
        </w:rPr>
        <w:t xml:space="preserve"> Poster presented at the annual meeting of the Entomological Society of America, Vancouver, BC.</w: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ab/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Teaching experience</w:t>
      </w:r>
    </w:p>
    <w:p>
      <w:pPr>
        <w:pStyle w:val="Normal1"/>
        <w:pageBreakBefore w:val="false"/>
        <w:spacing w:lineRule="auto" w:line="12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7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7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 xml:space="preserve">2023: </w:t>
        <w:tab/>
      </w:r>
      <w:r>
        <w:rPr>
          <w:rFonts w:eastAsia="Cambria" w:cs="Cambria" w:ascii="Cambria" w:hAnsi="Cambria"/>
          <w:sz w:val="20"/>
          <w:szCs w:val="20"/>
        </w:rPr>
        <w:t xml:space="preserve"> </w:t>
        <w:tab/>
        <w:tab/>
        <w:t xml:space="preserve">Evolution (Biol 415 / 615) | University of Nevada, Reno; </w:t>
      </w:r>
    </w:p>
    <w:p>
      <w:pPr>
        <w:pStyle w:val="Normal1"/>
        <w:ind w:left="216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One semester; Lead capstone course discussion sections introducing students to evolutionary concepts, application of evolutionary theory to conservation and human health, and science communication. </w:t>
      </w:r>
    </w:p>
    <w:p>
      <w:pPr>
        <w:pStyle w:val="Normal1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Research design (EECB 750) | University of Nevada, Reno; </w:t>
      </w:r>
    </w:p>
    <w:p>
      <w:pPr>
        <w:pStyle w:val="Normal1"/>
        <w:ind w:left="216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One semester; Lead lab course introducing graduate students to coding in R, quantitative analysis, frequentist and Bayesian statistics, data preparation and presentation.</w:t>
      </w:r>
    </w:p>
    <w:p>
      <w:pPr>
        <w:pStyle w:val="Normal1"/>
        <w:pageBreakBefore w:val="false"/>
        <w:rPr>
          <w:rFonts w:ascii="Cambria" w:hAnsi="Cambria" w:eastAsia="Cambria" w:cs="Cambria"/>
          <w:b/>
          <w:b/>
          <w:sz w:val="20"/>
          <w:szCs w:val="20"/>
        </w:rPr>
      </w:pPr>
      <w:r>
        <w:rPr>
          <w:rFonts w:eastAsia="Cambria" w:cs="Cambria" w:ascii="Cambria" w:hAnsi="Cambria"/>
          <w:b/>
          <w:sz w:val="20"/>
          <w:szCs w:val="20"/>
        </w:rPr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2019 - 2022:</w:t>
      </w:r>
      <w:r>
        <w:rPr>
          <w:rFonts w:eastAsia="Cambria" w:cs="Cambria" w:ascii="Cambria" w:hAnsi="Cambria"/>
          <w:sz w:val="20"/>
          <w:szCs w:val="20"/>
        </w:rPr>
        <w:t xml:space="preserve"> </w:t>
        <w:tab/>
        <w:tab/>
        <w:t xml:space="preserve">Principles of Biological Investigation (Biol 192) | University of Nevada, Reno; </w:t>
      </w:r>
    </w:p>
    <w:p>
      <w:pPr>
        <w:pStyle w:val="Normal1"/>
        <w:pageBreakBefore w:val="false"/>
        <w:ind w:left="216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Seven semesters; Lead lab course introducing students to biological concepts, experimental design, statistics and scientific writing.</w:t>
      </w:r>
    </w:p>
    <w:p>
      <w:pPr>
        <w:pStyle w:val="Normal1"/>
        <w:pageBreakBefore w:val="false"/>
        <w:ind w:left="2160" w:hanging="0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2016:</w:t>
        <w:tab/>
        <w:t xml:space="preserve"> </w:t>
        <w:tab/>
      </w:r>
      <w:r>
        <w:rPr>
          <w:rFonts w:eastAsia="Cambria" w:cs="Cambria" w:ascii="Cambria" w:hAnsi="Cambria"/>
          <w:sz w:val="20"/>
          <w:szCs w:val="20"/>
        </w:rPr>
        <w:tab/>
        <w:t xml:space="preserve">Insect Biology (Entom 2120) | Cornell University; </w:t>
      </w:r>
    </w:p>
    <w:p>
      <w:pPr>
        <w:pStyle w:val="Normal1"/>
        <w:pageBreakBefore w:val="false"/>
        <w:ind w:left="216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One semester; Assisted lab course teaching students insect biology, taxonomy, identification and preservation.</w:t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Organizations</w:t>
      </w:r>
    </w:p>
    <w:p>
      <w:pPr>
        <w:pStyle w:val="Normal1"/>
        <w:pageBreakBefore w:val="false"/>
        <w:shd w:val="clear" w:fill="auto"/>
        <w:spacing w:lineRule="auto" w:line="12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8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8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2022 - 2024:</w:t>
        <w:tab/>
        <w:tab/>
      </w:r>
      <w:r>
        <w:rPr>
          <w:rFonts w:eastAsia="Cambria" w:cs="Cambria" w:ascii="Cambria" w:hAnsi="Cambria"/>
          <w:sz w:val="20"/>
          <w:szCs w:val="20"/>
        </w:rPr>
        <w:t xml:space="preserve">Developer and computer vision lead for Limelight: Rainforest; XPRIZE: Rainforest </w:t>
      </w:r>
    </w:p>
    <w:p>
      <w:pPr>
        <w:pStyle w:val="Normal1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finalist team: Research to develop machine learning models for the rapid </w:t>
      </w:r>
    </w:p>
    <w:p>
      <w:pPr>
        <w:pStyle w:val="Normal1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quantification of biodiversity in tropical forests</w:t>
      </w:r>
    </w:p>
    <w:p>
      <w:pPr>
        <w:pStyle w:val="Normal1"/>
        <w:rPr>
          <w:rFonts w:ascii="Cambria" w:hAnsi="Cambria" w:eastAsia="Cambria" w:cs="Cambria"/>
          <w:b/>
          <w:b/>
          <w:sz w:val="20"/>
          <w:szCs w:val="20"/>
        </w:rPr>
      </w:pPr>
      <w:r>
        <w:rPr>
          <w:rFonts w:eastAsia="Cambria" w:cs="Cambria" w:ascii="Cambria" w:hAnsi="Cambria"/>
          <w:b/>
          <w:sz w:val="20"/>
          <w:szCs w:val="20"/>
        </w:rPr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 xml:space="preserve">2023 &amp; 2024:     </w:t>
        <w:tab/>
      </w:r>
      <w:r>
        <w:rPr>
          <w:rFonts w:eastAsia="Cambria" w:cs="Cambria" w:ascii="Cambria" w:hAnsi="Cambria"/>
          <w:sz w:val="20"/>
          <w:szCs w:val="20"/>
        </w:rPr>
        <w:t xml:space="preserve">Member of EECB graduate colloquium nominations committee: Solicit colloquium </w:t>
      </w:r>
    </w:p>
    <w:p>
      <w:pPr>
        <w:pStyle w:val="Normal1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nominations from program members, act as point of contact for program members </w:t>
      </w:r>
    </w:p>
    <w:p>
      <w:pPr>
        <w:pStyle w:val="Normal1"/>
        <w:ind w:left="144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to facilitate the development of the semester colloquium calendar.</w:t>
      </w:r>
    </w:p>
    <w:p>
      <w:pPr>
        <w:pStyle w:val="Normal1"/>
        <w:pageBreakBefore w:val="false"/>
        <w:shd w:val="clear" w:fill="auto"/>
        <w:rPr>
          <w:rFonts w:ascii="Cambria" w:hAnsi="Cambria" w:eastAsia="Cambria" w:cs="Cambria"/>
          <w:b/>
          <w:b/>
          <w:sz w:val="20"/>
          <w:szCs w:val="20"/>
        </w:rPr>
      </w:pPr>
      <w:r>
        <w:rPr>
          <w:rFonts w:eastAsia="Cambria" w:cs="Cambria" w:ascii="Cambria" w:hAnsi="Cambria"/>
          <w:b/>
          <w:sz w:val="20"/>
          <w:szCs w:val="20"/>
        </w:rPr>
      </w:r>
    </w:p>
    <w:p>
      <w:pPr>
        <w:pStyle w:val="Normal1"/>
        <w:pageBreakBefore w:val="false"/>
        <w:rPr>
          <w:rFonts w:ascii="Cambria" w:hAnsi="Cambria"/>
        </w:rPr>
      </w:pPr>
      <w:r>
        <w:rPr>
          <w:rFonts w:eastAsia="Cambria" w:cs="Cambria" w:ascii="Cambria" w:hAnsi="Cambria"/>
          <w:b/>
          <w:sz w:val="20"/>
          <w:szCs w:val="20"/>
        </w:rPr>
        <w:t>2016 - 2017:</w:t>
        <w:tab/>
        <w:tab/>
      </w:r>
      <w:r>
        <w:rPr>
          <w:rFonts w:eastAsia="Cambria" w:cs="Cambria" w:ascii="Cambria" w:hAnsi="Cambria"/>
          <w:sz w:val="20"/>
          <w:szCs w:val="20"/>
        </w:rPr>
        <w:t xml:space="preserve">Vice President of Snodgrass and Wigglesworth, Undergraduate Entomology </w:t>
      </w:r>
    </w:p>
    <w:p>
      <w:pPr>
        <w:pStyle w:val="Normal1"/>
        <w:pageBreakBefore w:val="false"/>
        <w:ind w:left="216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Club: Acted as stand in for president, organized club events, ensured club registration.</w: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Awards and grants</w:t>
      </w:r>
    </w:p>
    <w:p>
      <w:pPr>
        <w:pStyle w:val="Normal1"/>
        <w:pageBreakBefore w:val="false"/>
        <w:shd w:val="clear" w:fill="auto"/>
        <w:spacing w:lineRule="auto" w:line="120"/>
        <w:ind w:left="0" w:hanging="0"/>
        <w:rPr>
          <w:rFonts w:ascii="Cambria" w:hAnsi="Cambria"/>
        </w:rPr>
      </w:pPr>
      <w:r>
        <w:rPr/>
        <mc:AlternateContent>
          <mc:Choice Requires="wps">
            <w:drawing>
              <wp:inline distT="0" distB="0" distL="0" distR="0">
                <wp:extent cx="5944235" cy="19685"/>
                <wp:effectExtent l="0" t="0" r="0" b="0"/>
                <wp:docPr id="9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9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spacing w:lineRule="auto" w:line="240"/>
        <w:rPr>
          <w:rFonts w:eastAsia="Cambria" w:cs="Cambria"/>
          <w:b/>
          <w:b/>
        </w:rPr>
      </w:pPr>
      <w:r>
        <w:rPr>
          <w:rFonts w:eastAsia="Cambria" w:cs="Cambria"/>
          <w:b/>
        </w:rPr>
      </w:r>
    </w:p>
    <w:p>
      <w:pPr>
        <w:pStyle w:val="Normal1"/>
        <w:spacing w:lineRule="auto" w:line="240"/>
        <w:rPr>
          <w:rFonts w:ascii="Cambria" w:hAnsi="Cambria"/>
          <w:b w:val="false"/>
          <w:b w:val="false"/>
          <w:bCs w:val="false"/>
          <w:sz w:val="20"/>
          <w:szCs w:val="20"/>
          <w:u w:val="single"/>
        </w:rPr>
      </w:pPr>
      <w:r>
        <w:rPr>
          <w:rFonts w:eastAsia="Cambria" w:cs="Cambria" w:ascii="Cambria" w:hAnsi="Cambria"/>
          <w:b w:val="false"/>
          <w:bCs w:val="false"/>
          <w:sz w:val="20"/>
          <w:szCs w:val="20"/>
          <w:u w:val="single"/>
        </w:rPr>
        <w:t>Research grants and fellowships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930"/>
        <w:gridCol w:w="1080"/>
        <w:gridCol w:w="1350"/>
      </w:tblGrid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University of Wisconsin – Madison, Distinguished Research Fellowship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$243,400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2025 - present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NSF Research Trainee Fellowship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$51,000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2024 - 2025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Hitchcock Graduate Student Fellowship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$14,000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2022</w:t>
            </w:r>
          </w:p>
        </w:tc>
      </w:tr>
      <w:tr>
        <w:trPr>
          <w:trHeight w:val="317" w:hRule="atLeast"/>
        </w:trPr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UNR Graduate School Research, Travel, and Materials Grant Program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$1,500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2020</w:t>
            </w:r>
          </w:p>
        </w:tc>
      </w:tr>
    </w:tbl>
    <w:p>
      <w:pPr>
        <w:pStyle w:val="Normal1"/>
        <w:spacing w:lineRule="auto" w:line="240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</w:r>
    </w:p>
    <w:p>
      <w:pPr>
        <w:pStyle w:val="Normal1"/>
        <w:spacing w:lineRule="auto" w:line="240"/>
        <w:rPr>
          <w:rFonts w:ascii="Cambria" w:hAnsi="Cambria"/>
          <w:sz w:val="20"/>
          <w:szCs w:val="20"/>
        </w:rPr>
      </w:pPr>
      <w:r>
        <w:rPr>
          <w:rFonts w:ascii="Cambria" w:hAnsi="Cambria"/>
          <w:b w:val="false"/>
          <w:bCs w:val="false"/>
          <w:sz w:val="20"/>
          <w:szCs w:val="20"/>
          <w:u w:val="single"/>
        </w:rPr>
        <w:t>Travel grants</w:t>
      </w:r>
      <w:r>
        <w:rPr>
          <w:rFonts w:ascii="Cambria" w:hAnsi="Cambria"/>
          <w:b w:val="false"/>
          <w:bCs w:val="false"/>
          <w:sz w:val="20"/>
          <w:szCs w:val="20"/>
        </w:rPr>
        <w:tab/>
        <w:tab/>
        <w:tab/>
        <w:tab/>
        <w:tab/>
        <w:tab/>
        <w:tab/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930"/>
        <w:gridCol w:w="1080"/>
        <w:gridCol w:w="1350"/>
      </w:tblGrid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CBI travel grant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$1,400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2024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UNR GSA travel award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$500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2024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UNR GSA travel award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$400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2024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UNR GSA travel award</w:t>
            </w:r>
          </w:p>
        </w:tc>
        <w:tc>
          <w:tcPr>
            <w:tcW w:w="108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$500</w:t>
            </w:r>
          </w:p>
        </w:tc>
        <w:tc>
          <w:tcPr>
            <w:tcW w:w="1350" w:type="dxa"/>
            <w:tcBorders/>
          </w:tcPr>
          <w:p>
            <w:pPr>
              <w:pStyle w:val="Normal1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2023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UNR GSA international travel award</w:t>
            </w:r>
          </w:p>
        </w:tc>
        <w:tc>
          <w:tcPr>
            <w:tcW w:w="1080" w:type="dxa"/>
            <w:tcBorders/>
          </w:tcPr>
          <w:p>
            <w:pPr>
              <w:pStyle w:val="TableContents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$750</w:t>
            </w:r>
          </w:p>
        </w:tc>
        <w:tc>
          <w:tcPr>
            <w:tcW w:w="1350" w:type="dxa"/>
            <w:tcBorders/>
          </w:tcPr>
          <w:p>
            <w:pPr>
              <w:pStyle w:val="TableContents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2022</w:t>
            </w:r>
          </w:p>
        </w:tc>
      </w:tr>
      <w:tr>
        <w:trPr>
          <w:trHeight w:val="365" w:hRule="atLeast"/>
        </w:trPr>
        <w:tc>
          <w:tcPr>
            <w:tcW w:w="6930" w:type="dxa"/>
            <w:tcBorders/>
          </w:tcPr>
          <w:p>
            <w:pPr>
              <w:pStyle w:val="Normal1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UNR GSA travel award</w:t>
            </w:r>
          </w:p>
        </w:tc>
        <w:tc>
          <w:tcPr>
            <w:tcW w:w="1080" w:type="dxa"/>
            <w:tcBorders/>
          </w:tcPr>
          <w:p>
            <w:pPr>
              <w:pStyle w:val="TableContents"/>
              <w:widowControl w:val="false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$500</w:t>
            </w:r>
          </w:p>
        </w:tc>
        <w:tc>
          <w:tcPr>
            <w:tcW w:w="1350" w:type="dxa"/>
            <w:tcBorders/>
          </w:tcPr>
          <w:p>
            <w:pPr>
              <w:pStyle w:val="TableContents"/>
              <w:widowControl w:val="false"/>
              <w:jc w:val="right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2021</w:t>
            </w:r>
          </w:p>
        </w:tc>
      </w:tr>
    </w:tbl>
    <w:p>
      <w:pPr>
        <w:pStyle w:val="Normal"/>
        <w:spacing w:lineRule="auto" w:line="240"/>
        <w:rPr>
          <w:rFonts w:eastAsia="Cambria" w:cs="Cambria"/>
        </w:rPr>
      </w:pPr>
      <w:r>
        <w:rPr>
          <w:rFonts w:eastAsia="Cambria" w:cs="Cambria"/>
        </w:rPr>
      </w:r>
    </w:p>
    <w:p>
      <w:pPr>
        <w:pStyle w:val="Normal"/>
        <w:spacing w:lineRule="auto" w:line="240"/>
        <w:rPr>
          <w:rFonts w:ascii="Cambria" w:hAnsi="Cambria"/>
          <w:sz w:val="20"/>
          <w:szCs w:val="20"/>
          <w:u w:val="single"/>
        </w:rPr>
      </w:pPr>
      <w:r>
        <w:rPr>
          <w:rFonts w:eastAsia="Cambria" w:cs="Cambria" w:ascii="Cambria" w:hAnsi="Cambria"/>
          <w:sz w:val="20"/>
          <w:szCs w:val="20"/>
          <w:u w:val="single"/>
        </w:rPr>
        <w:t>Awards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930"/>
        <w:gridCol w:w="1346"/>
        <w:gridCol w:w="1084"/>
      </w:tblGrid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shd w:val="clear" w:fill="auto"/>
              <w:ind w:left="0" w:hanging="0"/>
              <w:rPr>
                <w:rFonts w:ascii="Cambria" w:hAnsi="Cambria" w:eastAsia="Cambria" w:cs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Member of Limelight: Rainforest; XPRIZE Rainforest first place award</w:t>
            </w:r>
          </w:p>
        </w:tc>
        <w:tc>
          <w:tcPr>
            <w:tcW w:w="1346" w:type="dxa"/>
            <w:tcBorders/>
          </w:tcPr>
          <w:p>
            <w:pPr>
              <w:pStyle w:val="Normal1"/>
              <w:widowControl w:val="false"/>
              <w:shd w:val="clear" w:fill="auto"/>
              <w:ind w:left="0" w:hanging="0"/>
              <w:rPr>
                <w:rFonts w:ascii="Cambria" w:hAnsi="Cambria" w:eastAsia="Cambria" w:cs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$5,000,000</w:t>
            </w:r>
          </w:p>
        </w:tc>
        <w:tc>
          <w:tcPr>
            <w:tcW w:w="1084" w:type="dxa"/>
            <w:tcBorders/>
          </w:tcPr>
          <w:p>
            <w:pPr>
              <w:pStyle w:val="Normal1"/>
              <w:widowControl w:val="false"/>
              <w:shd w:val="clear" w:fill="auto"/>
              <w:ind w:left="0" w:hanging="0"/>
              <w:jc w:val="right"/>
              <w:rPr>
                <w:rFonts w:ascii="Cambria" w:hAnsi="Cambria" w:eastAsia="Cambria" w:cs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2024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Cambria" w:hAnsi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Scott Chadwick graduate award</w:t>
            </w:r>
          </w:p>
        </w:tc>
        <w:tc>
          <w:tcPr>
            <w:tcW w:w="1346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Cambria" w:hAnsi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$1,400</w:t>
            </w:r>
          </w:p>
        </w:tc>
        <w:tc>
          <w:tcPr>
            <w:tcW w:w="1084" w:type="dxa"/>
            <w:tcBorders/>
          </w:tcPr>
          <w:p>
            <w:pPr>
              <w:pStyle w:val="Normal1"/>
              <w:widowControl w:val="false"/>
              <w:shd w:val="clear" w:fill="auto"/>
              <w:ind w:left="0" w:hanging="0"/>
              <w:jc w:val="right"/>
              <w:rPr>
                <w:rFonts w:ascii="Cambria" w:hAnsi="Cambria" w:eastAsia="Cambria" w:cs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2024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Cambria" w:hAnsi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Member of Limelight: Rainforest; XPRIZE Rainforest finalist award</w:t>
            </w:r>
          </w:p>
        </w:tc>
        <w:tc>
          <w:tcPr>
            <w:tcW w:w="1346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Cambria" w:hAnsi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$333,000</w:t>
            </w:r>
          </w:p>
        </w:tc>
        <w:tc>
          <w:tcPr>
            <w:tcW w:w="1084" w:type="dxa"/>
            <w:tcBorders/>
          </w:tcPr>
          <w:p>
            <w:pPr>
              <w:pStyle w:val="Normal1"/>
              <w:widowControl w:val="false"/>
              <w:shd w:val="clear" w:fill="auto"/>
              <w:ind w:left="0" w:hanging="0"/>
              <w:jc w:val="right"/>
              <w:rPr>
                <w:rFonts w:ascii="Cambria" w:hAnsi="Cambria" w:eastAsia="Cambria" w:cs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2023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Cambria" w:hAnsi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sz w:val="20"/>
                <w:szCs w:val="20"/>
              </w:rPr>
              <w:t>Outstanding TA Award</w:t>
            </w:r>
          </w:p>
        </w:tc>
        <w:tc>
          <w:tcPr>
            <w:tcW w:w="1346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Cambria" w:hAnsi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sz w:val="20"/>
                <w:szCs w:val="20"/>
              </w:rPr>
              <w:t>$500</w:t>
            </w:r>
          </w:p>
        </w:tc>
        <w:tc>
          <w:tcPr>
            <w:tcW w:w="1084" w:type="dxa"/>
            <w:tcBorders/>
          </w:tcPr>
          <w:p>
            <w:pPr>
              <w:pStyle w:val="Normal1"/>
              <w:widowControl w:val="false"/>
              <w:shd w:val="clear" w:fill="auto"/>
              <w:ind w:left="0" w:hanging="0"/>
              <w:jc w:val="right"/>
              <w:rPr>
                <w:rFonts w:ascii="Cambria" w:hAnsi="Cambria" w:eastAsia="Cambria" w:cs="Cambria"/>
                <w:sz w:val="20"/>
                <w:szCs w:val="20"/>
              </w:rPr>
            </w:pPr>
            <w:r>
              <w:rPr>
                <w:rFonts w:eastAsia="Cambria" w:cs="Cambria" w:ascii="Cambria" w:hAnsi="Cambria"/>
                <w:b w:val="false"/>
                <w:bCs w:val="false"/>
                <w:sz w:val="20"/>
                <w:szCs w:val="20"/>
              </w:rPr>
              <w:t>2023</w:t>
            </w:r>
          </w:p>
        </w:tc>
      </w:tr>
    </w:tbl>
    <w:p>
      <w:pPr>
        <w:pStyle w:val="Normal"/>
        <w:spacing w:lineRule="auto" w:line="240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</w:r>
    </w:p>
    <w:p>
      <w:pPr>
        <w:pStyle w:val="Normal1"/>
        <w:spacing w:lineRule="auto" w:line="240" w:before="0" w:after="0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b/>
          <w:sz w:val="24"/>
          <w:szCs w:val="24"/>
        </w:rPr>
        <w:t>References</w:t>
      </w:r>
    </w:p>
    <w:p>
      <w:pPr>
        <w:pStyle w:val="HorizontalLine"/>
        <w:spacing w:before="0" w:after="0"/>
        <w:rPr/>
      </w:pPr>
      <w:r>
        <w:rPr/>
      </w:r>
    </w:p>
    <w:p>
      <w:pPr>
        <w:pStyle w:val="Normal1"/>
        <w:pageBreakBefore w:val="false"/>
        <w:shd w:val="clear" w:fill="auto"/>
        <w:spacing w:lineRule="auto" w:line="240" w:before="0" w:after="0"/>
        <w:ind w:left="0" w:hanging="0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1"/>
        <w:shd w:val="clear" w:fill="auto"/>
        <w:spacing w:lineRule="auto" w:line="240" w:before="0" w:after="0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Dr. Lora Richards (Graduate advisor); Professor, University of Nevada, Reno, 101 Sarah Fleischmann </w:t>
      </w:r>
    </w:p>
    <w:p>
      <w:pPr>
        <w:pStyle w:val="Normal1"/>
        <w:pageBreakBefore w:val="false"/>
        <w:shd w:val="clear" w:fill="auto"/>
        <w:ind w:left="0"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Building, Reno, NV, 89557; Email: Lorar@unr.edu; phone: </w:t>
      </w:r>
      <w:r>
        <w:rPr>
          <w:rFonts w:eastAsia="Cambria" w:cs="Cambria" w:ascii="Cambria" w:hAnsi="Cambria"/>
          <w:color w:val="2A2A2A"/>
          <w:sz w:val="20"/>
          <w:szCs w:val="20"/>
        </w:rPr>
        <w:t>775-784-6141</w:t>
      </w:r>
      <w:r>
        <w:rPr>
          <w:rFonts w:eastAsia="Cambria" w:cs="Cambria" w:ascii="Cambria" w:hAnsi="Cambria"/>
          <w:sz w:val="20"/>
          <w:szCs w:val="20"/>
        </w:rPr>
        <w:t xml:space="preserve"> </w:t>
      </w:r>
    </w:p>
    <w:p>
      <w:pPr>
        <w:pStyle w:val="Normal1"/>
        <w:pageBreakBefore w:val="false"/>
        <w:shd w:val="clear" w:fill="auto"/>
        <w:ind w:left="0" w:hanging="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Dr. Lee Dyer (Committee member); Professor, University of Nevada, Reno, 141 Fleischmann Agriculture</w:t>
      </w:r>
    </w:p>
    <w:p>
      <w:pPr>
        <w:pStyle w:val="Normal1"/>
        <w:ind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Building, Reno, NV, 89557; Email: ldyer@unr.edu; phone: 775-784-1360</w:t>
      </w:r>
    </w:p>
    <w:p>
      <w:pPr>
        <w:pStyle w:val="Normal1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 xml:space="preserve">Dr. Thomas Walla (Collaborator); Professor, Colorado Mesa University, 221C Wubben Hall and Science </w:t>
      </w:r>
    </w:p>
    <w:p>
      <w:pPr>
        <w:pStyle w:val="Normal1"/>
        <w:ind w:firstLine="720"/>
        <w:rPr>
          <w:rFonts w:ascii="Cambria" w:hAnsi="Cambria"/>
        </w:rPr>
      </w:pPr>
      <w:r>
        <w:rPr>
          <w:rFonts w:eastAsia="Cambria" w:cs="Cambria" w:ascii="Cambria" w:hAnsi="Cambria"/>
          <w:sz w:val="20"/>
          <w:szCs w:val="20"/>
        </w:rPr>
        <w:t>Center, Grand Junction, CO, 81501; Email: twalla@coloradomesa.edu; phone: 970-248-1146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ambria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hyphenationZone w:val="360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jg346@cornell.edu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147</TotalTime>
  <Application>LibreOffice/7.2.6.2$Windows_X86_64 LibreOffice_project/b0ec3a565991f7569a5a7f5d24fed7f52653d754</Application>
  <AppVersion>15.0000</AppVersion>
  <Pages>4</Pages>
  <Words>1153</Words>
  <Characters>7088</Characters>
  <CharactersWithSpaces>8219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2025-01-10T15:25:55Z</cp:lastPrinted>
  <dcterms:modified xsi:type="dcterms:W3CDTF">2025-11-24T20:40:10Z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