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0D6E3C29">
      <w:pPr>
        <w:spacing w:before="480" w:after="480" w:line="288" w:lineRule="auto"/>
        <w:ind w:left="0"/>
      </w:pPr>
      <w:r>
        <w:rPr>
          <w:rFonts w:ascii="Arial" w:hAnsi="Arial" w:eastAsia="等线" w:cs="Arial"/>
          <w:b/>
          <w:bCs/>
          <w:sz w:val="52"/>
          <w:szCs w:val="52"/>
        </w:rPr>
        <w:t>DSH App · AI对话体验增强任务集</w:t>
      </w:r>
    </w:p>
    <w:p w14:paraId="6B9B5FE6">
      <w:pPr>
        <w:pStyle w:val="1"/>
        <w:spacing w:before="380" w:after="140" w:line="288" w:lineRule="auto"/>
        <w:ind w:left="0"/>
        <w:jc w:val="left"/>
        <w:outlineLvl w:val="0"/>
      </w:pPr>
      <w:bookmarkStart w:id="0" w:name="heading_0"/>
      <w:r>
        <w:rPr>
          <w:rFonts w:ascii="Arial" w:hAnsi="Arial" w:eastAsia="等线" w:cs="Arial"/>
          <w:b/>
          <w:bCs/>
          <w:sz w:val="36"/>
          <w:szCs w:val="36"/>
        </w:rPr>
        <w:t>DSH App・AI 对话体验增强任务集</w:t>
      </w:r>
      <w:bookmarkEnd w:id="0"/>
    </w:p>
    <w:p w14:paraId="0AF38949">
      <w:pPr>
        <w:spacing w:before="120" w:after="120" w:line="288" w:lineRule="auto"/>
        <w:ind w:left="0"/>
        <w:jc w:val="left"/>
      </w:pPr>
      <w:r>
        <w:rPr>
          <w:rFonts w:ascii="Arial" w:hAnsi="Arial" w:eastAsia="等线" w:cs="Arial"/>
          <w:sz w:val="22"/>
          <w:szCs w:val="22"/>
        </w:rPr>
        <w:t>本次活动基于腾讯 Kuikly 跨端框架进行业务实战设计与开发。</w:t>
      </w:r>
    </w:p>
    <w:p w14:paraId="6AA50694">
      <w:pPr>
        <w:spacing w:before="120" w:after="120" w:line="288" w:lineRule="auto"/>
        <w:ind w:left="0"/>
        <w:jc w:val="left"/>
      </w:pPr>
      <w:r>
        <w:rPr>
          <w:rFonts w:ascii="Arial" w:hAnsi="Arial" w:eastAsia="等线" w:cs="Arial"/>
          <w:sz w:val="22"/>
          <w:szCs w:val="22"/>
        </w:rPr>
        <w:t>AI 对话类应用是当前智能终端与移动办公场景中的典型产品形态，通常围绕多轮对话、消息展示、内容生成与工具调用展开。随着大模型能力逐步融入对话类产品，AI 对话应用也正在从基础的文本交互扩展到流式渲染、结构化卡片、附件上传、插件编排、会话管理与多端主题适配等更丰富的交互形态。</w:t>
      </w:r>
    </w:p>
    <w:p w14:paraId="7FD4453F">
      <w:pPr>
        <w:spacing w:before="120" w:after="120" w:line="288" w:lineRule="auto"/>
        <w:ind w:left="0"/>
        <w:jc w:val="left"/>
      </w:pPr>
      <w:r>
        <w:rPr>
          <w:rFonts w:ascii="Arial" w:hAnsi="Arial" w:eastAsia="等线" w:cs="Arial"/>
          <w:sz w:val="22"/>
          <w:szCs w:val="22"/>
        </w:rPr>
        <w:t>DSH App 正是这一趋势下的具体实践：它基于 Kuikly 打造原生移动端，按官方 Host 协议连接 DeepSeek Harness，将同一套 Agent 与工具能力延伸到手机上。任务围绕 DSH App 的 AI 对话体验增强方向设置多道跨端实战题，均要求基于 Kuikly 实现，并在 AI 对话业务场景中结合流式渲染与大模型能力完成产品原型设计与开发。</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Borders>
              <w:top w:val="single" w:color="dee0e3"/>
              <w:left w:val="single" w:color="dee0e3"/>
              <w:bottom w:val="single" w:color="dee0e3"/>
              <w:right w:val="single" w:color="dee0e3"/>
            </w:tcBorders>
            <w:tcMar>
              <w:top w:w="60" w:type="dxa"/>
              <w:left w:w="120" w:type="dxa"/>
              <w:bottom w:w="30" w:type="dxa"/>
              <w:right w:w="120" w:type="dxa"/>
            </w:tcMar>
          </w:tcPr>
          <w:p w14:paraId="1F7647EB">
            <w:pPr>
              <w:spacing w:before="120" w:after="120" w:line="288" w:lineRule="auto"/>
              <w:ind w:left="0"/>
              <w:jc w:val="left"/>
            </w:pPr>
            <w:r>
              <w:rPr>
                <w:rFonts w:ascii="Arial" w:hAnsi="Arial" w:eastAsia="等线" w:cs="Arial"/>
                <w:sz w:val="22"/>
                <w:szCs w:val="22"/>
              </w:rPr>
              <w:t>任务</w:t>
            </w:r>
          </w:p>
        </w:tc>
        <w:tc>
          <w:tcPr>
            <w:tcW w:w="2760" w:type="dxa"/>
            <w:tcBorders>
              <w:top w:val="single" w:color="dee0e3"/>
              <w:left w:val="single" w:color="dee0e3"/>
              <w:bottom w:val="single" w:color="dee0e3"/>
              <w:right w:val="single" w:color="dee0e3"/>
            </w:tcBorders>
            <w:tcMar>
              <w:top w:w="60" w:type="dxa"/>
              <w:left w:w="120" w:type="dxa"/>
              <w:bottom w:w="30" w:type="dxa"/>
              <w:right w:w="120" w:type="dxa"/>
            </w:tcMar>
          </w:tcPr>
          <w:p w14:paraId="382907CE">
            <w:pPr>
              <w:spacing w:before="120" w:after="120" w:line="288" w:lineRule="auto"/>
              <w:ind w:left="0"/>
              <w:jc w:val="left"/>
            </w:pPr>
            <w:r>
              <w:rPr>
                <w:rFonts w:ascii="Arial" w:hAnsi="Arial" w:eastAsia="等线" w:cs="Arial"/>
                <w:sz w:val="22"/>
                <w:szCs w:val="22"/>
              </w:rPr>
              <w:t>主题</w:t>
            </w:r>
          </w:p>
        </w:tc>
        <w:tc>
          <w:tcPr>
            <w:tcW w:w="2760" w:type="dxa"/>
            <w:tcBorders>
              <w:top w:val="single" w:color="dee0e3"/>
              <w:left w:val="single" w:color="dee0e3"/>
              <w:bottom w:val="single" w:color="dee0e3"/>
              <w:right w:val="single" w:color="dee0e3"/>
            </w:tcBorders>
            <w:tcMar>
              <w:top w:w="60" w:type="dxa"/>
              <w:left w:w="120" w:type="dxa"/>
              <w:bottom w:w="30" w:type="dxa"/>
              <w:right w:w="120" w:type="dxa"/>
            </w:tcMar>
          </w:tcPr>
          <w:p w14:paraId="36EB4C44">
            <w:pPr>
              <w:spacing w:before="120" w:after="120" w:line="288" w:lineRule="auto"/>
              <w:ind w:left="0"/>
              <w:jc w:val="left"/>
            </w:pPr>
            <w:r>
              <w:rPr>
                <w:rFonts w:ascii="Arial" w:hAnsi="Arial" w:eastAsia="等线" w:cs="Arial"/>
                <w:sz w:val="22"/>
                <w:szCs w:val="22"/>
              </w:rPr>
              <w:t>难度</w:t>
            </w:r>
          </w:p>
        </w:tc>
      </w:tr>
      <w:tr>
        <w:tc>
          <w:tcPr>
            <w:tcW w:w="2760" w:type="dxa"/>
            <w:tcBorders>
              <w:top w:val="single" w:color="dee0e3"/>
              <w:left w:val="single" w:color="dee0e3"/>
              <w:bottom w:val="single" w:color="dee0e3"/>
              <w:right w:val="single" w:color="dee0e3"/>
            </w:tcBorders>
            <w:tcMar>
              <w:top w:w="60" w:type="dxa"/>
              <w:left w:w="120" w:type="dxa"/>
              <w:bottom w:w="30" w:type="dxa"/>
              <w:right w:w="120" w:type="dxa"/>
            </w:tcMar>
          </w:tcPr>
          <w:p w14:paraId="2B22956A">
            <w:pPr>
              <w:spacing w:before="120" w:after="120" w:line="288" w:lineRule="auto"/>
              <w:ind w:left="0"/>
              <w:jc w:val="left"/>
            </w:pPr>
            <w:r>
              <w:rPr>
                <w:rFonts w:ascii="Arial" w:hAnsi="Arial" w:eastAsia="等线" w:cs="Arial"/>
                <w:sz w:val="22"/>
                <w:szCs w:val="22"/>
              </w:rPr>
              <w:t>Task 1</w:t>
            </w:r>
          </w:p>
        </w:tc>
        <w:tc>
          <w:tcPr>
            <w:tcW w:w="2760" w:type="dxa"/>
            <w:tcBorders>
              <w:top w:val="single" w:color="dee0e3"/>
              <w:left w:val="single" w:color="dee0e3"/>
              <w:bottom w:val="single" w:color="dee0e3"/>
              <w:right w:val="single" w:color="dee0e3"/>
            </w:tcBorders>
            <w:tcMar>
              <w:top w:w="60" w:type="dxa"/>
              <w:left w:w="120" w:type="dxa"/>
              <w:bottom w:w="30" w:type="dxa"/>
              <w:right w:w="120" w:type="dxa"/>
            </w:tcMar>
          </w:tcPr>
          <w:p w14:paraId="5E748DB6">
            <w:pPr>
              <w:spacing w:before="120" w:after="120" w:line="288" w:lineRule="auto"/>
              <w:ind w:left="0"/>
              <w:jc w:val="left"/>
            </w:pPr>
            <w:r>
              <w:rPr>
                <w:rFonts w:ascii="Arial" w:hAnsi="Arial" w:eastAsia="等线" w:cs="Arial"/>
                <w:sz w:val="22"/>
                <w:szCs w:val="22"/>
              </w:rPr>
              <w:t>夜间模式与系统主题适配</w:t>
            </w:r>
          </w:p>
        </w:tc>
        <w:tc>
          <w:tcPr>
            <w:tcW w:w="2760" w:type="dxa"/>
            <w:tcBorders>
              <w:top w:val="single" w:color="dee0e3"/>
              <w:left w:val="single" w:color="dee0e3"/>
              <w:bottom w:val="single" w:color="dee0e3"/>
              <w:right w:val="single" w:color="dee0e3"/>
            </w:tcBorders>
            <w:tcMar>
              <w:top w:w="60" w:type="dxa"/>
              <w:left w:w="120" w:type="dxa"/>
              <w:bottom w:w="30" w:type="dxa"/>
              <w:right w:w="120" w:type="dxa"/>
            </w:tcMar>
          </w:tcPr>
          <w:p w14:paraId="7397597F">
            <w:pPr>
              <w:spacing w:before="120" w:after="120" w:line="288" w:lineRule="auto"/>
              <w:ind w:left="0"/>
              <w:jc w:val="left"/>
            </w:pPr>
            <w:r>
              <w:rPr>
                <w:rFonts w:ascii="Arial" w:hAnsi="Arial" w:eastAsia="等线" w:cs="Arial"/>
                <w:sz w:val="22"/>
                <w:szCs w:val="22"/>
              </w:rPr>
              <w:t>⭐⭐⭐</w:t>
            </w:r>
          </w:p>
        </w:tc>
      </w:tr>
      <w:tr>
        <w:tc>
          <w:tcPr>
            <w:tcW w:w="2760" w:type="dxa"/>
            <w:tcBorders>
              <w:top w:val="single" w:color="dee0e3"/>
              <w:left w:val="single" w:color="dee0e3"/>
              <w:bottom w:val="single" w:color="dee0e3"/>
              <w:right w:val="single" w:color="dee0e3"/>
            </w:tcBorders>
            <w:tcMar>
              <w:top w:w="60" w:type="dxa"/>
              <w:left w:w="120" w:type="dxa"/>
              <w:bottom w:w="30" w:type="dxa"/>
              <w:right w:w="120" w:type="dxa"/>
            </w:tcMar>
          </w:tcPr>
          <w:p w14:paraId="2F4044BB">
            <w:pPr>
              <w:spacing w:before="120" w:after="120" w:line="288" w:lineRule="auto"/>
              <w:ind w:left="0"/>
              <w:jc w:val="left"/>
            </w:pPr>
            <w:r>
              <w:rPr>
                <w:rFonts w:ascii="Arial" w:hAnsi="Arial" w:eastAsia="等线" w:cs="Arial"/>
                <w:sz w:val="22"/>
                <w:szCs w:val="22"/>
              </w:rPr>
              <w:t>Task 2</w:t>
            </w:r>
          </w:p>
        </w:tc>
        <w:tc>
          <w:tcPr>
            <w:tcW w:w="2760" w:type="dxa"/>
            <w:tcBorders>
              <w:top w:val="single" w:color="dee0e3"/>
              <w:left w:val="single" w:color="dee0e3"/>
              <w:bottom w:val="single" w:color="dee0e3"/>
              <w:right w:val="single" w:color="dee0e3"/>
            </w:tcBorders>
            <w:tcMar>
              <w:top w:w="60" w:type="dxa"/>
              <w:left w:w="120" w:type="dxa"/>
              <w:bottom w:w="30" w:type="dxa"/>
              <w:right w:w="120" w:type="dxa"/>
            </w:tcMar>
          </w:tcPr>
          <w:p w14:paraId="64FA9AAB">
            <w:pPr>
              <w:spacing w:before="120" w:after="120" w:line="288" w:lineRule="auto"/>
              <w:ind w:left="0"/>
              <w:jc w:val="left"/>
            </w:pPr>
            <w:r>
              <w:rPr>
                <w:rFonts w:ascii="Arial" w:hAnsi="Arial" w:eastAsia="等线" w:cs="Arial"/>
                <w:sz w:val="22"/>
                <w:szCs w:val="22"/>
              </w:rPr>
              <w:t>文本选择、复制与导出</w:t>
            </w:r>
          </w:p>
        </w:tc>
        <w:tc>
          <w:tcPr>
            <w:tcW w:w="2760" w:type="dxa"/>
            <w:tcBorders>
              <w:top w:val="single" w:color="dee0e3"/>
              <w:left w:val="single" w:color="dee0e3"/>
              <w:bottom w:val="single" w:color="dee0e3"/>
              <w:right w:val="single" w:color="dee0e3"/>
            </w:tcBorders>
            <w:tcMar>
              <w:top w:w="60" w:type="dxa"/>
              <w:left w:w="120" w:type="dxa"/>
              <w:bottom w:w="30" w:type="dxa"/>
              <w:right w:w="120" w:type="dxa"/>
            </w:tcMar>
          </w:tcPr>
          <w:p w14:paraId="1F38D314">
            <w:pPr>
              <w:spacing w:before="120" w:after="120" w:line="288" w:lineRule="auto"/>
              <w:ind w:left="0"/>
              <w:jc w:val="left"/>
            </w:pPr>
            <w:r>
              <w:rPr>
                <w:rFonts w:ascii="Arial" w:hAnsi="Arial" w:eastAsia="等线" w:cs="Arial"/>
                <w:sz w:val="22"/>
                <w:szCs w:val="22"/>
              </w:rPr>
              <w:t>⭐⭐⭐</w:t>
            </w:r>
          </w:p>
        </w:tc>
      </w:tr>
      <w:tr>
        <w:tc>
          <w:tcPr>
            <w:tcW w:w="2760" w:type="dxa"/>
            <w:tcBorders>
              <w:top w:val="single" w:color="dee0e3"/>
              <w:left w:val="single" w:color="dee0e3"/>
              <w:bottom w:val="single" w:color="dee0e3"/>
              <w:right w:val="single" w:color="dee0e3"/>
            </w:tcBorders>
            <w:tcMar>
              <w:top w:w="60" w:type="dxa"/>
              <w:left w:w="120" w:type="dxa"/>
              <w:bottom w:w="30" w:type="dxa"/>
              <w:right w:w="120" w:type="dxa"/>
            </w:tcMar>
          </w:tcPr>
          <w:p w14:paraId="642F5DAB">
            <w:pPr>
              <w:spacing w:before="120" w:after="120" w:line="288" w:lineRule="auto"/>
              <w:ind w:left="0"/>
              <w:jc w:val="left"/>
            </w:pPr>
            <w:r>
              <w:rPr>
                <w:rFonts w:ascii="Arial" w:hAnsi="Arial" w:eastAsia="等线" w:cs="Arial"/>
                <w:sz w:val="22"/>
                <w:szCs w:val="22"/>
              </w:rPr>
              <w:t>Task 3</w:t>
            </w:r>
          </w:p>
        </w:tc>
        <w:tc>
          <w:tcPr>
            <w:tcW w:w="2760" w:type="dxa"/>
            <w:tcBorders>
              <w:top w:val="single" w:color="dee0e3"/>
              <w:left w:val="single" w:color="dee0e3"/>
              <w:bottom w:val="single" w:color="dee0e3"/>
              <w:right w:val="single" w:color="dee0e3"/>
            </w:tcBorders>
            <w:tcMar>
              <w:top w:w="60" w:type="dxa"/>
              <w:left w:w="120" w:type="dxa"/>
              <w:bottom w:w="30" w:type="dxa"/>
              <w:right w:w="120" w:type="dxa"/>
            </w:tcMar>
          </w:tcPr>
          <w:p w14:paraId="69DCB0D1">
            <w:pPr>
              <w:spacing w:before="120" w:after="120" w:line="288" w:lineRule="auto"/>
              <w:ind w:left="0"/>
              <w:jc w:val="left"/>
            </w:pPr>
            <w:r>
              <w:rPr>
                <w:rFonts w:ascii="Arial" w:hAnsi="Arial" w:eastAsia="等线" w:cs="Arial"/>
                <w:sz w:val="22"/>
                <w:szCs w:val="22"/>
              </w:rPr>
              <w:t>图片与文件附件上传</w:t>
            </w:r>
          </w:p>
        </w:tc>
        <w:tc>
          <w:tcPr>
            <w:tcW w:w="2760" w:type="dxa"/>
            <w:tcBorders>
              <w:top w:val="single" w:color="dee0e3"/>
              <w:left w:val="single" w:color="dee0e3"/>
              <w:bottom w:val="single" w:color="dee0e3"/>
              <w:right w:val="single" w:color="dee0e3"/>
            </w:tcBorders>
            <w:tcMar>
              <w:top w:w="60" w:type="dxa"/>
              <w:left w:w="120" w:type="dxa"/>
              <w:bottom w:w="30" w:type="dxa"/>
              <w:right w:w="120" w:type="dxa"/>
            </w:tcMar>
          </w:tcPr>
          <w:p w14:paraId="6BB160EB">
            <w:pPr>
              <w:spacing w:before="120" w:after="120" w:line="288" w:lineRule="auto"/>
              <w:ind w:left="0"/>
              <w:jc w:val="left"/>
            </w:pPr>
            <w:r>
              <w:rPr>
                <w:rFonts w:ascii="Arial" w:hAnsi="Arial" w:eastAsia="等线" w:cs="Arial"/>
                <w:sz w:val="22"/>
                <w:szCs w:val="22"/>
              </w:rPr>
              <w:t>⭐⭐⭐⭐⭐</w:t>
            </w:r>
          </w:p>
        </w:tc>
      </w:tr>
      <w:tr>
        <w:tc>
          <w:tcPr>
            <w:tcW w:w="2760" w:type="dxa"/>
            <w:tcBorders>
              <w:top w:val="single" w:color="dee0e3"/>
              <w:left w:val="single" w:color="dee0e3"/>
              <w:bottom w:val="single" w:color="dee0e3"/>
              <w:right w:val="single" w:color="dee0e3"/>
            </w:tcBorders>
            <w:tcMar>
              <w:top w:w="60" w:type="dxa"/>
              <w:left w:w="120" w:type="dxa"/>
              <w:bottom w:w="30" w:type="dxa"/>
              <w:right w:w="120" w:type="dxa"/>
            </w:tcMar>
          </w:tcPr>
          <w:p w14:paraId="2DA84B57">
            <w:pPr>
              <w:spacing w:before="120" w:after="120" w:line="288" w:lineRule="auto"/>
              <w:ind w:left="0"/>
              <w:jc w:val="left"/>
            </w:pPr>
            <w:r>
              <w:rPr>
                <w:rFonts w:ascii="Arial" w:hAnsi="Arial" w:eastAsia="等线" w:cs="Arial"/>
                <w:sz w:val="22"/>
                <w:szCs w:val="22"/>
              </w:rPr>
              <w:t>Task 4</w:t>
            </w:r>
          </w:p>
        </w:tc>
        <w:tc>
          <w:tcPr>
            <w:tcW w:w="2760" w:type="dxa"/>
            <w:tcBorders>
              <w:top w:val="single" w:color="dee0e3"/>
              <w:left w:val="single" w:color="dee0e3"/>
              <w:bottom w:val="single" w:color="dee0e3"/>
              <w:right w:val="single" w:color="dee0e3"/>
            </w:tcBorders>
            <w:tcMar>
              <w:top w:w="60" w:type="dxa"/>
              <w:left w:w="120" w:type="dxa"/>
              <w:bottom w:w="30" w:type="dxa"/>
              <w:right w:w="120" w:type="dxa"/>
            </w:tcMar>
          </w:tcPr>
          <w:p w14:paraId="7C34CE73">
            <w:pPr>
              <w:spacing w:before="120" w:after="120" w:line="288" w:lineRule="auto"/>
              <w:ind w:left="0"/>
              <w:jc w:val="left"/>
            </w:pPr>
            <w:r>
              <w:rPr>
                <w:rFonts w:ascii="Arial" w:hAnsi="Arial" w:eastAsia="等线" w:cs="Arial"/>
                <w:sz w:val="22"/>
                <w:szCs w:val="22"/>
              </w:rPr>
              <w:t>会话删除、重命名与归档</w:t>
            </w:r>
          </w:p>
        </w:tc>
        <w:tc>
          <w:tcPr>
            <w:tcW w:w="2760" w:type="dxa"/>
            <w:tcBorders>
              <w:top w:val="single" w:color="dee0e3"/>
              <w:left w:val="single" w:color="dee0e3"/>
              <w:bottom w:val="single" w:color="dee0e3"/>
              <w:right w:val="single" w:color="dee0e3"/>
            </w:tcBorders>
            <w:tcMar>
              <w:top w:w="60" w:type="dxa"/>
              <w:left w:w="120" w:type="dxa"/>
              <w:bottom w:w="30" w:type="dxa"/>
              <w:right w:w="120" w:type="dxa"/>
            </w:tcMar>
          </w:tcPr>
          <w:p w14:paraId="1B85D555">
            <w:pPr>
              <w:spacing w:before="120" w:after="120" w:line="288" w:lineRule="auto"/>
              <w:ind w:left="0"/>
              <w:jc w:val="left"/>
            </w:pPr>
            <w:r>
              <w:rPr>
                <w:rFonts w:ascii="Arial" w:hAnsi="Arial" w:eastAsia="等线" w:cs="Arial"/>
                <w:sz w:val="22"/>
                <w:szCs w:val="22"/>
              </w:rPr>
              <w:t>⭐⭐⭐</w:t>
            </w:r>
          </w:p>
        </w:tc>
      </w:tr>
      <w:tr>
        <w:tc>
          <w:tcPr>
            <w:tcW w:w="2760" w:type="dxa"/>
            <w:tcBorders>
              <w:top w:val="single" w:color="dee0e3"/>
              <w:left w:val="single" w:color="dee0e3"/>
              <w:bottom w:val="single" w:color="dee0e3"/>
              <w:right w:val="single" w:color="dee0e3"/>
            </w:tcBorders>
            <w:tcMar>
              <w:top w:w="60" w:type="dxa"/>
              <w:left w:w="120" w:type="dxa"/>
              <w:bottom w:w="30" w:type="dxa"/>
              <w:right w:w="120" w:type="dxa"/>
            </w:tcMar>
          </w:tcPr>
          <w:p w14:paraId="65F07763">
            <w:pPr>
              <w:spacing w:before="120" w:after="120" w:line="288" w:lineRule="auto"/>
              <w:ind w:left="0"/>
              <w:jc w:val="left"/>
            </w:pPr>
            <w:r>
              <w:rPr>
                <w:rFonts w:ascii="Arial" w:hAnsi="Arial" w:eastAsia="等线" w:cs="Arial"/>
                <w:sz w:val="22"/>
                <w:szCs w:val="22"/>
              </w:rPr>
              <w:t>Task 5</w:t>
            </w:r>
          </w:p>
        </w:tc>
        <w:tc>
          <w:tcPr>
            <w:tcW w:w="2760" w:type="dxa"/>
            <w:tcBorders>
              <w:top w:val="single" w:color="dee0e3"/>
              <w:left w:val="single" w:color="dee0e3"/>
              <w:bottom w:val="single" w:color="dee0e3"/>
              <w:right w:val="single" w:color="dee0e3"/>
            </w:tcBorders>
            <w:tcMar>
              <w:top w:w="60" w:type="dxa"/>
              <w:left w:w="120" w:type="dxa"/>
              <w:bottom w:w="30" w:type="dxa"/>
              <w:right w:w="120" w:type="dxa"/>
            </w:tcMar>
          </w:tcPr>
          <w:p w14:paraId="577C09D5">
            <w:pPr>
              <w:spacing w:before="120" w:after="120" w:line="288" w:lineRule="auto"/>
              <w:ind w:left="0"/>
              <w:jc w:val="left"/>
            </w:pPr>
            <w:r>
              <w:rPr>
                <w:rFonts w:ascii="Arial" w:hAnsi="Arial" w:eastAsia="等线" w:cs="Arial"/>
                <w:sz w:val="22"/>
                <w:szCs w:val="22"/>
              </w:rPr>
              <w:t>插件菜单与插件状态展示</w:t>
            </w:r>
          </w:p>
        </w:tc>
        <w:tc>
          <w:tcPr>
            <w:tcW w:w="2760" w:type="dxa"/>
            <w:tcBorders>
              <w:top w:val="single" w:color="dee0e3"/>
              <w:left w:val="single" w:color="dee0e3"/>
              <w:bottom w:val="single" w:color="dee0e3"/>
              <w:right w:val="single" w:color="dee0e3"/>
            </w:tcBorders>
            <w:tcMar>
              <w:top w:w="60" w:type="dxa"/>
              <w:left w:w="120" w:type="dxa"/>
              <w:bottom w:w="30" w:type="dxa"/>
              <w:right w:w="120" w:type="dxa"/>
            </w:tcMar>
          </w:tcPr>
          <w:p w14:paraId="058235A8">
            <w:pPr>
              <w:spacing w:before="120" w:after="120" w:line="288" w:lineRule="auto"/>
              <w:ind w:left="0"/>
              <w:jc w:val="left"/>
            </w:pPr>
            <w:r>
              <w:rPr>
                <w:rFonts w:ascii="Arial" w:hAnsi="Arial" w:eastAsia="等线" w:cs="Arial"/>
                <w:sz w:val="22"/>
                <w:szCs w:val="22"/>
              </w:rPr>
              <w:t>⭐⭐⭐⭐</w:t>
            </w:r>
          </w:p>
        </w:tc>
      </w:tr>
      <w:tr>
        <w:tc>
          <w:tcPr>
            <w:tcW w:w="2760" w:type="dxa"/>
            <w:tcBorders>
              <w:top w:val="single" w:color="dee0e3"/>
              <w:left w:val="single" w:color="dee0e3"/>
              <w:bottom w:val="single" w:color="dee0e3"/>
              <w:right w:val="single" w:color="dee0e3"/>
            </w:tcBorders>
            <w:tcMar>
              <w:top w:w="60" w:type="dxa"/>
              <w:left w:w="120" w:type="dxa"/>
              <w:bottom w:w="30" w:type="dxa"/>
              <w:right w:w="120" w:type="dxa"/>
            </w:tcMar>
          </w:tcPr>
          <w:p w14:paraId="38483E0B">
            <w:pPr>
              <w:spacing w:before="120" w:after="120" w:line="288" w:lineRule="auto"/>
              <w:jc w:val="left"/>
            </w:pPr>
            <w:r>
              <w:rPr>
                <w:rFonts w:ascii="Arial" w:cs="Arial"/>
                <w:sz w:val="22"/>
                <w:szCs w:val="22"/>
              </w:rPr>
              <w:t>Task 6</w:t>
            </w:r>
          </w:p>
        </w:tc>
        <w:tc>
          <w:tcPr>
            <w:tcW w:w="2760" w:type="dxa"/>
            <w:tcBorders>
              <w:top w:val="single" w:color="dee0e3"/>
              <w:left w:val="single" w:color="dee0e3"/>
              <w:bottom w:val="single" w:color="dee0e3"/>
              <w:right w:val="single" w:color="dee0e3"/>
            </w:tcBorders>
            <w:tcMar>
              <w:top w:w="60" w:type="dxa"/>
              <w:left w:w="120" w:type="dxa"/>
              <w:bottom w:w="30" w:type="dxa"/>
              <w:right w:w="120" w:type="dxa"/>
            </w:tcMar>
          </w:tcPr>
          <w:p w14:paraId="357BD1F9">
            <w:pPr>
              <w:spacing w:before="120" w:after="120" w:line="288" w:lineRule="auto"/>
              <w:ind w:left="0"/>
              <w:jc w:val="left"/>
            </w:pPr>
            <w:r>
              <w:rPr>
                <w:rFonts w:ascii="Arial" w:hAnsi="Arial" w:eastAsia="等线" w:cs="Arial"/>
                <w:sz w:val="22"/>
                <w:szCs w:val="22"/>
              </w:rPr>
              <w:t>日志中心与问题反馈</w:t>
            </w:r>
          </w:p>
        </w:tc>
        <w:tc>
          <w:tcPr>
            <w:tcW w:w="2760" w:type="dxa"/>
            <w:tcBorders>
              <w:top w:val="single" w:color="dee0e3"/>
              <w:left w:val="single" w:color="dee0e3"/>
              <w:bottom w:val="single" w:color="dee0e3"/>
              <w:right w:val="single" w:color="dee0e3"/>
            </w:tcBorders>
            <w:tcMar>
              <w:top w:w="60" w:type="dxa"/>
              <w:left w:w="120" w:type="dxa"/>
              <w:bottom w:w="30" w:type="dxa"/>
              <w:right w:w="120" w:type="dxa"/>
            </w:tcMar>
          </w:tcPr>
          <w:p w14:paraId="1ED782BE">
            <w:pPr>
              <w:spacing w:before="120" w:after="120" w:line="288" w:lineRule="auto"/>
              <w:ind w:left="0"/>
              <w:jc w:val="left"/>
            </w:pPr>
            <w:r>
              <w:rPr>
                <w:rFonts w:ascii="Arial" w:hAnsi="Arial" w:eastAsia="等线" w:cs="Arial"/>
                <w:sz w:val="22"/>
                <w:szCs w:val="22"/>
              </w:rPr>
              <w:t>⭐⭐</w:t>
            </w:r>
          </w:p>
        </w:tc>
      </w:tr>
      <w:tr>
        <w:tc>
          <w:tcPr>
            <w:tcW w:w="2760" w:type="dxa"/>
            <w:tcBorders>
              <w:top w:val="single" w:color="dee0e3"/>
              <w:left w:val="single" w:color="dee0e3"/>
              <w:bottom w:val="single" w:color="dee0e3"/>
              <w:right w:val="single" w:color="dee0e3"/>
            </w:tcBorders>
            <w:tcMar>
              <w:top w:w="60" w:type="dxa"/>
              <w:left w:w="120" w:type="dxa"/>
              <w:bottom w:w="30" w:type="dxa"/>
              <w:right w:w="120" w:type="dxa"/>
            </w:tcMar>
          </w:tcPr>
          <w:p w14:paraId="1B2948A4">
            <w:pPr>
              <w:spacing w:before="120" w:after="120" w:line="288" w:lineRule="auto"/>
              <w:ind w:left="0"/>
              <w:jc w:val="left"/>
            </w:pPr>
            <w:r>
              <w:rPr>
                <w:rFonts w:ascii="Arial" w:hAnsi="Arial" w:eastAsia="等线" w:cs="Arial"/>
                <w:sz w:val="22"/>
                <w:szCs w:val="22"/>
              </w:rPr>
              <w:t>附加题</w:t>
            </w:r>
          </w:p>
        </w:tc>
        <w:tc>
          <w:tcPr>
            <w:tcW w:w="2760" w:type="dxa"/>
            <w:tcBorders>
              <w:top w:val="single" w:color="dee0e3"/>
              <w:left w:val="single" w:color="dee0e3"/>
              <w:bottom w:val="single" w:color="dee0e3"/>
              <w:right w:val="single" w:color="dee0e3"/>
            </w:tcBorders>
            <w:tcMar>
              <w:top w:w="60" w:type="dxa"/>
              <w:left w:w="120" w:type="dxa"/>
              <w:bottom w:w="30" w:type="dxa"/>
              <w:right w:w="120" w:type="dxa"/>
            </w:tcMar>
          </w:tcPr>
          <w:p w14:paraId="61627BB9">
            <w:pPr>
              <w:spacing w:before="120" w:after="120" w:line="288" w:lineRule="auto"/>
              <w:ind w:left="0"/>
              <w:jc w:val="left"/>
            </w:pPr>
            <w:r>
              <w:rPr>
                <w:rFonts w:ascii="Arial" w:hAnsi="Arial" w:eastAsia="等线" w:cs="Arial"/>
                <w:sz w:val="22"/>
                <w:szCs w:val="22"/>
              </w:rPr>
              <w:t>Markdown 与 LaTeX 渲染（附加题）</w:t>
            </w:r>
          </w:p>
        </w:tc>
        <w:tc>
          <w:tcPr>
            <w:tcW w:w="2760" w:type="dxa"/>
            <w:tcBorders>
              <w:top w:val="single" w:color="dee0e3"/>
              <w:left w:val="single" w:color="dee0e3"/>
              <w:bottom w:val="single" w:color="dee0e3"/>
              <w:right w:val="single" w:color="dee0e3"/>
            </w:tcBorders>
            <w:tcMar>
              <w:top w:w="60" w:type="dxa"/>
              <w:left w:w="120" w:type="dxa"/>
              <w:bottom w:w="30" w:type="dxa"/>
              <w:right w:w="120" w:type="dxa"/>
            </w:tcMar>
          </w:tcPr>
          <w:p w14:paraId="75A24224">
            <w:pPr>
              <w:spacing w:before="120" w:after="120" w:line="288" w:lineRule="auto"/>
              <w:ind w:left="0"/>
              <w:jc w:val="left"/>
            </w:pPr>
            <w:r>
              <w:rPr>
                <w:rFonts w:ascii="Arial" w:hAnsi="Arial" w:eastAsia="等线" w:cs="Arial"/>
                <w:sz w:val="22"/>
                <w:szCs w:val="22"/>
              </w:rPr>
              <w:t>⭐⭐⭐⭐⭐</w:t>
            </w:r>
          </w:p>
        </w:tc>
      </w:tr>
    </w:tbl>
    <w:p w14:paraId="5107C578">
      <w:pPr>
        <w:pStyle w:val="2"/>
        <w:spacing w:before="320" w:after="120" w:line="288" w:lineRule="auto"/>
        <w:ind w:left="0"/>
        <w:jc w:val="left"/>
        <w:outlineLvl w:val="1"/>
      </w:pPr>
      <w:bookmarkStart w:id="1" w:name="heading_1"/>
      <w:r>
        <w:rPr>
          <w:rFonts w:ascii="Arial" w:hAnsi="Arial" w:eastAsia="等线" w:cs="Arial"/>
          <w:b/>
          <w:bCs/>
          <w:sz w:val="32"/>
          <w:szCs w:val="32"/>
        </w:rPr>
        <w:t>Task 1・夜间模式与系统主题适配</w:t>
      </w:r>
      <w:bookmarkEnd w:id="1"/>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val="single" w:sz="18" w:color="BBBFC4"/>
              <w:bottom w:val="nil"/>
              <w:right w:val="nil"/>
            </w:tcBorders>
            <w:tcMar>
              <w:top w:w="60" w:type="dxa"/>
              <w:left w:w="120" w:type="dxa"/>
              <w:bottom w:w="30" w:type="dxa"/>
              <w:right w:w="120" w:type="dxa"/>
            </w:tcMar>
          </w:tcPr>
          <w:p w14:paraId="371A738C">
            <w:pPr>
              <w:spacing w:before="120" w:after="120" w:line="288" w:lineRule="auto"/>
              <w:ind w:left="0"/>
              <w:jc w:val="left"/>
            </w:pPr>
            <w:r>
              <w:rPr>
                <w:rFonts w:ascii="Arial" w:hAnsi="Arial" w:eastAsia="等线" w:cs="Arial"/>
                <w:color w:val="646a73"/>
                <w:sz w:val="22"/>
                <w:szCs w:val="22"/>
              </w:rPr>
              <w:t>优先级：⭐⭐⭐</w:t>
            </w:r>
            <w:r>
              <w:br w:type="textWrapping"/>
            </w:r>
            <w:r>
              <w:rPr>
                <w:rFonts w:ascii="Arial" w:hAnsi="Arial" w:eastAsia="等线" w:cs="Arial"/>
                <w:color w:val="646a73"/>
                <w:sz w:val="22"/>
                <w:szCs w:val="22"/>
              </w:rPr>
              <w:t>难度：⭐⭐⭐</w:t>
            </w:r>
          </w:p>
        </w:tc>
      </w:tr>
    </w:tbl>
    <w:p w14:paraId="534875C8">
      <w:pPr>
        <w:pStyle w:val="3"/>
        <w:spacing w:before="300" w:after="120" w:line="288" w:lineRule="auto"/>
        <w:ind w:left="0"/>
        <w:jc w:val="left"/>
        <w:outlineLvl w:val="2"/>
      </w:pPr>
      <w:bookmarkStart w:id="2" w:name="heading_2"/>
      <w:r>
        <w:rPr>
          <w:rFonts w:ascii="Arial" w:hAnsi="Arial" w:eastAsia="等线" w:cs="Arial"/>
          <w:b/>
          <w:bCs/>
          <w:sz w:val="30"/>
          <w:szCs w:val="30"/>
        </w:rPr>
        <w:t>1. 任务范围</w:t>
      </w:r>
      <w:bookmarkEnd w:id="2"/>
    </w:p>
    <w:p w14:paraId="018F162A">
      <w:pPr>
        <w:spacing w:before="120" w:after="120" w:line="288" w:lineRule="auto"/>
        <w:ind w:left="0"/>
        <w:jc w:val="left"/>
      </w:pPr>
      <w:r>
        <w:rPr>
          <w:rFonts w:ascii="Arial" w:hAnsi="Arial" w:eastAsia="等线" w:cs="Arial"/>
          <w:sz w:val="22"/>
          <w:szCs w:val="22"/>
        </w:rPr>
        <w:t>为 DSH App 提供浅色、深色和跟随系统三种主题模式，并覆盖会话列表、输入框、Markdown、代码块、工具卡片、审批弹窗和诊断页。</w:t>
      </w:r>
    </w:p>
    <w:p w14:paraId="3A4F4EE7">
      <w:pPr>
        <w:pStyle w:val="3"/>
        <w:spacing w:before="300" w:after="120" w:line="288" w:lineRule="auto"/>
        <w:ind w:left="0"/>
        <w:jc w:val="left"/>
        <w:outlineLvl w:val="2"/>
      </w:pPr>
      <w:bookmarkStart w:id="3" w:name="heading_3"/>
      <w:r>
        <w:rPr>
          <w:rFonts w:ascii="Arial" w:hAnsi="Arial" w:eastAsia="等线" w:cs="Arial"/>
          <w:b/>
          <w:bCs/>
          <w:sz w:val="30"/>
          <w:szCs w:val="30"/>
        </w:rPr>
        <w:t>2. 相关参考</w:t>
      </w:r>
      <w:bookmarkEnd w:id="3"/>
    </w:p>
    <w:p w14:paraId="329F75E3">
      <w:pPr>
        <w:numPr>
          <w:numId w:val="1"/>
        </w:numPr>
        <w:spacing w:before="120" w:after="120" w:line="288" w:lineRule="auto"/>
        <w:ind w:left="0"/>
        <w:jc w:val="left"/>
      </w:pPr>
      <w:hyperlink r:id="rId5">
        <w:r>
          <w:rPr>
            <w:rFonts w:ascii="Arial" w:hAnsi="Arial" w:eastAsia="等线" w:cs="Arial"/>
            <w:color w:val="3370ff"/>
            <w:sz w:val="22"/>
            <w:szCs w:val="22"/>
          </w:rPr>
          <w:t>https://github.com/deepseek-ai/deepseek-harness/tree/master/packages/client/ui-theme</w:t>
        </w:r>
      </w:hyperlink>
    </w:p>
    <w:p w14:paraId="038EF5EE">
      <w:pPr>
        <w:numPr>
          <w:numId w:val="2"/>
        </w:numPr>
        <w:spacing w:before="120" w:after="120" w:line="288" w:lineRule="auto"/>
        <w:ind w:left="0"/>
        <w:jc w:val="left"/>
      </w:pPr>
      <w:hyperlink r:id="rId6">
        <w:r>
          <w:rPr>
            <w:rFonts w:ascii="Arial" w:hAnsi="Arial" w:eastAsia="等线" w:cs="Arial"/>
            <w:color w:val="3370ff"/>
            <w:sz w:val="22"/>
            <w:szCs w:val="22"/>
          </w:rPr>
          <w:t>https://kuikly.tds.qq.com/Introduction/arch.html</w:t>
        </w:r>
      </w:hyperlink>
    </w:p>
    <w:p w14:paraId="0F38AF94">
      <w:pPr>
        <w:pStyle w:val="3"/>
        <w:spacing w:before="300" w:after="120" w:line="288" w:lineRule="auto"/>
        <w:ind w:left="0"/>
        <w:jc w:val="left"/>
        <w:outlineLvl w:val="2"/>
      </w:pPr>
      <w:bookmarkStart w:id="4" w:name="heading_4"/>
      <w:r>
        <w:rPr>
          <w:rFonts w:ascii="Arial" w:hAnsi="Arial" w:eastAsia="等线" w:cs="Arial"/>
          <w:b/>
          <w:bCs/>
          <w:sz w:val="30"/>
          <w:szCs w:val="30"/>
        </w:rPr>
        <w:t>3. 验收标准</w:t>
      </w:r>
      <w:bookmarkEnd w:id="4"/>
    </w:p>
    <w:p w14:paraId="210BE0AC">
      <w:pPr>
        <w:numPr>
          <w:numId w:val="3"/>
        </w:numPr>
        <w:spacing w:before="120" w:after="120" w:line="288" w:lineRule="auto"/>
        <w:ind w:left="0"/>
        <w:jc w:val="left"/>
      </w:pPr>
      <w:r>
        <w:rPr>
          <w:rFonts w:ascii="Arial" w:hAnsi="Arial" w:eastAsia="等线" w:cs="Arial"/>
          <w:sz w:val="22"/>
          <w:szCs w:val="22"/>
        </w:rPr>
        <w:t>支持浅色、深色、跟随系统三种模式。</w:t>
      </w:r>
    </w:p>
    <w:p w14:paraId="3D620D28">
      <w:pPr>
        <w:numPr>
          <w:numId w:val="4"/>
        </w:numPr>
        <w:spacing w:before="120" w:after="120" w:line="288" w:lineRule="auto"/>
        <w:ind w:left="0"/>
        <w:jc w:val="left"/>
      </w:pPr>
      <w:r>
        <w:rPr>
          <w:rFonts w:ascii="Arial" w:hAnsi="Arial" w:eastAsia="等线" w:cs="Arial"/>
          <w:sz w:val="22"/>
          <w:szCs w:val="22"/>
        </w:rPr>
        <w:t>切换主题后立即生效，重启后保持选择。</w:t>
      </w:r>
    </w:p>
    <w:p w14:paraId="2ED52CE4">
      <w:pPr>
        <w:numPr>
          <w:numId w:val="5"/>
        </w:numPr>
        <w:spacing w:before="120" w:after="120" w:line="288" w:lineRule="auto"/>
        <w:ind w:left="0"/>
        <w:jc w:val="left"/>
      </w:pPr>
      <w:r>
        <w:rPr>
          <w:rFonts w:ascii="Arial" w:hAnsi="Arial" w:eastAsia="等线" w:cs="Arial"/>
          <w:sz w:val="22"/>
          <w:szCs w:val="22"/>
        </w:rPr>
        <w:t>代码块、公式、工具状态和错误色在深色模式下仍清晰可读。</w:t>
      </w:r>
    </w:p>
    <w:p w14:paraId="0A05C6D3">
      <w:pPr>
        <w:numPr>
          <w:numId w:val="6"/>
        </w:numPr>
        <w:spacing w:before="120" w:after="120" w:line="288" w:lineRule="auto"/>
        <w:ind w:left="0"/>
        <w:jc w:val="left"/>
      </w:pPr>
      <w:r>
        <w:rPr>
          <w:rFonts w:ascii="Arial" w:hAnsi="Arial" w:eastAsia="等线" w:cs="Arial"/>
          <w:sz w:val="22"/>
          <w:szCs w:val="22"/>
        </w:rPr>
        <w:t>不出现大面积纯白闪屏、文字不可读或图标丢失。</w:t>
      </w:r>
    </w:p>
    <w:p w14:paraId="69D87921">
      <w:pPr>
        <w:pStyle w:val="3"/>
        <w:spacing w:before="300" w:after="120" w:line="288" w:lineRule="auto"/>
        <w:ind w:left="0"/>
        <w:jc w:val="left"/>
        <w:outlineLvl w:val="2"/>
      </w:pPr>
      <w:bookmarkStart w:id="5" w:name="heading_5"/>
      <w:r>
        <w:rPr>
          <w:rFonts w:ascii="Arial" w:hAnsi="Arial" w:eastAsia="等线" w:cs="Arial"/>
          <w:b/>
          <w:bCs/>
          <w:sz w:val="30"/>
          <w:szCs w:val="30"/>
        </w:rPr>
        <w:t>4. 加分项</w:t>
      </w:r>
      <w:bookmarkEnd w:id="5"/>
    </w:p>
    <w:p w14:paraId="7B0461C9">
      <w:pPr>
        <w:numPr>
          <w:numId w:val="7"/>
        </w:numPr>
        <w:spacing w:before="120" w:after="120" w:line="288" w:lineRule="auto"/>
        <w:ind w:left="0"/>
        <w:jc w:val="left"/>
      </w:pPr>
      <w:r>
        <w:rPr>
          <w:rFonts w:ascii="Arial" w:hAnsi="Arial" w:eastAsia="等线" w:cs="Arial"/>
          <w:sz w:val="22"/>
          <w:szCs w:val="22"/>
        </w:rPr>
        <w:t>支持独立代码主题。</w:t>
      </w:r>
    </w:p>
    <w:p w14:paraId="1A47F2F1">
      <w:pPr>
        <w:numPr>
          <w:numId w:val="8"/>
        </w:numPr>
        <w:spacing w:before="120" w:after="120" w:line="288" w:lineRule="auto"/>
        <w:ind w:left="0"/>
        <w:jc w:val="left"/>
      </w:pPr>
      <w:r>
        <w:rPr>
          <w:rFonts w:ascii="Arial" w:hAnsi="Arial" w:eastAsia="等线" w:cs="Arial"/>
          <w:sz w:val="22"/>
          <w:szCs w:val="22"/>
        </w:rPr>
        <w:t>支持按系统日出日落自动切换。</w:t>
      </w:r>
    </w:p>
    <w:p w14:paraId="3F28A63F">
      <w:pPr>
        <w:numPr>
          <w:numId w:val="9"/>
        </w:numPr>
        <w:spacing w:before="120" w:after="120" w:line="288" w:lineRule="auto"/>
        <w:ind w:left="0"/>
        <w:jc w:val="left"/>
      </w:pPr>
      <w:r>
        <w:rPr>
          <w:rFonts w:ascii="Arial" w:hAnsi="Arial" w:eastAsia="等线" w:cs="Arial"/>
          <w:sz w:val="22"/>
          <w:szCs w:val="22"/>
        </w:rPr>
        <w:t>提供高对比度无障碍主题。</w:t>
      </w:r>
    </w:p>
    <w:p w14:paraId="6685EF72">
      <w:pPr>
        <w:pStyle w:val="2"/>
        <w:spacing w:before="320" w:after="120" w:line="288" w:lineRule="auto"/>
        <w:ind w:left="0"/>
        <w:jc w:val="left"/>
        <w:outlineLvl w:val="1"/>
      </w:pPr>
      <w:bookmarkStart w:id="6" w:name="heading_6"/>
      <w:r>
        <w:rPr>
          <w:rFonts w:ascii="Arial" w:hAnsi="Arial" w:eastAsia="等线" w:cs="Arial"/>
          <w:b/>
          <w:bCs/>
          <w:sz w:val="32"/>
          <w:szCs w:val="32"/>
        </w:rPr>
        <w:t>Task 2・文本选择、复制与导出</w:t>
      </w:r>
      <w:bookmarkEnd w:id="6"/>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val="single" w:sz="18" w:color="BBBFC4"/>
              <w:bottom w:val="nil"/>
              <w:right w:val="nil"/>
            </w:tcBorders>
            <w:tcMar>
              <w:top w:w="60" w:type="dxa"/>
              <w:left w:w="120" w:type="dxa"/>
              <w:bottom w:w="30" w:type="dxa"/>
              <w:right w:w="120" w:type="dxa"/>
            </w:tcMar>
          </w:tcPr>
          <w:p w14:paraId="012D54C4">
            <w:pPr>
              <w:spacing w:before="120" w:after="120" w:line="288" w:lineRule="auto"/>
              <w:ind w:left="0"/>
              <w:jc w:val="left"/>
            </w:pPr>
            <w:r>
              <w:rPr>
                <w:rFonts w:ascii="Arial" w:hAnsi="Arial" w:eastAsia="等线" w:cs="Arial"/>
                <w:color w:val="646a73"/>
                <w:sz w:val="22"/>
                <w:szCs w:val="22"/>
              </w:rPr>
              <w:t>优先级：⭐⭐⭐⭐</w:t>
            </w:r>
            <w:r>
              <w:br w:type="textWrapping"/>
            </w:r>
            <w:r>
              <w:rPr>
                <w:rFonts w:ascii="Arial" w:hAnsi="Arial" w:eastAsia="等线" w:cs="Arial"/>
                <w:color w:val="646a73"/>
                <w:sz w:val="22"/>
                <w:szCs w:val="22"/>
              </w:rPr>
              <w:t>难度：⭐⭐⭐</w:t>
            </w:r>
          </w:p>
        </w:tc>
      </w:tr>
    </w:tbl>
    <w:p w14:paraId="0E12E424">
      <w:pPr>
        <w:pStyle w:val="3"/>
        <w:spacing w:before="300" w:after="120" w:line="288" w:lineRule="auto"/>
        <w:ind w:left="0"/>
        <w:jc w:val="left"/>
        <w:outlineLvl w:val="2"/>
      </w:pPr>
      <w:bookmarkStart w:id="7" w:name="heading_7"/>
      <w:r>
        <w:rPr>
          <w:rFonts w:ascii="Arial" w:hAnsi="Arial" w:eastAsia="等线" w:cs="Arial"/>
          <w:b/>
          <w:bCs/>
          <w:sz w:val="30"/>
          <w:szCs w:val="30"/>
        </w:rPr>
        <w:t>1. 任务范围</w:t>
      </w:r>
      <w:bookmarkEnd w:id="7"/>
    </w:p>
    <w:p w14:paraId="0FD64AF2">
      <w:pPr>
        <w:spacing w:before="120" w:after="120" w:line="288" w:lineRule="auto"/>
        <w:ind w:left="0"/>
        <w:jc w:val="left"/>
      </w:pPr>
      <w:r>
        <w:rPr>
          <w:rFonts w:ascii="Arial" w:hAnsi="Arial" w:eastAsia="等线" w:cs="Arial"/>
          <w:sz w:val="22"/>
          <w:szCs w:val="22"/>
        </w:rPr>
        <w:t>为 DSH 消息增加选择、复制和导出能力，覆盖 AI 正文、代码块、工具结果和会话记录。</w:t>
      </w:r>
    </w:p>
    <w:p w14:paraId="54531494">
      <w:pPr>
        <w:spacing w:before="120" w:after="120" w:line="288" w:lineRule="auto"/>
        <w:ind w:left="0"/>
        <w:jc w:val="left"/>
      </w:pPr>
      <w:r>
        <w:rPr>
          <w:rFonts w:ascii="Arial" w:hAnsi="Arial" w:eastAsia="等线" w:cs="Arial"/>
          <w:sz w:val="22"/>
          <w:szCs w:val="22"/>
        </w:rPr>
        <w:t>支持：</w:t>
      </w:r>
    </w:p>
    <w:p w14:paraId="5B67BBB1">
      <w:pPr>
        <w:numPr>
          <w:numId w:val="10"/>
        </w:numPr>
        <w:spacing w:before="120" w:after="120" w:line="288" w:lineRule="auto"/>
        <w:ind w:left="0"/>
        <w:jc w:val="left"/>
      </w:pPr>
      <w:r>
        <w:rPr>
          <w:rFonts w:ascii="Arial" w:hAnsi="Arial" w:eastAsia="等线" w:cs="Arial"/>
          <w:sz w:val="22"/>
          <w:szCs w:val="22"/>
        </w:rPr>
        <w:t>长按选择局部文本</w:t>
      </w:r>
    </w:p>
    <w:p w14:paraId="122149D9">
      <w:pPr>
        <w:numPr>
          <w:numId w:val="11"/>
        </w:numPr>
        <w:spacing w:before="120" w:after="120" w:line="288" w:lineRule="auto"/>
        <w:ind w:left="0"/>
        <w:jc w:val="left"/>
      </w:pPr>
      <w:r>
        <w:rPr>
          <w:rFonts w:ascii="Arial" w:hAnsi="Arial" w:eastAsia="等线" w:cs="Arial"/>
          <w:sz w:val="22"/>
          <w:szCs w:val="22"/>
        </w:rPr>
        <w:t>一键复制整条消息</w:t>
      </w:r>
    </w:p>
    <w:p w14:paraId="66087C1D">
      <w:pPr>
        <w:numPr>
          <w:numId w:val="12"/>
        </w:numPr>
        <w:spacing w:before="120" w:after="120" w:line="288" w:lineRule="auto"/>
        <w:ind w:left="0"/>
        <w:jc w:val="left"/>
      </w:pPr>
      <w:r>
        <w:rPr>
          <w:rFonts w:ascii="Arial" w:hAnsi="Arial" w:eastAsia="等线" w:cs="Arial"/>
          <w:sz w:val="22"/>
          <w:szCs w:val="22"/>
        </w:rPr>
        <w:t>独立复制代码块</w:t>
      </w:r>
    </w:p>
    <w:p w14:paraId="50571C06">
      <w:pPr>
        <w:pStyle w:val="3"/>
        <w:spacing w:before="300" w:after="120" w:line="288" w:lineRule="auto"/>
        <w:ind w:left="0"/>
        <w:jc w:val="left"/>
        <w:outlineLvl w:val="2"/>
      </w:pPr>
      <w:bookmarkStart w:id="8" w:name="heading_8"/>
      <w:r>
        <w:rPr>
          <w:rFonts w:ascii="Arial" w:hAnsi="Arial" w:eastAsia="等线" w:cs="Arial"/>
          <w:b/>
          <w:bCs/>
          <w:sz w:val="30"/>
          <w:szCs w:val="30"/>
        </w:rPr>
        <w:t>2. 相关参考</w:t>
      </w:r>
      <w:bookmarkEnd w:id="8"/>
    </w:p>
    <w:p w14:paraId="7A1BDF1E">
      <w:pPr>
        <w:numPr>
          <w:numId w:val="13"/>
        </w:numPr>
        <w:spacing w:before="120" w:after="120" w:line="288" w:lineRule="auto"/>
        <w:ind w:left="0"/>
        <w:jc w:val="left"/>
      </w:pPr>
      <w:hyperlink r:id="rId7">
        <w:r>
          <w:rPr>
            <w:rFonts w:ascii="Arial" w:hAnsi="Arial" w:eastAsia="等线" w:cs="Arial"/>
            <w:color w:val="3370ff"/>
            <w:sz w:val="22"/>
            <w:szCs w:val="22"/>
          </w:rPr>
          <w:t>https://kuikly.tds.qq.com/API/components/text-selection.html</w:t>
        </w:r>
      </w:hyperlink>
    </w:p>
    <w:p w14:paraId="7416FD82">
      <w:pPr>
        <w:pStyle w:val="3"/>
        <w:spacing w:before="300" w:after="120" w:line="288" w:lineRule="auto"/>
        <w:ind w:left="0"/>
        <w:jc w:val="left"/>
        <w:outlineLvl w:val="2"/>
      </w:pPr>
      <w:bookmarkStart w:id="9" w:name="heading_9"/>
      <w:r>
        <w:rPr>
          <w:rFonts w:ascii="Arial" w:hAnsi="Arial" w:eastAsia="等线" w:cs="Arial"/>
          <w:b/>
          <w:bCs/>
          <w:sz w:val="30"/>
          <w:szCs w:val="30"/>
        </w:rPr>
        <w:t>3. 验收标准</w:t>
      </w:r>
      <w:bookmarkEnd w:id="9"/>
    </w:p>
    <w:p w14:paraId="3FF75B63">
      <w:pPr>
        <w:numPr>
          <w:numId w:val="14"/>
        </w:numPr>
        <w:spacing w:before="120" w:after="120" w:line="288" w:lineRule="auto"/>
        <w:ind w:left="0"/>
        <w:jc w:val="left"/>
      </w:pPr>
      <w:r>
        <w:rPr>
          <w:rFonts w:ascii="Arial" w:hAnsi="Arial" w:eastAsia="等线" w:cs="Arial"/>
          <w:sz w:val="22"/>
          <w:szCs w:val="22"/>
        </w:rPr>
        <w:t>用户可选中 AI 回复中的任意片段并复制到系统剪贴板。</w:t>
      </w:r>
    </w:p>
    <w:p w14:paraId="2C564B3E">
      <w:pPr>
        <w:numPr>
          <w:numId w:val="15"/>
        </w:numPr>
        <w:spacing w:before="120" w:after="120" w:line="288" w:lineRule="auto"/>
        <w:ind w:left="0"/>
        <w:jc w:val="left"/>
      </w:pPr>
      <w:r>
        <w:rPr>
          <w:rFonts w:ascii="Arial" w:hAnsi="Arial" w:eastAsia="等线" w:cs="Arial"/>
          <w:sz w:val="22"/>
          <w:szCs w:val="22"/>
        </w:rPr>
        <w:t>一键复制会复制完整可读正文，不包含无意义 UI 文案。</w:t>
      </w:r>
    </w:p>
    <w:p w14:paraId="49A4F8B3">
      <w:pPr>
        <w:numPr>
          <w:numId w:val="16"/>
        </w:numPr>
        <w:spacing w:before="120" w:after="120" w:line="288" w:lineRule="auto"/>
        <w:ind w:left="0"/>
        <w:jc w:val="left"/>
      </w:pPr>
      <w:r>
        <w:rPr>
          <w:rFonts w:ascii="Arial" w:hAnsi="Arial" w:eastAsia="等线" w:cs="Arial"/>
          <w:sz w:val="22"/>
          <w:szCs w:val="22"/>
        </w:rPr>
        <w:t>代码块复制只包含代码内容。</w:t>
      </w:r>
    </w:p>
    <w:p w14:paraId="48A6258F">
      <w:pPr>
        <w:numPr>
          <w:numId w:val="17"/>
        </w:numPr>
        <w:spacing w:before="120" w:after="120" w:line="288" w:lineRule="auto"/>
        <w:ind w:left="0"/>
        <w:jc w:val="left"/>
      </w:pPr>
      <w:r>
        <w:rPr>
          <w:rFonts w:ascii="Arial" w:hAnsi="Arial" w:eastAsia="等线" w:cs="Arial"/>
          <w:sz w:val="22"/>
          <w:szCs w:val="22"/>
        </w:rPr>
        <w:t>复制结果保持文本、卡片、工具结果的原始顺序。</w:t>
      </w:r>
    </w:p>
    <w:p w14:paraId="6DE4602B">
      <w:pPr>
        <w:numPr>
          <w:numId w:val="18"/>
        </w:numPr>
        <w:spacing w:before="120" w:after="120" w:line="288" w:lineRule="auto"/>
        <w:ind w:left="0"/>
        <w:jc w:val="left"/>
      </w:pPr>
      <w:r>
        <w:rPr>
          <w:rFonts w:ascii="Arial" w:hAnsi="Arial" w:eastAsia="等线" w:cs="Arial"/>
          <w:sz w:val="22"/>
          <w:szCs w:val="22"/>
        </w:rPr>
        <w:t>结构化卡片和附件以可读文本方式导出，包括名称、状态、文件名和引用地址。</w:t>
      </w:r>
    </w:p>
    <w:p w14:paraId="6D7C766F">
      <w:pPr>
        <w:pStyle w:val="3"/>
        <w:spacing w:before="300" w:after="120" w:line="288" w:lineRule="auto"/>
        <w:ind w:left="0"/>
        <w:jc w:val="left"/>
        <w:outlineLvl w:val="2"/>
      </w:pPr>
      <w:bookmarkStart w:id="10" w:name="heading_10"/>
      <w:r>
        <w:rPr>
          <w:rFonts w:ascii="Arial" w:hAnsi="Arial" w:eastAsia="等线" w:cs="Arial"/>
          <w:b/>
          <w:bCs/>
          <w:sz w:val="30"/>
          <w:szCs w:val="30"/>
        </w:rPr>
        <w:t>4. 加分项</w:t>
      </w:r>
      <w:bookmarkEnd w:id="10"/>
    </w:p>
    <w:p w14:paraId="67CD26AF">
      <w:pPr>
        <w:numPr>
          <w:numId w:val="19"/>
        </w:numPr>
        <w:spacing w:before="120" w:after="120" w:line="288" w:lineRule="auto"/>
        <w:ind w:left="0"/>
        <w:jc w:val="left"/>
      </w:pPr>
      <w:r>
        <w:rPr>
          <w:rFonts w:ascii="Arial" w:hAnsi="Arial" w:eastAsia="等线" w:cs="Arial"/>
          <w:sz w:val="22"/>
          <w:szCs w:val="22"/>
        </w:rPr>
        <w:t>导出为 PDF 或 HTML。</w:t>
      </w:r>
    </w:p>
    <w:p w14:paraId="773E7108">
      <w:pPr>
        <w:numPr>
          <w:numId w:val="20"/>
        </w:numPr>
        <w:spacing w:before="120" w:after="120" w:line="288" w:lineRule="auto"/>
        <w:ind w:left="0"/>
        <w:jc w:val="left"/>
      </w:pPr>
      <w:r>
        <w:rPr>
          <w:rFonts w:ascii="Arial" w:hAnsi="Arial" w:eastAsia="等线" w:cs="Arial"/>
          <w:sz w:val="22"/>
          <w:szCs w:val="22"/>
        </w:rPr>
        <w:t>支持选择多条消息后批量导出。</w:t>
      </w:r>
    </w:p>
    <w:p w14:paraId="65832FAB">
      <w:pPr>
        <w:pStyle w:val="2"/>
        <w:spacing w:before="320" w:after="120" w:line="288" w:lineRule="auto"/>
        <w:ind w:left="0"/>
        <w:jc w:val="left"/>
        <w:outlineLvl w:val="1"/>
      </w:pPr>
      <w:bookmarkStart w:id="11" w:name="heading_11"/>
      <w:r>
        <w:rPr>
          <w:rFonts w:ascii="Arial" w:hAnsi="Arial" w:eastAsia="等线" w:cs="Arial"/>
          <w:b/>
          <w:bCs/>
          <w:sz w:val="32"/>
          <w:szCs w:val="32"/>
        </w:rPr>
        <w:t>Task 3・图片与文件附件上传</w:t>
      </w:r>
      <w:bookmarkEnd w:id="11"/>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val="single" w:sz="18" w:color="BBBFC4"/>
              <w:bottom w:val="nil"/>
              <w:right w:val="nil"/>
            </w:tcBorders>
            <w:tcMar>
              <w:top w:w="60" w:type="dxa"/>
              <w:left w:w="120" w:type="dxa"/>
              <w:bottom w:w="30" w:type="dxa"/>
              <w:right w:w="120" w:type="dxa"/>
            </w:tcMar>
          </w:tcPr>
          <w:p w14:paraId="021E1D58">
            <w:pPr>
              <w:spacing w:before="120" w:after="120" w:line="288" w:lineRule="auto"/>
              <w:ind w:left="0"/>
              <w:jc w:val="left"/>
            </w:pPr>
            <w:r>
              <w:rPr>
                <w:rFonts w:ascii="Arial" w:hAnsi="Arial" w:eastAsia="等线" w:cs="Arial"/>
                <w:color w:val="646a73"/>
                <w:sz w:val="22"/>
                <w:szCs w:val="22"/>
              </w:rPr>
              <w:t>优先级：⭐⭐⭐⭐⭐</w:t>
            </w:r>
            <w:r>
              <w:br w:type="textWrapping"/>
            </w:r>
            <w:r>
              <w:rPr>
                <w:rFonts w:ascii="Arial" w:hAnsi="Arial" w:eastAsia="等线" w:cs="Arial"/>
                <w:color w:val="646a73"/>
                <w:sz w:val="22"/>
                <w:szCs w:val="22"/>
              </w:rPr>
              <w:t>难度：⭐⭐⭐⭐⭐</w:t>
            </w:r>
          </w:p>
        </w:tc>
      </w:tr>
    </w:tbl>
    <w:p w14:paraId="41D0FDAA">
      <w:pPr>
        <w:pStyle w:val="3"/>
        <w:spacing w:before="300" w:after="120" w:line="288" w:lineRule="auto"/>
        <w:ind w:left="0"/>
        <w:jc w:val="left"/>
        <w:outlineLvl w:val="2"/>
      </w:pPr>
      <w:bookmarkStart w:id="12" w:name="heading_12"/>
      <w:r>
        <w:rPr>
          <w:rFonts w:ascii="Arial" w:hAnsi="Arial" w:eastAsia="等线" w:cs="Arial"/>
          <w:b/>
          <w:bCs/>
          <w:sz w:val="30"/>
          <w:szCs w:val="30"/>
        </w:rPr>
        <w:t>1. 任务范围</w:t>
      </w:r>
      <w:bookmarkEnd w:id="12"/>
    </w:p>
    <w:p w14:paraId="0F62FB60">
      <w:pPr>
        <w:spacing w:before="120" w:after="120" w:line="288" w:lineRule="auto"/>
        <w:ind w:left="0"/>
        <w:jc w:val="left"/>
      </w:pPr>
      <w:r>
        <w:rPr>
          <w:rFonts w:ascii="Arial" w:hAnsi="Arial" w:eastAsia="等线" w:cs="Arial"/>
          <w:sz w:val="22"/>
          <w:szCs w:val="22"/>
        </w:rPr>
        <w:t>在输入区提供图片入口，把手机相册或拍照得到的图片随当前消息发给远程 DSH Host，并作为该轮用户消息的上下文引用。</w:t>
      </w:r>
    </w:p>
    <w:p w14:paraId="65769FCE">
      <w:pPr>
        <w:spacing w:before="120" w:after="120" w:line="288" w:lineRule="auto"/>
        <w:ind w:left="0"/>
        <w:jc w:val="left"/>
      </w:pPr>
      <w:r>
        <w:rPr>
          <w:rFonts w:ascii="Arial" w:hAnsi="Arial" w:eastAsia="等线" w:cs="Arial"/>
          <w:sz w:val="22"/>
          <w:szCs w:val="22"/>
        </w:rPr>
        <w:t xml:space="preserve">必做只覆盖官方已有的图片通道，不要自定 Host 上传协议。发送时走 </w:t>
      </w:r>
      <w:r>
        <w:rPr>
          <w:rFonts w:ascii="Consolas" w:hAnsi="Consolas" w:eastAsia="Consolas" w:cs="Consolas"/>
          <w:sz w:val="22"/>
          <w:szCs w:val="22"/>
          <w:shd w:val="clear" w:color="auto" w:fill="EFF0F1"/>
        </w:rPr>
        <w:t>session.prompt</w:t>
      </w:r>
      <w:r>
        <w:rPr>
          <w:rFonts w:ascii="Arial" w:hAnsi="Arial" w:eastAsia="等线" w:cs="Arial"/>
          <w:sz w:val="22"/>
          <w:szCs w:val="22"/>
        </w:rPr>
        <w:t xml:space="preserve">，在 content 里附带 </w:t>
      </w:r>
      <w:r>
        <w:rPr>
          <w:rFonts w:ascii="Consolas" w:hAnsi="Consolas" w:eastAsia="Consolas" w:cs="Consolas"/>
          <w:sz w:val="22"/>
          <w:szCs w:val="22"/>
          <w:shd w:val="clear" w:color="auto" w:fill="EFF0F1"/>
        </w:rPr>
        <w:t>{ type: "image", mediaType, data, name }</w:t>
      </w:r>
      <w:r>
        <w:rPr>
          <w:rFonts w:ascii="Arial" w:hAnsi="Arial" w:eastAsia="等线" w:cs="Arial"/>
          <w:sz w:val="22"/>
          <w:szCs w:val="22"/>
        </w:rPr>
        <w:t xml:space="preserve">（data 为规范 Base64）。Host 校验并落盘后，会话事件只保留 </w:t>
      </w:r>
      <w:r>
        <w:rPr>
          <w:rFonts w:ascii="Consolas" w:hAnsi="Consolas" w:eastAsia="Consolas" w:cs="Consolas"/>
          <w:sz w:val="22"/>
          <w:szCs w:val="22"/>
          <w:shd w:val="clear" w:color="auto" w:fill="EFF0F1"/>
        </w:rPr>
        <w:t>ImageAttachmentRef</w:t>
      </w:r>
      <w:r>
        <w:rPr>
          <w:rFonts w:ascii="Arial" w:hAnsi="Arial" w:eastAsia="等线" w:cs="Arial"/>
          <w:sz w:val="22"/>
          <w:szCs w:val="22"/>
        </w:rPr>
        <w:t xml:space="preserve">（attachmentId、类型、大小、宽高、文件名），不得把本地路径、临时 URL 或原始 Base64 写进历史。回看图片走 </w:t>
      </w:r>
      <w:r>
        <w:rPr>
          <w:rFonts w:ascii="Consolas" w:hAnsi="Consolas" w:eastAsia="Consolas" w:cs="Consolas"/>
          <w:sz w:val="22"/>
          <w:szCs w:val="22"/>
          <w:shd w:val="clear" w:color="auto" w:fill="EFF0F1"/>
        </w:rPr>
        <w:t>sessions.attachment</w:t>
      </w:r>
      <w:r>
        <w:rPr>
          <w:rFonts w:ascii="Arial" w:hAnsi="Arial" w:eastAsia="等线" w:cs="Arial"/>
          <w:sz w:val="22"/>
          <w:szCs w:val="22"/>
        </w:rPr>
        <w:t xml:space="preserve">。上传限额以 Host 下发的 </w:t>
      </w:r>
      <w:r>
        <w:rPr>
          <w:rFonts w:ascii="Consolas" w:hAnsi="Consolas" w:eastAsia="Consolas" w:cs="Consolas"/>
          <w:sz w:val="22"/>
          <w:szCs w:val="22"/>
          <w:shd w:val="clear" w:color="auto" w:fill="EFF0F1"/>
        </w:rPr>
        <w:t>imageLimits</w:t>
      </w:r>
      <w:r>
        <w:rPr>
          <w:rFonts w:ascii="Arial" w:hAnsi="Arial" w:eastAsia="等线" w:cs="Arial"/>
          <w:sz w:val="22"/>
          <w:szCs w:val="22"/>
        </w:rPr>
        <w:t xml:space="preserve"> 为准。</w:t>
      </w:r>
    </w:p>
    <w:p w14:paraId="561FD6FE">
      <w:pPr>
        <w:spacing w:before="120" w:after="120" w:line="288" w:lineRule="auto"/>
        <w:ind w:left="0"/>
        <w:jc w:val="left"/>
      </w:pPr>
      <w:r>
        <w:rPr>
          <w:rFonts w:ascii="Arial" w:hAnsi="Arial" w:eastAsia="等线" w:cs="Arial"/>
          <w:sz w:val="22"/>
          <w:szCs w:val="22"/>
        </w:rPr>
        <w:t>最低体验：</w:t>
      </w:r>
    </w:p>
    <w:p w14:paraId="517444BC">
      <w:pPr>
        <w:numPr>
          <w:numId w:val="21"/>
        </w:numPr>
        <w:spacing w:before="120" w:after="120" w:line="288" w:lineRule="auto"/>
        <w:ind w:left="0"/>
        <w:jc w:val="left"/>
      </w:pPr>
      <w:r>
        <w:rPr>
          <w:rFonts w:ascii="Arial" w:hAnsi="Arial" w:eastAsia="等线" w:cs="Arial"/>
          <w:sz w:val="22"/>
          <w:szCs w:val="22"/>
        </w:rPr>
        <w:t>相册选图、拍照后作为图片附件发送</w:t>
      </w:r>
    </w:p>
    <w:p w14:paraId="10DEC446">
      <w:pPr>
        <w:numPr>
          <w:numId w:val="22"/>
        </w:numPr>
        <w:spacing w:before="120" w:after="120" w:line="288" w:lineRule="auto"/>
        <w:ind w:left="0"/>
        <w:jc w:val="left"/>
      </w:pPr>
      <w:r>
        <w:rPr>
          <w:rFonts w:ascii="Arial" w:hAnsi="Arial" w:eastAsia="等线" w:cs="Arial"/>
          <w:sz w:val="22"/>
          <w:szCs w:val="22"/>
        </w:rPr>
        <w:t>上传中 / 成功 / 失败状态清晰</w:t>
      </w:r>
    </w:p>
    <w:p w14:paraId="579AC64F">
      <w:pPr>
        <w:numPr>
          <w:numId w:val="23"/>
        </w:numPr>
        <w:spacing w:before="120" w:after="120" w:line="288" w:lineRule="auto"/>
        <w:ind w:left="0"/>
        <w:jc w:val="left"/>
      </w:pPr>
      <w:r>
        <w:rPr>
          <w:rFonts w:ascii="Arial" w:hAnsi="Arial" w:eastAsia="等线" w:cs="Arial"/>
          <w:sz w:val="22"/>
          <w:szCs w:val="22"/>
        </w:rPr>
        <w:t>对话里展示已发送图片（缩略图或占位），历史重进后能按 attachmentId 恢复</w:t>
      </w:r>
    </w:p>
    <w:p w14:paraId="44B2EBFB">
      <w:pPr>
        <w:spacing w:before="120" w:after="120" w:line="288" w:lineRule="auto"/>
        <w:ind w:left="0"/>
        <w:jc w:val="left"/>
      </w:pPr>
      <w:r>
        <w:rPr>
          <w:rFonts w:ascii="Arial" w:hAnsi="Arial" w:eastAsia="等线" w:cs="Arial"/>
          <w:sz w:val="22"/>
          <w:szCs w:val="22"/>
        </w:rPr>
        <w:t>第一版官方只接受 PNG、JPEG、WebP、GIF。拍照只是手机侧取图，发到 Host 仍走同一条图片 prompt 通道。</w:t>
      </w:r>
    </w:p>
    <w:p w14:paraId="604AFBD9">
      <w:pPr>
        <w:pStyle w:val="3"/>
        <w:spacing w:before="300" w:after="120" w:line="288" w:lineRule="auto"/>
        <w:ind w:left="0"/>
        <w:jc w:val="left"/>
        <w:outlineLvl w:val="2"/>
      </w:pPr>
      <w:bookmarkStart w:id="13" w:name="heading_13"/>
      <w:r>
        <w:rPr>
          <w:rFonts w:ascii="Arial" w:hAnsi="Arial" w:eastAsia="等线" w:cs="Arial"/>
          <w:b/>
          <w:bCs/>
          <w:sz w:val="30"/>
          <w:szCs w:val="30"/>
        </w:rPr>
        <w:t>2. 相关参考</w:t>
      </w:r>
      <w:bookmarkEnd w:id="13"/>
    </w:p>
    <w:p w14:paraId="245FB0F0">
      <w:pPr>
        <w:numPr>
          <w:numId w:val="24"/>
        </w:numPr>
        <w:spacing w:before="120" w:after="120" w:line="288" w:lineRule="auto"/>
        <w:ind w:left="0"/>
        <w:jc w:val="left"/>
      </w:pPr>
      <w:hyperlink r:id="rId8">
        <w:r>
          <w:rPr>
            <w:rFonts w:ascii="Arial" w:hAnsi="Arial" w:eastAsia="等线" w:cs="Arial"/>
            <w:color w:val="3370ff"/>
            <w:sz w:val="22"/>
            <w:szCs w:val="22"/>
          </w:rPr>
          <w:t>https://github.com/deepseek-ai/deepseek-harness/blob/master/packages/host/apiproxy/src/api/sessions.ts</w:t>
        </w:r>
      </w:hyperlink>
    </w:p>
    <w:p w14:paraId="1D3392BD">
      <w:pPr>
        <w:numPr>
          <w:numId w:val="25"/>
        </w:numPr>
        <w:spacing w:before="120" w:after="120" w:line="288" w:lineRule="auto"/>
        <w:ind w:left="0"/>
        <w:jc w:val="left"/>
      </w:pPr>
      <w:hyperlink r:id="rId9">
        <w:r>
          <w:rPr>
            <w:rFonts w:ascii="Arial" w:hAnsi="Arial" w:eastAsia="等线" w:cs="Arial"/>
            <w:color w:val="3370ff"/>
            <w:sz w:val="22"/>
            <w:szCs w:val="22"/>
          </w:rPr>
          <w:t>https://github.com/deepseek-ai/deepseek-harness/blob/master/packages/host/apiproxy/src/api/sessions.schema.ts</w:t>
        </w:r>
      </w:hyperlink>
    </w:p>
    <w:p w14:paraId="3C275D84">
      <w:pPr>
        <w:numPr>
          <w:numId w:val="26"/>
        </w:numPr>
        <w:spacing w:before="120" w:after="120" w:line="288" w:lineRule="auto"/>
        <w:ind w:left="0"/>
        <w:jc w:val="left"/>
      </w:pPr>
      <w:hyperlink r:id="rId10">
        <w:r>
          <w:rPr>
            <w:rFonts w:ascii="Arial" w:hAnsi="Arial" w:eastAsia="等线" w:cs="Arial"/>
            <w:color w:val="3370ff"/>
            <w:sz w:val="22"/>
            <w:szCs w:val="22"/>
          </w:rPr>
          <w:t>https://github.com/deepseek-ai/deepseek-harness/blob/master/packages/host/apiproxy/src/api-proxy.ts</w:t>
        </w:r>
      </w:hyperlink>
    </w:p>
    <w:p w14:paraId="52ACDDA8">
      <w:pPr>
        <w:numPr>
          <w:numId w:val="27"/>
        </w:numPr>
        <w:spacing w:before="120" w:after="120" w:line="288" w:lineRule="auto"/>
        <w:ind w:left="0"/>
        <w:jc w:val="left"/>
      </w:pPr>
      <w:hyperlink r:id="rId11">
        <w:r>
          <w:rPr>
            <w:rFonts w:ascii="Arial" w:hAnsi="Arial" w:eastAsia="等线" w:cs="Arial"/>
            <w:color w:val="3370ff"/>
            <w:sz w:val="22"/>
            <w:szCs w:val="22"/>
          </w:rPr>
          <w:t>https://github.com/deepseek-ai/deepseek-harness/blob/master/packages/attachment/attachment/src/types.ts</w:t>
        </w:r>
      </w:hyperlink>
    </w:p>
    <w:p w14:paraId="62B01F27">
      <w:pPr>
        <w:numPr>
          <w:numId w:val="28"/>
        </w:numPr>
        <w:spacing w:before="120" w:after="120" w:line="288" w:lineRule="auto"/>
        <w:ind w:left="0"/>
        <w:jc w:val="left"/>
      </w:pPr>
      <w:hyperlink r:id="rId12">
        <w:r>
          <w:rPr>
            <w:rFonts w:ascii="Arial" w:hAnsi="Arial" w:eastAsia="等线" w:cs="Arial"/>
            <w:color w:val="3370ff"/>
            <w:sz w:val="22"/>
            <w:szCs w:val="22"/>
          </w:rPr>
          <w:t>https://github.com/deepseek-ai/deepseek-harness/blob/master/packages/attachment/attachment/README.md</w:t>
        </w:r>
      </w:hyperlink>
    </w:p>
    <w:p w14:paraId="62A6EE64">
      <w:pPr>
        <w:numPr>
          <w:numId w:val="29"/>
        </w:numPr>
        <w:spacing w:before="120" w:after="120" w:line="288" w:lineRule="auto"/>
        <w:ind w:left="0"/>
        <w:jc w:val="left"/>
      </w:pPr>
      <w:hyperlink r:id="rId13">
        <w:r>
          <w:rPr>
            <w:rFonts w:ascii="Arial" w:hAnsi="Arial" w:eastAsia="等线" w:cs="Arial"/>
            <w:color w:val="3370ff"/>
            <w:sz w:val="22"/>
            <w:szCs w:val="22"/>
          </w:rPr>
          <w:t>https://github.com/deepseek-ai/deepseek-harness/blob/master/docs/subsystems/attachment.md</w:t>
        </w:r>
      </w:hyperlink>
    </w:p>
    <w:p w14:paraId="7502DF9D">
      <w:pPr>
        <w:pStyle w:val="3"/>
        <w:spacing w:before="300" w:after="120" w:line="288" w:lineRule="auto"/>
        <w:ind w:left="0"/>
        <w:jc w:val="left"/>
        <w:outlineLvl w:val="2"/>
      </w:pPr>
      <w:bookmarkStart w:id="14" w:name="heading_14"/>
      <w:r>
        <w:rPr>
          <w:rFonts w:ascii="Arial" w:hAnsi="Arial" w:eastAsia="等线" w:cs="Arial"/>
          <w:b/>
          <w:bCs/>
          <w:sz w:val="30"/>
          <w:szCs w:val="30"/>
        </w:rPr>
        <w:t>3. 验收标准</w:t>
      </w:r>
      <w:bookmarkEnd w:id="14"/>
    </w:p>
    <w:p w14:paraId="6A8601CF">
      <w:pPr>
        <w:numPr>
          <w:numId w:val="30"/>
        </w:numPr>
        <w:spacing w:before="120" w:after="120" w:line="288" w:lineRule="auto"/>
        <w:ind w:left="0"/>
        <w:jc w:val="left"/>
      </w:pPr>
      <w:r>
        <w:rPr>
          <w:rFonts w:ascii="Arial" w:hAnsi="Arial" w:eastAsia="等线" w:cs="Arial"/>
          <w:sz w:val="22"/>
          <w:szCs w:val="22"/>
        </w:rPr>
        <w:t>输入区有选图按钮；能从相册选至少一张 PNG/JPEG/WebP/GIF 并随文本发送。</w:t>
      </w:r>
    </w:p>
    <w:p w14:paraId="3D38EE8E">
      <w:pPr>
        <w:numPr>
          <w:numId w:val="31"/>
        </w:numPr>
        <w:spacing w:before="120" w:after="120" w:line="288" w:lineRule="auto"/>
        <w:ind w:left="0"/>
        <w:jc w:val="left"/>
      </w:pPr>
      <w:r>
        <w:rPr>
          <w:rFonts w:ascii="Arial" w:hAnsi="Arial" w:eastAsia="等线" w:cs="Arial"/>
          <w:sz w:val="22"/>
          <w:szCs w:val="22"/>
        </w:rPr>
        <w:t>支持拍照后作为图片附件发送（权限失败时有可读提示）。</w:t>
      </w:r>
    </w:p>
    <w:p w14:paraId="2483F962">
      <w:pPr>
        <w:numPr>
          <w:numId w:val="32"/>
        </w:numPr>
        <w:spacing w:before="120" w:after="120" w:line="288" w:lineRule="auto"/>
        <w:ind w:left="0"/>
        <w:jc w:val="left"/>
      </w:pPr>
      <w:r>
        <w:rPr>
          <w:rFonts w:ascii="Arial" w:hAnsi="Arial" w:eastAsia="等线" w:cs="Arial"/>
          <w:sz w:val="22"/>
          <w:szCs w:val="22"/>
        </w:rPr>
        <w:t xml:space="preserve">发送前可预览和移除；发送中有明确等待或进度（可为整次 </w:t>
      </w:r>
      <w:r>
        <w:rPr>
          <w:rFonts w:ascii="Consolas" w:hAnsi="Consolas" w:eastAsia="Consolas" w:cs="Consolas"/>
          <w:sz w:val="22"/>
          <w:szCs w:val="22"/>
          <w:shd w:val="clear" w:color="auto" w:fill="EFF0F1"/>
        </w:rPr>
        <w:t>session.prompt</w:t>
      </w:r>
      <w:r>
        <w:rPr>
          <w:rFonts w:ascii="Arial" w:hAnsi="Arial" w:eastAsia="等线" w:cs="Arial"/>
          <w:sz w:val="22"/>
          <w:szCs w:val="22"/>
        </w:rPr>
        <w:t xml:space="preserve"> 的发送状态，不要求自建分片上传）。</w:t>
      </w:r>
    </w:p>
    <w:p w14:paraId="6DD11AD0">
      <w:pPr>
        <w:numPr>
          <w:numId w:val="33"/>
        </w:numPr>
        <w:spacing w:before="120" w:after="120" w:line="288" w:lineRule="auto"/>
        <w:ind w:left="0"/>
        <w:jc w:val="left"/>
      </w:pPr>
      <w:r>
        <w:rPr>
          <w:rFonts w:ascii="Arial" w:hAnsi="Arial" w:eastAsia="等线" w:cs="Arial"/>
          <w:sz w:val="22"/>
          <w:szCs w:val="22"/>
        </w:rPr>
        <w:t>失败后可删除或重试，失败文案可读（超限、类型不支持、网络错误等）。</w:t>
      </w:r>
    </w:p>
    <w:p w14:paraId="7D028948">
      <w:pPr>
        <w:numPr>
          <w:numId w:val="34"/>
        </w:numPr>
        <w:spacing w:before="120" w:after="120" w:line="288" w:lineRule="auto"/>
        <w:ind w:left="0"/>
        <w:jc w:val="left"/>
      </w:pPr>
      <w:r>
        <w:rPr>
          <w:rFonts w:ascii="Arial" w:hAnsi="Arial" w:eastAsia="等线" w:cs="Arial"/>
          <w:sz w:val="22"/>
          <w:szCs w:val="22"/>
        </w:rPr>
        <w:t>Host 侧该条用户消息含图片引用：名称、mediaType、字节数、attachmentId；会话事件中无原始 Base64。</w:t>
      </w:r>
    </w:p>
    <w:p w14:paraId="511A5C83">
      <w:pPr>
        <w:numPr>
          <w:numId w:val="35"/>
        </w:numPr>
        <w:spacing w:before="120" w:after="120" w:line="288" w:lineRule="auto"/>
        <w:ind w:left="0"/>
        <w:jc w:val="left"/>
      </w:pPr>
      <w:r>
        <w:rPr>
          <w:rFonts w:ascii="Arial" w:hAnsi="Arial" w:eastAsia="等线" w:cs="Arial"/>
          <w:sz w:val="22"/>
          <w:szCs w:val="22"/>
        </w:rPr>
        <w:t>重新进入会话后，能根据历史中的 attachmentId 拉回并展示已发送图片的基本信息或缩略图。</w:t>
      </w:r>
    </w:p>
    <w:p w14:paraId="741CDB3F">
      <w:pPr>
        <w:numPr>
          <w:numId w:val="36"/>
        </w:numPr>
        <w:spacing w:before="120" w:after="120" w:line="288" w:lineRule="auto"/>
        <w:ind w:left="0"/>
        <w:jc w:val="left"/>
      </w:pPr>
      <w:r>
        <w:rPr>
          <w:rFonts w:ascii="Arial" w:hAnsi="Arial" w:eastAsia="等线" w:cs="Arial"/>
          <w:sz w:val="22"/>
          <w:szCs w:val="22"/>
        </w:rPr>
        <w:t xml:space="preserve">遵守 </w:t>
      </w:r>
      <w:r>
        <w:rPr>
          <w:rFonts w:ascii="Consolas" w:hAnsi="Consolas" w:eastAsia="Consolas" w:cs="Consolas"/>
          <w:sz w:val="22"/>
          <w:szCs w:val="22"/>
          <w:shd w:val="clear" w:color="auto" w:fill="EFF0F1"/>
        </w:rPr>
        <w:t>imageLimits</w:t>
      </w:r>
      <w:r>
        <w:rPr>
          <w:rFonts w:ascii="Arial" w:hAnsi="Arial" w:eastAsia="等线" w:cs="Arial"/>
          <w:sz w:val="22"/>
          <w:szCs w:val="22"/>
        </w:rPr>
        <w:t>（张数、体积、像素、MIME）；超限在发送前拦截并提示，而不是只等 Host 报错。</w:t>
      </w:r>
    </w:p>
    <w:p w14:paraId="52CD6160">
      <w:pPr>
        <w:pStyle w:val="3"/>
        <w:spacing w:before="300" w:after="120" w:line="288" w:lineRule="auto"/>
        <w:ind w:left="0"/>
        <w:jc w:val="left"/>
        <w:outlineLvl w:val="2"/>
      </w:pPr>
      <w:bookmarkStart w:id="15" w:name="heading_15"/>
      <w:r>
        <w:rPr>
          <w:rFonts w:ascii="Arial" w:hAnsi="Arial" w:eastAsia="等线" w:cs="Arial"/>
          <w:b/>
          <w:bCs/>
          <w:sz w:val="30"/>
          <w:szCs w:val="30"/>
        </w:rPr>
        <w:t>4. 加分项</w:t>
      </w:r>
      <w:bookmarkEnd w:id="15"/>
    </w:p>
    <w:p w14:paraId="4E7175DE">
      <w:pPr>
        <w:numPr>
          <w:numId w:val="37"/>
        </w:numPr>
        <w:spacing w:before="120" w:after="120" w:line="288" w:lineRule="auto"/>
        <w:ind w:left="0"/>
        <w:jc w:val="left"/>
      </w:pPr>
      <w:r>
        <w:rPr>
          <w:rFonts w:ascii="Arial" w:hAnsi="Arial" w:eastAsia="等线" w:cs="Arial"/>
          <w:sz w:val="22"/>
          <w:szCs w:val="22"/>
        </w:rPr>
        <w:t>缩略图预览与全屏查看。</w:t>
      </w:r>
    </w:p>
    <w:p w14:paraId="2CF21D5E">
      <w:pPr>
        <w:numPr>
          <w:numId w:val="38"/>
        </w:numPr>
        <w:spacing w:before="120" w:after="120" w:line="288" w:lineRule="auto"/>
        <w:ind w:left="0"/>
        <w:jc w:val="left"/>
      </w:pPr>
      <w:r>
        <w:rPr>
          <w:rFonts w:ascii="Arial" w:hAnsi="Arial" w:eastAsia="等线" w:cs="Arial"/>
          <w:sz w:val="22"/>
          <w:szCs w:val="22"/>
        </w:rPr>
        <w:t>一次选择多张图并批量随同一条消息发送（仍走官方 saveImages /prompt 批次规则）。</w:t>
      </w:r>
    </w:p>
    <w:p w14:paraId="7C195DC2">
      <w:pPr>
        <w:numPr>
          <w:numId w:val="39"/>
        </w:numPr>
        <w:spacing w:before="120" w:after="120" w:line="288" w:lineRule="auto"/>
        <w:ind w:left="0"/>
        <w:jc w:val="left"/>
      </w:pPr>
      <w:r>
        <w:rPr>
          <w:rFonts w:ascii="Arial" w:hAnsi="Arial" w:eastAsia="等线" w:cs="Arial"/>
          <w:sz w:val="22"/>
          <w:szCs w:val="22"/>
        </w:rPr>
        <w:t xml:space="preserve">按 </w:t>
      </w:r>
      <w:r>
        <w:rPr>
          <w:rFonts w:ascii="Consolas" w:hAnsi="Consolas" w:eastAsia="Consolas" w:cs="Consolas"/>
          <w:sz w:val="22"/>
          <w:szCs w:val="22"/>
          <w:shd w:val="clear" w:color="auto" w:fill="EFF0F1"/>
        </w:rPr>
        <w:t>imageLimits</w:t>
      </w:r>
      <w:r>
        <w:rPr>
          <w:rFonts w:ascii="Arial" w:hAnsi="Arial" w:eastAsia="等线" w:cs="Arial"/>
          <w:sz w:val="22"/>
          <w:szCs w:val="22"/>
        </w:rPr>
        <w:t xml:space="preserve"> 做类型和大小预检，错误文案与 Host 错误码对齐。</w:t>
      </w:r>
    </w:p>
    <w:p w14:paraId="21EE184A">
      <w:pPr>
        <w:numPr>
          <w:numId w:val="40"/>
        </w:numPr>
        <w:spacing w:before="120" w:after="120" w:line="288" w:lineRule="auto"/>
        <w:ind w:left="0"/>
        <w:jc w:val="left"/>
      </w:pPr>
      <w:r>
        <w:rPr>
          <w:rFonts w:ascii="Arial" w:hAnsi="Arial" w:eastAsia="等线" w:cs="Arial"/>
          <w:sz w:val="22"/>
          <w:szCs w:val="22"/>
        </w:rPr>
        <w:t xml:space="preserve">PDF / 纯文本等通用文件。此项不在官方附件协议内，需要自行扩展 Host 存储与引用格式，并在设计文档中写明与官方 </w:t>
      </w:r>
      <w:r>
        <w:rPr>
          <w:rFonts w:ascii="Consolas" w:hAnsi="Consolas" w:eastAsia="Consolas" w:cs="Consolas"/>
          <w:sz w:val="22"/>
          <w:szCs w:val="22"/>
          <w:shd w:val="clear" w:color="auto" w:fill="EFF0F1"/>
        </w:rPr>
        <w:t>ImageAttachmentRef</w:t>
      </w:r>
      <w:r>
        <w:rPr>
          <w:rFonts w:ascii="Arial" w:hAnsi="Arial" w:eastAsia="等线" w:cs="Arial"/>
          <w:sz w:val="22"/>
          <w:szCs w:val="22"/>
        </w:rPr>
        <w:t xml:space="preserve"> 的差异；未扩展协议时不要假装已支持 PDF。</w:t>
      </w:r>
    </w:p>
    <w:p w14:paraId="73BDD4DB">
      <w:pPr>
        <w:pStyle w:val="2"/>
        <w:spacing w:before="320" w:after="120" w:line="288" w:lineRule="auto"/>
        <w:ind w:left="0"/>
        <w:jc w:val="left"/>
        <w:outlineLvl w:val="1"/>
      </w:pPr>
      <w:bookmarkStart w:id="16" w:name="heading_16"/>
      <w:r>
        <w:rPr>
          <w:rFonts w:ascii="Arial" w:hAnsi="Arial" w:eastAsia="等线" w:cs="Arial"/>
          <w:b/>
          <w:bCs/>
          <w:sz w:val="32"/>
          <w:szCs w:val="32"/>
        </w:rPr>
        <w:t>Task 4・会话删除、重命名与归档</w:t>
      </w:r>
      <w:bookmarkEnd w:id="16"/>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val="single" w:sz="18" w:color="BBBFC4"/>
              <w:bottom w:val="nil"/>
              <w:right w:val="nil"/>
            </w:tcBorders>
            <w:tcMar>
              <w:top w:w="60" w:type="dxa"/>
              <w:left w:w="120" w:type="dxa"/>
              <w:bottom w:w="30" w:type="dxa"/>
              <w:right w:w="120" w:type="dxa"/>
            </w:tcMar>
          </w:tcPr>
          <w:p w14:paraId="3CDD3059">
            <w:pPr>
              <w:spacing w:before="120" w:after="120" w:line="288" w:lineRule="auto"/>
              <w:ind w:left="0"/>
              <w:jc w:val="left"/>
            </w:pPr>
            <w:r>
              <w:rPr>
                <w:rFonts w:ascii="Arial" w:hAnsi="Arial" w:eastAsia="等线" w:cs="Arial"/>
                <w:color w:val="646a73"/>
                <w:sz w:val="22"/>
                <w:szCs w:val="22"/>
              </w:rPr>
              <w:t>优先级：⭐⭐⭐</w:t>
            </w:r>
            <w:r>
              <w:br w:type="textWrapping"/>
            </w:r>
            <w:r>
              <w:rPr>
                <w:rFonts w:ascii="Arial" w:hAnsi="Arial" w:eastAsia="等线" w:cs="Arial"/>
                <w:color w:val="646a73"/>
                <w:sz w:val="22"/>
                <w:szCs w:val="22"/>
              </w:rPr>
              <w:t>难度：⭐⭐⭐</w:t>
            </w:r>
          </w:p>
        </w:tc>
      </w:tr>
    </w:tbl>
    <w:p w14:paraId="2DEC0029">
      <w:pPr>
        <w:pStyle w:val="3"/>
        <w:spacing w:before="300" w:after="120" w:line="288" w:lineRule="auto"/>
        <w:ind w:left="0"/>
        <w:jc w:val="left"/>
        <w:outlineLvl w:val="2"/>
      </w:pPr>
      <w:bookmarkStart w:id="17" w:name="heading_17"/>
      <w:r>
        <w:rPr>
          <w:rFonts w:ascii="Arial" w:hAnsi="Arial" w:eastAsia="等线" w:cs="Arial"/>
          <w:b/>
          <w:bCs/>
          <w:sz w:val="30"/>
          <w:szCs w:val="30"/>
        </w:rPr>
        <w:t>1. 任务范围</w:t>
      </w:r>
      <w:bookmarkEnd w:id="17"/>
    </w:p>
    <w:p w14:paraId="280DCF51">
      <w:pPr>
        <w:spacing w:before="120" w:after="120" w:line="288" w:lineRule="auto"/>
        <w:ind w:left="0"/>
        <w:jc w:val="left"/>
      </w:pPr>
      <w:r>
        <w:rPr>
          <w:rFonts w:ascii="Arial" w:hAnsi="Arial" w:eastAsia="等线" w:cs="Arial"/>
          <w:sz w:val="22"/>
          <w:szCs w:val="22"/>
        </w:rPr>
        <w:t xml:space="preserve">补齐 DSH App 会话列表和会话页的管理交互。远程模式已能调用 </w:t>
      </w:r>
      <w:r>
        <w:rPr>
          <w:rFonts w:ascii="Consolas" w:hAnsi="Consolas" w:eastAsia="Consolas" w:cs="Consolas"/>
          <w:sz w:val="22"/>
          <w:szCs w:val="22"/>
          <w:shd w:val="clear" w:color="auto" w:fill="EFF0F1"/>
        </w:rPr>
        <w:t>session.rename</w:t>
      </w:r>
      <w:r>
        <w:rPr>
          <w:rFonts w:ascii="Arial" w:hAnsi="Arial" w:eastAsia="等线" w:cs="Arial"/>
          <w:sz w:val="22"/>
          <w:szCs w:val="22"/>
        </w:rPr>
        <w:t>、</w:t>
      </w:r>
      <w:r>
        <w:rPr>
          <w:rFonts w:ascii="Consolas" w:hAnsi="Consolas" w:eastAsia="Consolas" w:cs="Consolas"/>
          <w:sz w:val="22"/>
          <w:szCs w:val="22"/>
          <w:shd w:val="clear" w:color="auto" w:fill="EFF0F1"/>
        </w:rPr>
        <w:t>workspace.archiveSession</w:t>
      </w:r>
      <w:r>
        <w:rPr>
          <w:rFonts w:ascii="Arial" w:hAnsi="Arial" w:eastAsia="等线" w:cs="Arial"/>
          <w:sz w:val="22"/>
          <w:szCs w:val="22"/>
        </w:rPr>
        <w:t>，但重命名没有输入框，列表上不能操作，归档后也没有入口可查看。</w:t>
      </w:r>
    </w:p>
    <w:p w14:paraId="3DB35458">
      <w:pPr>
        <w:spacing w:before="120" w:after="120" w:line="288" w:lineRule="auto"/>
        <w:ind w:left="0"/>
        <w:jc w:val="left"/>
      </w:pPr>
      <w:r>
        <w:rPr>
          <w:rFonts w:ascii="Arial" w:hAnsi="Arial" w:eastAsia="等线" w:cs="Arial"/>
          <w:sz w:val="22"/>
          <w:szCs w:val="22"/>
        </w:rPr>
        <w:t>必做只覆盖官方已有能力，不要自定会话删除 / 恢复协议。</w:t>
      </w:r>
    </w:p>
    <w:p w14:paraId="32A8E9C5">
      <w:pPr>
        <w:numPr>
          <w:numId w:val="41"/>
        </w:numPr>
        <w:spacing w:before="120" w:after="120" w:line="288" w:lineRule="auto"/>
        <w:ind w:left="0"/>
        <w:jc w:val="left"/>
      </w:pPr>
      <w:r>
        <w:rPr>
          <w:rFonts w:ascii="Arial" w:hAnsi="Arial" w:eastAsia="等线" w:cs="Arial"/>
          <w:sz w:val="22"/>
          <w:szCs w:val="22"/>
        </w:rPr>
        <w:t xml:space="preserve">重命名会话，走 </w:t>
      </w:r>
      <w:r>
        <w:rPr>
          <w:rFonts w:ascii="Consolas" w:hAnsi="Consolas" w:eastAsia="Consolas" w:cs="Consolas"/>
          <w:sz w:val="22"/>
          <w:szCs w:val="22"/>
          <w:shd w:val="clear" w:color="auto" w:fill="EFF0F1"/>
        </w:rPr>
        <w:t>session.rename</w:t>
      </w:r>
    </w:p>
    <w:p w14:paraId="57BC4344">
      <w:pPr>
        <w:numPr>
          <w:numId w:val="42"/>
        </w:numPr>
        <w:spacing w:before="120" w:after="120" w:line="288" w:lineRule="auto"/>
        <w:ind w:left="0"/>
        <w:jc w:val="left"/>
      </w:pPr>
      <w:r>
        <w:rPr>
          <w:rFonts w:ascii="Arial" w:hAnsi="Arial" w:eastAsia="等线" w:cs="Arial"/>
          <w:sz w:val="22"/>
          <w:szCs w:val="22"/>
        </w:rPr>
        <w:t xml:space="preserve">归档会话，走 </w:t>
      </w:r>
      <w:r>
        <w:rPr>
          <w:rFonts w:ascii="Consolas" w:hAnsi="Consolas" w:eastAsia="Consolas" w:cs="Consolas"/>
          <w:sz w:val="22"/>
          <w:szCs w:val="22"/>
          <w:shd w:val="clear" w:color="auto" w:fill="EFF0F1"/>
        </w:rPr>
        <w:t>workspace.archiveSession</w:t>
      </w:r>
      <w:r>
        <w:rPr>
          <w:rFonts w:ascii="Arial" w:hAnsi="Arial" w:eastAsia="等线" w:cs="Arial"/>
          <w:sz w:val="22"/>
          <w:szCs w:val="22"/>
        </w:rPr>
        <w:t>（只把 id 加入 Host 归档集合，日志和工作区记账仍保留）</w:t>
      </w:r>
    </w:p>
    <w:p w14:paraId="116812A6">
      <w:pPr>
        <w:numPr>
          <w:numId w:val="43"/>
        </w:numPr>
        <w:spacing w:before="120" w:after="120" w:line="288" w:lineRule="auto"/>
        <w:ind w:left="0"/>
        <w:jc w:val="left"/>
      </w:pPr>
      <w:r>
        <w:rPr>
          <w:rFonts w:ascii="Arial" w:hAnsi="Arial" w:eastAsia="等线" w:cs="Arial"/>
          <w:sz w:val="22"/>
          <w:szCs w:val="22"/>
        </w:rPr>
        <w:t>在独立归档列表中查看已归档会话，并可打开查看历史</w:t>
      </w:r>
    </w:p>
    <w:p w14:paraId="529CADCD">
      <w:pPr>
        <w:numPr>
          <w:numId w:val="44"/>
        </w:numPr>
        <w:spacing w:before="120" w:after="120" w:line="288" w:lineRule="auto"/>
        <w:ind w:left="0"/>
        <w:jc w:val="left"/>
      </w:pPr>
      <w:r>
        <w:rPr>
          <w:rFonts w:ascii="Arial" w:hAnsi="Arial" w:eastAsia="等线" w:cs="Arial"/>
          <w:sz w:val="22"/>
          <w:szCs w:val="22"/>
        </w:rPr>
        <w:t>归档前二次确认；文案须说明这是从主列表隐藏，不是永久删除</w:t>
      </w:r>
    </w:p>
    <w:p w14:paraId="67581EBB">
      <w:pPr>
        <w:numPr>
          <w:numId w:val="45"/>
        </w:numPr>
        <w:spacing w:before="120" w:after="120" w:line="288" w:lineRule="auto"/>
        <w:ind w:left="0"/>
        <w:jc w:val="left"/>
      </w:pPr>
      <w:r>
        <w:rPr>
          <w:rFonts w:ascii="Arial" w:hAnsi="Arial" w:eastAsia="等线" w:cs="Arial"/>
          <w:sz w:val="22"/>
          <w:szCs w:val="22"/>
        </w:rPr>
        <w:t>当前会话被归档后，自动切到空白会话或最近一条未归档会话</w:t>
      </w:r>
    </w:p>
    <w:p w14:paraId="6A1DCC4B">
      <w:pPr>
        <w:pStyle w:val="3"/>
        <w:spacing w:before="300" w:after="120" w:line="288" w:lineRule="auto"/>
        <w:ind w:left="0"/>
        <w:jc w:val="left"/>
        <w:outlineLvl w:val="2"/>
      </w:pPr>
      <w:bookmarkStart w:id="18" w:name="heading_18"/>
      <w:r>
        <w:rPr>
          <w:rFonts w:ascii="Arial" w:hAnsi="Arial" w:eastAsia="等线" w:cs="Arial"/>
          <w:b/>
          <w:bCs/>
          <w:sz w:val="30"/>
          <w:szCs w:val="30"/>
        </w:rPr>
        <w:t>2. 相关参考</w:t>
      </w:r>
      <w:bookmarkEnd w:id="18"/>
    </w:p>
    <w:p w14:paraId="21AB162A">
      <w:pPr>
        <w:numPr>
          <w:numId w:val="46"/>
        </w:numPr>
        <w:spacing w:before="120" w:after="120" w:line="288" w:lineRule="auto"/>
        <w:ind w:left="0"/>
        <w:jc w:val="left"/>
      </w:pPr>
      <w:hyperlink r:id="rId14">
        <w:r>
          <w:rPr>
            <w:rFonts w:ascii="Arial" w:hAnsi="Arial" w:eastAsia="等线" w:cs="Arial"/>
            <w:color w:val="3370ff"/>
            <w:sz w:val="22"/>
            <w:szCs w:val="22"/>
          </w:rPr>
          <w:t>https://github.com/deepseek-ai/deepseek-harness/blob/master/packages/host/apiproxy/src/api/sessions.ts</w:t>
        </w:r>
      </w:hyperlink>
    </w:p>
    <w:p w14:paraId="5C1CC238">
      <w:pPr>
        <w:numPr>
          <w:numId w:val="47"/>
        </w:numPr>
        <w:spacing w:before="120" w:after="120" w:line="288" w:lineRule="auto"/>
        <w:ind w:left="0"/>
        <w:jc w:val="left"/>
      </w:pPr>
      <w:hyperlink r:id="rId15">
        <w:r>
          <w:rPr>
            <w:rFonts w:ascii="Arial" w:hAnsi="Arial" w:eastAsia="等线" w:cs="Arial"/>
            <w:color w:val="3370ff"/>
            <w:sz w:val="22"/>
            <w:szCs w:val="22"/>
          </w:rPr>
          <w:t>https://github.com/deepseek-ai/deepseek-harness/blob/master/packages/host/apiproxy/src/api/workspace.ts</w:t>
        </w:r>
      </w:hyperlink>
    </w:p>
    <w:p w14:paraId="493613E1">
      <w:pPr>
        <w:numPr>
          <w:numId w:val="48"/>
        </w:numPr>
        <w:spacing w:before="120" w:after="120" w:line="288" w:lineRule="auto"/>
        <w:ind w:left="0"/>
        <w:jc w:val="left"/>
      </w:pPr>
      <w:hyperlink r:id="rId16">
        <w:r>
          <w:rPr>
            <w:rFonts w:ascii="Arial" w:hAnsi="Arial" w:eastAsia="等线" w:cs="Arial"/>
            <w:color w:val="3370ff"/>
            <w:sz w:val="22"/>
            <w:szCs w:val="22"/>
          </w:rPr>
          <w:t>https://github.com/deepseek-ai/deepseek-harness/blob/master/packages/host/apiproxy/src/api/workspace.schema.ts</w:t>
        </w:r>
      </w:hyperlink>
    </w:p>
    <w:p w14:paraId="64D9A4EE">
      <w:pPr>
        <w:pStyle w:val="3"/>
        <w:spacing w:before="300" w:after="120" w:line="288" w:lineRule="auto"/>
        <w:ind w:left="0"/>
        <w:jc w:val="left"/>
        <w:outlineLvl w:val="2"/>
      </w:pPr>
      <w:bookmarkStart w:id="19" w:name="heading_19"/>
      <w:r>
        <w:rPr>
          <w:rFonts w:ascii="Arial" w:hAnsi="Arial" w:eastAsia="等线" w:cs="Arial"/>
          <w:b/>
          <w:bCs/>
          <w:sz w:val="30"/>
          <w:szCs w:val="30"/>
        </w:rPr>
        <w:t>3. 验收标准</w:t>
      </w:r>
      <w:bookmarkEnd w:id="19"/>
    </w:p>
    <w:p w14:paraId="78A751B9">
      <w:pPr>
        <w:numPr>
          <w:numId w:val="49"/>
        </w:numPr>
        <w:spacing w:before="120" w:after="120" w:line="288" w:lineRule="auto"/>
        <w:ind w:left="0"/>
        <w:jc w:val="left"/>
      </w:pPr>
      <w:r>
        <w:rPr>
          <w:rFonts w:ascii="Arial" w:hAnsi="Arial" w:eastAsia="等线" w:cs="Arial"/>
          <w:sz w:val="22"/>
          <w:szCs w:val="22"/>
        </w:rPr>
        <w:t xml:space="preserve">用户可修改会话名称；重新进入页面或重启 App 后，名称与 Host 一致。空标题应失败并提示（Host 会返回 </w:t>
      </w:r>
      <w:r>
        <w:rPr>
          <w:rFonts w:ascii="Consolas" w:hAnsi="Consolas" w:eastAsia="Consolas" w:cs="Consolas"/>
          <w:sz w:val="22"/>
          <w:szCs w:val="22"/>
          <w:shd w:val="clear" w:color="auto" w:fill="EFF0F1"/>
        </w:rPr>
        <w:t>title‑invalid</w:t>
      </w:r>
      <w:r>
        <w:rPr>
          <w:rFonts w:ascii="Arial" w:hAnsi="Arial" w:eastAsia="等线" w:cs="Arial"/>
          <w:sz w:val="22"/>
          <w:szCs w:val="22"/>
        </w:rPr>
        <w:t>）。</w:t>
      </w:r>
    </w:p>
    <w:p w14:paraId="7DD55933">
      <w:pPr>
        <w:numPr>
          <w:numId w:val="50"/>
        </w:numPr>
        <w:spacing w:before="120" w:after="120" w:line="288" w:lineRule="auto"/>
        <w:ind w:left="0"/>
        <w:jc w:val="left"/>
      </w:pPr>
      <w:r>
        <w:rPr>
          <w:rFonts w:ascii="Arial" w:hAnsi="Arial" w:eastAsia="等线" w:cs="Arial"/>
          <w:sz w:val="22"/>
          <w:szCs w:val="22"/>
        </w:rPr>
        <w:t>已归档会话默认不出现在主列表，可在归档列表中查看并打开。打开后历史完整。</w:t>
      </w:r>
    </w:p>
    <w:p w14:paraId="40A3E186">
      <w:pPr>
        <w:numPr>
          <w:numId w:val="51"/>
        </w:numPr>
        <w:spacing w:before="120" w:after="120" w:line="288" w:lineRule="auto"/>
        <w:ind w:left="0"/>
        <w:jc w:val="left"/>
      </w:pPr>
      <w:r>
        <w:rPr>
          <w:rFonts w:ascii="Arial" w:hAnsi="Arial" w:eastAsia="等线" w:cs="Arial"/>
          <w:sz w:val="22"/>
          <w:szCs w:val="22"/>
        </w:rPr>
        <w:t>归档须二次确认；界面明确这是隐藏而非删除。</w:t>
      </w:r>
    </w:p>
    <w:p w14:paraId="0318E07F">
      <w:pPr>
        <w:numPr>
          <w:numId w:val="52"/>
        </w:numPr>
        <w:spacing w:before="120" w:after="120" w:line="288" w:lineRule="auto"/>
        <w:ind w:left="0"/>
        <w:jc w:val="left"/>
      </w:pPr>
      <w:r>
        <w:rPr>
          <w:rFonts w:ascii="Arial" w:hAnsi="Arial" w:eastAsia="等线" w:cs="Arial"/>
          <w:sz w:val="22"/>
          <w:szCs w:val="22"/>
        </w:rPr>
        <w:t>归档当前正在查看的会话后，自动切到一条未归档会话，不能停在空白错误态。</w:t>
      </w:r>
    </w:p>
    <w:p w14:paraId="1EFED14A">
      <w:pPr>
        <w:numPr>
          <w:numId w:val="53"/>
        </w:numPr>
        <w:spacing w:before="120" w:after="120" w:line="288" w:lineRule="auto"/>
        <w:ind w:left="0"/>
        <w:jc w:val="left"/>
      </w:pPr>
      <w:r>
        <w:rPr>
          <w:rFonts w:ascii="Arial" w:hAnsi="Arial" w:eastAsia="等线" w:cs="Arial"/>
          <w:sz w:val="22"/>
          <w:szCs w:val="22"/>
        </w:rPr>
        <w:t>操作失败时列表保持原状，并显示错误提示。</w:t>
      </w:r>
    </w:p>
    <w:p w14:paraId="57E99A77">
      <w:pPr>
        <w:numPr>
          <w:numId w:val="54"/>
        </w:numPr>
        <w:spacing w:before="120" w:after="120" w:line="288" w:lineRule="auto"/>
        <w:ind w:left="0"/>
        <w:jc w:val="left"/>
      </w:pPr>
      <w:r>
        <w:rPr>
          <w:rFonts w:ascii="Arial" w:hAnsi="Arial" w:eastAsia="等线" w:cs="Arial"/>
          <w:sz w:val="22"/>
          <w:szCs w:val="22"/>
        </w:rPr>
        <w:t>本地模式若无法调用上述 RPC，应明确禁用或提示，不要做一套仅存在于手机本地、与 Host 不一致的会话账本。</w:t>
      </w:r>
    </w:p>
    <w:p w14:paraId="10848F51">
      <w:pPr>
        <w:pStyle w:val="3"/>
        <w:spacing w:before="300" w:after="120" w:line="288" w:lineRule="auto"/>
        <w:ind w:left="0"/>
        <w:jc w:val="left"/>
        <w:outlineLvl w:val="2"/>
      </w:pPr>
      <w:bookmarkStart w:id="20" w:name="heading_20"/>
      <w:r>
        <w:rPr>
          <w:rFonts w:ascii="Arial" w:hAnsi="Arial" w:eastAsia="等线" w:cs="Arial"/>
          <w:b/>
          <w:bCs/>
          <w:sz w:val="30"/>
          <w:szCs w:val="30"/>
        </w:rPr>
        <w:t>4. 加分项</w:t>
      </w:r>
      <w:bookmarkEnd w:id="20"/>
    </w:p>
    <w:p w14:paraId="6DBEA452">
      <w:pPr>
        <w:numPr>
          <w:numId w:val="55"/>
        </w:numPr>
        <w:spacing w:before="120" w:after="120" w:line="288" w:lineRule="auto"/>
        <w:ind w:left="0"/>
        <w:jc w:val="left"/>
      </w:pPr>
      <w:r>
        <w:rPr>
          <w:rFonts w:ascii="Arial" w:hAnsi="Arial" w:eastAsia="等线" w:cs="Arial"/>
          <w:sz w:val="22"/>
          <w:szCs w:val="22"/>
        </w:rPr>
        <w:t xml:space="preserve">恢复归档：扩展 Host，提供与 </w:t>
      </w:r>
      <w:r>
        <w:rPr>
          <w:rFonts w:ascii="Consolas" w:hAnsi="Consolas" w:eastAsia="Consolas" w:cs="Consolas"/>
          <w:sz w:val="22"/>
          <w:szCs w:val="22"/>
          <w:shd w:val="clear" w:color="auto" w:fill="EFF0F1"/>
        </w:rPr>
        <w:t>archiveSession</w:t>
      </w:r>
      <w:r>
        <w:rPr>
          <w:rFonts w:ascii="Arial" w:hAnsi="Arial" w:eastAsia="等线" w:cs="Arial"/>
          <w:sz w:val="22"/>
          <w:szCs w:val="22"/>
        </w:rPr>
        <w:t xml:space="preserve"> 对称的 </w:t>
      </w:r>
      <w:r>
        <w:rPr>
          <w:rFonts w:ascii="Consolas" w:hAnsi="Consolas" w:eastAsia="Consolas" w:cs="Consolas"/>
          <w:sz w:val="22"/>
          <w:szCs w:val="22"/>
          <w:shd w:val="clear" w:color="auto" w:fill="EFF0F1"/>
        </w:rPr>
        <w:t>unarchiveSession</w:t>
      </w:r>
      <w:r>
        <w:rPr>
          <w:rFonts w:ascii="Arial" w:hAnsi="Arial" w:eastAsia="等线" w:cs="Arial"/>
          <w:sz w:val="22"/>
          <w:szCs w:val="22"/>
        </w:rPr>
        <w:t>（从归档集合移除 id，不改日志）。恢复后会话回到主列表原位置，历史完整。仅客户端过滤不算。</w:t>
      </w:r>
    </w:p>
    <w:p w14:paraId="656229D0">
      <w:pPr>
        <w:numPr>
          <w:numId w:val="56"/>
        </w:numPr>
        <w:spacing w:before="120" w:after="120" w:line="288" w:lineRule="auto"/>
        <w:ind w:left="0"/>
        <w:jc w:val="left"/>
      </w:pPr>
      <w:r>
        <w:rPr>
          <w:rFonts w:ascii="Arial" w:hAnsi="Arial" w:eastAsia="等线" w:cs="Arial"/>
          <w:sz w:val="22"/>
          <w:szCs w:val="22"/>
        </w:rPr>
        <w:t xml:space="preserve">永久删除：扩展 Host 会话存储（社区讨论中的 </w:t>
      </w:r>
      <w:r>
        <w:rPr>
          <w:rFonts w:ascii="Consolas" w:hAnsi="Consolas" w:eastAsia="Consolas" w:cs="Consolas"/>
          <w:sz w:val="22"/>
          <w:szCs w:val="22"/>
          <w:shd w:val="clear" w:color="auto" w:fill="EFF0F1"/>
        </w:rPr>
        <w:t>workspace.deleteSession</w:t>
      </w:r>
      <w:r>
        <w:rPr>
          <w:rFonts w:ascii="Arial" w:hAnsi="Arial" w:eastAsia="等线" w:cs="Arial"/>
          <w:sz w:val="22"/>
          <w:szCs w:val="22"/>
        </w:rPr>
        <w:t xml:space="preserve"> 一类），删除前二次确认，并与归档文案严格区分。仅客户端隐藏不算。</w:t>
      </w:r>
    </w:p>
    <w:p w14:paraId="76A1B699">
      <w:pPr>
        <w:numPr>
          <w:numId w:val="57"/>
        </w:numPr>
        <w:spacing w:before="120" w:after="120" w:line="288" w:lineRule="auto"/>
        <w:ind w:left="0"/>
        <w:jc w:val="left"/>
      </w:pPr>
      <w:r>
        <w:rPr>
          <w:rFonts w:ascii="Arial" w:hAnsi="Arial" w:eastAsia="等线" w:cs="Arial"/>
          <w:sz w:val="22"/>
          <w:szCs w:val="22"/>
        </w:rPr>
        <w:t>主列表 / 归档列表支持按最近使用、创建时间、名称排序。</w:t>
      </w:r>
    </w:p>
    <w:p w14:paraId="0820DFCD">
      <w:pPr>
        <w:numPr>
          <w:numId w:val="58"/>
        </w:numPr>
        <w:spacing w:before="120" w:after="120" w:line="288" w:lineRule="auto"/>
        <w:ind w:left="0"/>
        <w:jc w:val="left"/>
      </w:pPr>
      <w:r>
        <w:rPr>
          <w:rFonts w:ascii="Arial" w:hAnsi="Arial" w:eastAsia="等线" w:cs="Arial"/>
          <w:sz w:val="22"/>
          <w:szCs w:val="22"/>
        </w:rPr>
        <w:t>归档失败或成功后的轻量撤销（本质仍依赖恢复 API；无恢复 RPC 时不要做假撤销）。</w:t>
      </w:r>
    </w:p>
    <w:p w14:paraId="0CF951E8">
      <w:pPr>
        <w:pStyle w:val="2"/>
        <w:spacing w:before="320" w:after="120" w:line="288" w:lineRule="auto"/>
        <w:ind w:left="0"/>
        <w:jc w:val="left"/>
        <w:outlineLvl w:val="1"/>
      </w:pPr>
      <w:bookmarkStart w:id="21" w:name="heading_21"/>
      <w:r>
        <w:rPr>
          <w:rFonts w:ascii="Arial" w:hAnsi="Arial" w:eastAsia="等线" w:cs="Arial"/>
          <w:b/>
          <w:bCs/>
          <w:sz w:val="32"/>
          <w:szCs w:val="32"/>
        </w:rPr>
        <w:t>Task 5・插件菜单与插件状态展示</w:t>
      </w:r>
      <w:bookmarkEnd w:id="21"/>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val="single" w:sz="18" w:color="BBBFC4"/>
              <w:bottom w:val="nil"/>
              <w:right w:val="nil"/>
            </w:tcBorders>
            <w:tcMar>
              <w:top w:w="60" w:type="dxa"/>
              <w:left w:w="120" w:type="dxa"/>
              <w:bottom w:w="30" w:type="dxa"/>
              <w:right w:w="120" w:type="dxa"/>
            </w:tcMar>
          </w:tcPr>
          <w:p w14:paraId="072EEB07">
            <w:pPr>
              <w:spacing w:before="120" w:after="120" w:line="288" w:lineRule="auto"/>
              <w:ind w:left="0"/>
              <w:jc w:val="left"/>
            </w:pPr>
            <w:r>
              <w:rPr>
                <w:rFonts w:ascii="Arial" w:hAnsi="Arial" w:eastAsia="等线" w:cs="Arial"/>
                <w:color w:val="646a73"/>
                <w:sz w:val="22"/>
                <w:szCs w:val="22"/>
              </w:rPr>
              <w:t>优先级：⭐⭐⭐⭐</w:t>
            </w:r>
            <w:r>
              <w:br w:type="textWrapping"/>
            </w:r>
            <w:r>
              <w:rPr>
                <w:rFonts w:ascii="Arial" w:hAnsi="Arial" w:eastAsia="等线" w:cs="Arial"/>
                <w:color w:val="646a73"/>
                <w:sz w:val="22"/>
                <w:szCs w:val="22"/>
              </w:rPr>
              <w:t>难度：⭐⭐⭐⭐</w:t>
            </w:r>
          </w:p>
        </w:tc>
      </w:tr>
    </w:tbl>
    <w:p w14:paraId="7ADFC53D">
      <w:pPr>
        <w:pStyle w:val="3"/>
        <w:spacing w:before="300" w:after="120" w:line="288" w:lineRule="auto"/>
        <w:ind w:left="0"/>
        <w:jc w:val="left"/>
        <w:outlineLvl w:val="2"/>
      </w:pPr>
      <w:bookmarkStart w:id="22" w:name="heading_22"/>
      <w:r>
        <w:rPr>
          <w:rFonts w:ascii="Arial" w:hAnsi="Arial" w:eastAsia="等线" w:cs="Arial"/>
          <w:b/>
          <w:bCs/>
          <w:sz w:val="30"/>
          <w:szCs w:val="30"/>
        </w:rPr>
        <w:t>1. 任务范围</w:t>
      </w:r>
      <w:bookmarkEnd w:id="22"/>
    </w:p>
    <w:p w14:paraId="5E2102EF">
      <w:pPr>
        <w:spacing w:before="120" w:after="120" w:line="288" w:lineRule="auto"/>
        <w:ind w:left="0"/>
        <w:jc w:val="left"/>
      </w:pPr>
      <w:r>
        <w:rPr>
          <w:rFonts w:ascii="Arial" w:hAnsi="Arial" w:eastAsia="等线" w:cs="Arial"/>
          <w:sz w:val="22"/>
          <w:szCs w:val="22"/>
        </w:rPr>
        <w:t>新增插件菜单，展示当前远程 DSH Host 已加载的插件及其状态。</w:t>
      </w:r>
    </w:p>
    <w:p w14:paraId="5379575E">
      <w:pPr>
        <w:spacing w:before="120" w:after="120" w:line="288" w:lineRule="auto"/>
        <w:ind w:left="0"/>
        <w:jc w:val="left"/>
      </w:pPr>
      <w:r>
        <w:rPr>
          <w:rFonts w:ascii="Arial" w:hAnsi="Arial" w:eastAsia="等线" w:cs="Arial"/>
          <w:sz w:val="22"/>
          <w:szCs w:val="22"/>
        </w:rPr>
        <w:t>至少展示：</w:t>
      </w:r>
    </w:p>
    <w:p w14:paraId="169213BD">
      <w:pPr>
        <w:numPr>
          <w:numId w:val="59"/>
        </w:numPr>
        <w:spacing w:before="120" w:after="120" w:line="288" w:lineRule="auto"/>
        <w:ind w:left="0"/>
        <w:jc w:val="left"/>
      </w:pPr>
      <w:r>
        <w:rPr>
          <w:rFonts w:ascii="Arial" w:hAnsi="Arial" w:eastAsia="等线" w:cs="Arial"/>
          <w:sz w:val="22"/>
          <w:szCs w:val="22"/>
        </w:rPr>
        <w:t>插件名称或模块名</w:t>
      </w:r>
    </w:p>
    <w:p w14:paraId="095F2D8C">
      <w:pPr>
        <w:numPr>
          <w:numId w:val="60"/>
        </w:numPr>
        <w:spacing w:before="120" w:after="120" w:line="288" w:lineRule="auto"/>
        <w:ind w:left="0"/>
        <w:jc w:val="left"/>
      </w:pPr>
      <w:r>
        <w:rPr>
          <w:rFonts w:ascii="Arial" w:hAnsi="Arial" w:eastAsia="等线" w:cs="Arial"/>
          <w:sz w:val="22"/>
          <w:szCs w:val="22"/>
        </w:rPr>
        <w:t>是否启用</w:t>
      </w:r>
    </w:p>
    <w:p w14:paraId="009E7C1B">
      <w:pPr>
        <w:numPr>
          <w:numId w:val="61"/>
        </w:numPr>
        <w:spacing w:before="120" w:after="120" w:line="288" w:lineRule="auto"/>
        <w:ind w:left="0"/>
        <w:jc w:val="left"/>
      </w:pPr>
      <w:r>
        <w:rPr>
          <w:rFonts w:ascii="Arial" w:hAnsi="Arial" w:eastAsia="等线" w:cs="Arial"/>
          <w:sz w:val="22"/>
          <w:szCs w:val="22"/>
        </w:rPr>
        <w:t>生命周期状态：</w:t>
      </w:r>
      <w:r>
        <w:rPr>
          <w:rFonts w:ascii="Consolas" w:hAnsi="Consolas" w:eastAsia="Consolas" w:cs="Consolas"/>
          <w:sz w:val="22"/>
          <w:szCs w:val="22"/>
          <w:shd w:val="clear" w:color="auto" w:fill="EFF0F1"/>
        </w:rPr>
        <w:t>pending</w:t>
      </w:r>
      <w:r>
        <w:rPr>
          <w:rFonts w:ascii="Arial" w:hAnsi="Arial" w:eastAsia="等线" w:cs="Arial"/>
          <w:sz w:val="22"/>
          <w:szCs w:val="22"/>
        </w:rPr>
        <w:t>、</w:t>
      </w:r>
      <w:r>
        <w:rPr>
          <w:rFonts w:ascii="Consolas" w:hAnsi="Consolas" w:eastAsia="Consolas" w:cs="Consolas"/>
          <w:sz w:val="22"/>
          <w:szCs w:val="22"/>
          <w:shd w:val="clear" w:color="auto" w:fill="EFF0F1"/>
        </w:rPr>
        <w:t>loading</w:t>
      </w:r>
      <w:r>
        <w:rPr>
          <w:rFonts w:ascii="Arial" w:hAnsi="Arial" w:eastAsia="等线" w:cs="Arial"/>
          <w:sz w:val="22"/>
          <w:szCs w:val="22"/>
        </w:rPr>
        <w:t>、</w:t>
      </w:r>
      <w:r>
        <w:rPr>
          <w:rFonts w:ascii="Consolas" w:hAnsi="Consolas" w:eastAsia="Consolas" w:cs="Consolas"/>
          <w:sz w:val="22"/>
          <w:szCs w:val="22"/>
          <w:shd w:val="clear" w:color="auto" w:fill="EFF0F1"/>
        </w:rPr>
        <w:t>active</w:t>
      </w:r>
      <w:r>
        <w:rPr>
          <w:rFonts w:ascii="Arial" w:hAnsi="Arial" w:eastAsia="等线" w:cs="Arial"/>
          <w:sz w:val="22"/>
          <w:szCs w:val="22"/>
        </w:rPr>
        <w:t>、</w:t>
      </w:r>
      <w:r>
        <w:rPr>
          <w:rFonts w:ascii="Consolas" w:hAnsi="Consolas" w:eastAsia="Consolas" w:cs="Consolas"/>
          <w:sz w:val="22"/>
          <w:szCs w:val="22"/>
          <w:shd w:val="clear" w:color="auto" w:fill="EFF0F1"/>
        </w:rPr>
        <w:t>failed</w:t>
      </w:r>
      <w:r>
        <w:rPr>
          <w:rFonts w:ascii="Arial" w:hAnsi="Arial" w:eastAsia="等线" w:cs="Arial"/>
          <w:sz w:val="22"/>
          <w:szCs w:val="22"/>
        </w:rPr>
        <w:t>、</w:t>
      </w:r>
      <w:r>
        <w:rPr>
          <w:rFonts w:ascii="Consolas" w:hAnsi="Consolas" w:eastAsia="Consolas" w:cs="Consolas"/>
          <w:sz w:val="22"/>
          <w:szCs w:val="22"/>
          <w:shd w:val="clear" w:color="auto" w:fill="EFF0F1"/>
        </w:rPr>
        <w:t>unloading</w:t>
      </w:r>
    </w:p>
    <w:p w14:paraId="31521873">
      <w:pPr>
        <w:numPr>
          <w:numId w:val="62"/>
        </w:numPr>
        <w:spacing w:before="120" w:after="120" w:line="288" w:lineRule="auto"/>
        <w:ind w:left="0"/>
        <w:jc w:val="left"/>
      </w:pPr>
      <w:r>
        <w:rPr>
          <w:rFonts w:ascii="Arial" w:hAnsi="Arial" w:eastAsia="等线" w:cs="Arial"/>
          <w:sz w:val="22"/>
          <w:szCs w:val="22"/>
        </w:rPr>
        <w:t>配置信息摘要</w:t>
      </w:r>
    </w:p>
    <w:p w14:paraId="09AB3EB1">
      <w:pPr>
        <w:numPr>
          <w:numId w:val="63"/>
        </w:numPr>
        <w:spacing w:before="120" w:after="120" w:line="288" w:lineRule="auto"/>
        <w:ind w:left="0"/>
        <w:jc w:val="left"/>
      </w:pPr>
      <w:r>
        <w:rPr>
          <w:rFonts w:ascii="Arial" w:hAnsi="Arial" w:eastAsia="等线" w:cs="Arial"/>
          <w:sz w:val="22"/>
          <w:szCs w:val="22"/>
        </w:rPr>
        <w:t>失败原因</w:t>
      </w:r>
    </w:p>
    <w:p w14:paraId="6C771D07">
      <w:pPr>
        <w:spacing w:before="120" w:after="120" w:line="288" w:lineRule="auto"/>
        <w:ind w:left="0"/>
        <w:jc w:val="left"/>
      </w:pPr>
      <w:r>
        <w:rPr>
          <w:rFonts w:ascii="Arial" w:hAnsi="Arial" w:eastAsia="等线" w:cs="Arial"/>
          <w:sz w:val="22"/>
          <w:szCs w:val="22"/>
        </w:rPr>
        <w:t xml:space="preserve">官方 </w:t>
      </w:r>
      <w:r>
        <w:rPr>
          <w:rFonts w:ascii="Consolas" w:hAnsi="Consolas" w:eastAsia="Consolas" w:cs="Consolas"/>
          <w:sz w:val="22"/>
          <w:szCs w:val="22"/>
          <w:shd w:val="clear" w:color="auto" w:fill="EFF0F1"/>
        </w:rPr>
        <w:t>pluginInventory/list</w:t>
      </w:r>
      <w:r>
        <w:rPr>
          <w:rFonts w:ascii="Arial" w:hAnsi="Arial" w:eastAsia="等线" w:cs="Arial"/>
          <w:sz w:val="22"/>
          <w:szCs w:val="22"/>
        </w:rPr>
        <w:t xml:space="preserve"> 当前是只读能力。启用、禁用、安装和卸载插件需要另行扩展 Host 管理协议。</w:t>
      </w:r>
    </w:p>
    <w:p w14:paraId="530C64DE">
      <w:pPr>
        <w:pStyle w:val="3"/>
        <w:spacing w:before="300" w:after="120" w:line="288" w:lineRule="auto"/>
        <w:ind w:left="0"/>
        <w:jc w:val="left"/>
        <w:outlineLvl w:val="2"/>
      </w:pPr>
      <w:bookmarkStart w:id="23" w:name="heading_23"/>
      <w:r>
        <w:rPr>
          <w:rFonts w:ascii="Arial" w:hAnsi="Arial" w:eastAsia="等线" w:cs="Arial"/>
          <w:b/>
          <w:bCs/>
          <w:sz w:val="30"/>
          <w:szCs w:val="30"/>
        </w:rPr>
        <w:t>2. 相关参考</w:t>
      </w:r>
      <w:bookmarkEnd w:id="23"/>
    </w:p>
    <w:p w14:paraId="332AB5A6">
      <w:pPr>
        <w:numPr>
          <w:numId w:val="64"/>
        </w:numPr>
        <w:spacing w:before="120" w:after="120" w:line="288" w:lineRule="auto"/>
        <w:ind w:left="0"/>
        <w:jc w:val="left"/>
      </w:pPr>
      <w:hyperlink r:id="rId17">
        <w:r>
          <w:rPr>
            <w:rFonts w:ascii="Arial" w:hAnsi="Arial" w:eastAsia="等线" w:cs="Arial"/>
            <w:color w:val="3370ff"/>
            <w:sz w:val="22"/>
            <w:szCs w:val="22"/>
          </w:rPr>
          <w:t>https://github.com/deepseek-ai/deepseek-harness/tree/master/packages/host/plugin-inventory</w:t>
        </w:r>
      </w:hyperlink>
    </w:p>
    <w:p w14:paraId="1A255C53">
      <w:pPr>
        <w:numPr>
          <w:numId w:val="65"/>
        </w:numPr>
        <w:spacing w:before="120" w:after="120" w:line="288" w:lineRule="auto"/>
        <w:ind w:left="0"/>
        <w:jc w:val="left"/>
      </w:pPr>
      <w:hyperlink r:id="rId18">
        <w:r>
          <w:rPr>
            <w:rFonts w:ascii="Arial" w:hAnsi="Arial" w:eastAsia="等线" w:cs="Arial"/>
            <w:color w:val="3370ff"/>
            <w:sz w:val="22"/>
            <w:szCs w:val="22"/>
          </w:rPr>
          <w:t>https://github.com/deepseek-ai/deepseek-harness/tree/master/packages/client/ui-settings-plugin-inventory</w:t>
        </w:r>
      </w:hyperlink>
    </w:p>
    <w:p w14:paraId="72823808">
      <w:pPr>
        <w:pStyle w:val="3"/>
        <w:spacing w:before="300" w:after="120" w:line="288" w:lineRule="auto"/>
        <w:ind w:left="0"/>
        <w:jc w:val="left"/>
        <w:outlineLvl w:val="2"/>
      </w:pPr>
      <w:bookmarkStart w:id="24" w:name="heading_24"/>
      <w:r>
        <w:rPr>
          <w:rFonts w:ascii="Arial" w:hAnsi="Arial" w:eastAsia="等线" w:cs="Arial"/>
          <w:b/>
          <w:bCs/>
          <w:sz w:val="30"/>
          <w:szCs w:val="30"/>
        </w:rPr>
        <w:t>3. 验收标准</w:t>
      </w:r>
      <w:bookmarkEnd w:id="24"/>
    </w:p>
    <w:p w14:paraId="5AAF35FC">
      <w:pPr>
        <w:numPr>
          <w:numId w:val="66"/>
        </w:numPr>
        <w:spacing w:before="120" w:after="120" w:line="288" w:lineRule="auto"/>
        <w:ind w:left="0"/>
        <w:jc w:val="left"/>
      </w:pPr>
      <w:r>
        <w:rPr>
          <w:rFonts w:ascii="Arial" w:hAnsi="Arial" w:eastAsia="等线" w:cs="Arial"/>
          <w:sz w:val="22"/>
          <w:szCs w:val="22"/>
        </w:rPr>
        <w:t>可拉取并展示 Host 当前插件列表。</w:t>
      </w:r>
    </w:p>
    <w:p w14:paraId="69BA76FC">
      <w:pPr>
        <w:numPr>
          <w:numId w:val="67"/>
        </w:numPr>
        <w:spacing w:before="120" w:after="120" w:line="288" w:lineRule="auto"/>
        <w:ind w:left="0"/>
        <w:jc w:val="left"/>
      </w:pPr>
      <w:r>
        <w:rPr>
          <w:rFonts w:ascii="Arial" w:hAnsi="Arial" w:eastAsia="等线" w:cs="Arial"/>
          <w:sz w:val="22"/>
          <w:szCs w:val="22"/>
        </w:rPr>
        <w:t>支持按名称搜索和按状态过滤。</w:t>
      </w:r>
    </w:p>
    <w:p w14:paraId="39E924C9">
      <w:pPr>
        <w:numPr>
          <w:numId w:val="68"/>
        </w:numPr>
        <w:spacing w:before="120" w:after="120" w:line="288" w:lineRule="auto"/>
        <w:ind w:left="0"/>
        <w:jc w:val="left"/>
      </w:pPr>
      <w:r>
        <w:rPr>
          <w:rFonts w:ascii="Consolas" w:hAnsi="Consolas" w:eastAsia="Consolas" w:cs="Consolas"/>
          <w:sz w:val="22"/>
          <w:szCs w:val="22"/>
          <w:shd w:val="clear" w:color="auto" w:fill="EFF0F1"/>
        </w:rPr>
        <w:t>failed</w:t>
      </w:r>
      <w:r>
        <w:rPr>
          <w:rFonts w:ascii="Arial" w:hAnsi="Arial" w:eastAsia="等线" w:cs="Arial"/>
          <w:sz w:val="22"/>
          <w:szCs w:val="22"/>
        </w:rPr>
        <w:t xml:space="preserve"> 插件必须显示失败状态和可读错误摘要。</w:t>
      </w:r>
    </w:p>
    <w:p w14:paraId="560D21FC">
      <w:pPr>
        <w:numPr>
          <w:numId w:val="69"/>
        </w:numPr>
        <w:spacing w:before="120" w:after="120" w:line="288" w:lineRule="auto"/>
        <w:ind w:left="0"/>
        <w:jc w:val="left"/>
      </w:pPr>
      <w:r>
        <w:rPr>
          <w:rFonts w:ascii="Arial" w:hAnsi="Arial" w:eastAsia="等线" w:cs="Arial"/>
          <w:sz w:val="22"/>
          <w:szCs w:val="22"/>
        </w:rPr>
        <w:t>空列表、加载中、请求失败和无搜索结果均有明确 UI。</w:t>
      </w:r>
    </w:p>
    <w:p w14:paraId="4290AF6A">
      <w:pPr>
        <w:numPr>
          <w:numId w:val="70"/>
        </w:numPr>
        <w:spacing w:before="120" w:after="120" w:line="288" w:lineRule="auto"/>
        <w:ind w:left="0"/>
        <w:jc w:val="left"/>
      </w:pPr>
      <w:r>
        <w:rPr>
          <w:rFonts w:ascii="Arial" w:hAnsi="Arial" w:eastAsia="等线" w:cs="Arial"/>
          <w:sz w:val="22"/>
          <w:szCs w:val="22"/>
        </w:rPr>
        <w:t>插件菜单为只读时，不展示无法执行的启停按钮。</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val="single" w:sz="18" w:color="BBBFC4"/>
              <w:bottom w:val="nil"/>
              <w:right w:val="nil"/>
            </w:tcBorders>
            <w:tcMar>
              <w:top w:w="60" w:type="dxa"/>
              <w:left w:w="120" w:type="dxa"/>
              <w:bottom w:w="30" w:type="dxa"/>
              <w:right w:w="120" w:type="dxa"/>
            </w:tcMar>
          </w:tcPr>
          <w:p w14:paraId="11DFE7BB">
            <w:pPr>
              <w:spacing w:before="120" w:after="120" w:line="288" w:lineRule="auto"/>
              <w:ind w:left="0"/>
              <w:jc w:val="left"/>
            </w:pPr>
            <w:r>
              <w:rPr>
                <w:rFonts w:ascii="Arial" w:hAnsi="Arial" w:eastAsia="等线" w:cs="Arial"/>
                <w:color w:val="646a73"/>
                <w:sz w:val="22"/>
                <w:szCs w:val="22"/>
              </w:rPr>
              <w:t>此任务的发散性较高，需要自定义与 host 的通信协议，还需要做一个 dsh 插件接入协议</w:t>
            </w:r>
          </w:p>
        </w:tc>
      </w:tr>
    </w:tbl>
    <w:p w14:paraId="4ADB23C8">
      <w:pPr>
        <w:pStyle w:val="3"/>
        <w:spacing w:before="300" w:after="120" w:line="288" w:lineRule="auto"/>
        <w:ind w:left="0"/>
        <w:jc w:val="left"/>
        <w:outlineLvl w:val="2"/>
      </w:pPr>
      <w:bookmarkStart w:id="25" w:name="heading_25"/>
      <w:r>
        <w:rPr>
          <w:rFonts w:ascii="Arial" w:hAnsi="Arial" w:eastAsia="等线" w:cs="Arial"/>
          <w:b/>
          <w:bCs/>
          <w:sz w:val="30"/>
          <w:szCs w:val="30"/>
        </w:rPr>
        <w:t>4. 加分项</w:t>
      </w:r>
      <w:bookmarkEnd w:id="25"/>
    </w:p>
    <w:p w14:paraId="30B318F0">
      <w:pPr>
        <w:numPr>
          <w:numId w:val="71"/>
        </w:numPr>
        <w:spacing w:before="120" w:after="120" w:line="288" w:lineRule="auto"/>
        <w:ind w:left="0"/>
        <w:jc w:val="left"/>
      </w:pPr>
      <w:r>
        <w:rPr>
          <w:rFonts w:ascii="Arial" w:hAnsi="Arial" w:eastAsia="等线" w:cs="Arial"/>
          <w:sz w:val="22"/>
          <w:szCs w:val="22"/>
        </w:rPr>
        <w:t>支持插件详情页和完整配置查看。</w:t>
      </w:r>
    </w:p>
    <w:p w14:paraId="0284C619">
      <w:pPr>
        <w:numPr>
          <w:numId w:val="72"/>
        </w:numPr>
        <w:spacing w:before="120" w:after="120" w:line="288" w:lineRule="auto"/>
        <w:ind w:left="0"/>
        <w:jc w:val="left"/>
      </w:pPr>
      <w:r>
        <w:rPr>
          <w:rFonts w:ascii="Arial" w:hAnsi="Arial" w:eastAsia="等线" w:cs="Arial"/>
          <w:sz w:val="22"/>
          <w:szCs w:val="22"/>
        </w:rPr>
        <w:t>支持刷新插件状态。</w:t>
      </w:r>
    </w:p>
    <w:p w14:paraId="05A5FEA7">
      <w:pPr>
        <w:numPr>
          <w:numId w:val="73"/>
        </w:numPr>
        <w:spacing w:before="120" w:after="120" w:line="288" w:lineRule="auto"/>
        <w:ind w:left="0"/>
        <w:jc w:val="left"/>
      </w:pPr>
      <w:r>
        <w:rPr>
          <w:rFonts w:ascii="Arial" w:hAnsi="Arial" w:eastAsia="等线" w:cs="Arial"/>
          <w:sz w:val="22"/>
          <w:szCs w:val="22"/>
        </w:rPr>
        <w:t>自定义 Host 协议支持安全的插件启停和重载。</w:t>
      </w:r>
    </w:p>
    <w:p w14:paraId="258B0ACA">
      <w:pPr>
        <w:pStyle w:val="2"/>
        <w:spacing w:before="320" w:after="120" w:line="288" w:lineRule="auto"/>
        <w:ind w:left="0"/>
        <w:jc w:val="left"/>
        <w:outlineLvl w:val="1"/>
      </w:pPr>
      <w:bookmarkStart w:id="26" w:name="heading_26"/>
      <w:bookmarkEnd w:id="26"/>
    </w:p>
    <w:p w14:paraId="29E2C4C0">
      <w:pPr>
        <w:pStyle w:val="2"/>
        <w:spacing w:before="320" w:after="120" w:line="288" w:lineRule="auto"/>
        <w:ind w:left="0"/>
        <w:jc w:val="left"/>
        <w:outlineLvl w:val="1"/>
      </w:pPr>
      <w:bookmarkStart w:id="26" w:name="heading_26"/>
      <w:bookmarkEnd w:id="26"/>
    </w:p>
    <w:p w14:paraId="206EE120">
      <w:pPr>
        <w:pStyle w:val="2"/>
        <w:spacing w:before="320" w:after="120" w:line="288" w:lineRule="auto"/>
        <w:ind w:left="0"/>
        <w:jc w:val="left"/>
        <w:outlineLvl w:val="1"/>
      </w:pPr>
      <w:bookmarkStart w:id="26" w:name="heading_26"/>
      <w:r>
        <w:rPr>
          <w:rFonts w:ascii="Arial" w:hAnsi="Arial" w:eastAsia="等线" w:cs="Arial"/>
          <w:b/>
          <w:bCs/>
          <w:sz w:val="32"/>
          <w:szCs w:val="32"/>
        </w:rPr>
        <w:t>Task 6・日志中心与问题反馈</w:t>
      </w:r>
      <w:bookmarkEnd w:id="26"/>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val="single" w:sz="18" w:color="BBBFC4"/>
              <w:bottom w:val="nil"/>
              <w:right w:val="nil"/>
            </w:tcBorders>
            <w:tcMar>
              <w:top w:w="60" w:type="dxa"/>
              <w:left w:w="120" w:type="dxa"/>
              <w:bottom w:w="30" w:type="dxa"/>
              <w:right w:w="120" w:type="dxa"/>
            </w:tcMar>
          </w:tcPr>
          <w:p w14:paraId="5AE77199">
            <w:pPr>
              <w:spacing w:before="120" w:after="120" w:line="288" w:lineRule="auto"/>
              <w:ind w:left="0"/>
              <w:jc w:val="left"/>
            </w:pPr>
            <w:r>
              <w:rPr>
                <w:rFonts w:ascii="Arial" w:hAnsi="Arial" w:eastAsia="等线" w:cs="Arial"/>
                <w:color w:val="646a73"/>
                <w:sz w:val="22"/>
                <w:szCs w:val="22"/>
              </w:rPr>
              <w:t>优先级：⭐⭐⭐⭐</w:t>
            </w:r>
            <w:r>
              <w:br w:type="textWrapping"/>
            </w:r>
            <w:r>
              <w:rPr>
                <w:rFonts w:ascii="Arial" w:hAnsi="Arial" w:eastAsia="等线" w:cs="Arial"/>
                <w:color w:val="646a73"/>
                <w:sz w:val="22"/>
                <w:szCs w:val="22"/>
              </w:rPr>
              <w:t>难度：⭐⭐⭐</w:t>
            </w:r>
          </w:p>
        </w:tc>
      </w:tr>
    </w:tbl>
    <w:p w14:paraId="647D8254">
      <w:pPr>
        <w:pStyle w:val="3"/>
        <w:spacing w:before="300" w:after="120" w:line="288" w:lineRule="auto"/>
        <w:ind w:left="0"/>
        <w:jc w:val="left"/>
        <w:outlineLvl w:val="2"/>
      </w:pPr>
      <w:bookmarkStart w:id="27" w:name="heading_27"/>
      <w:r>
        <w:rPr>
          <w:rFonts w:ascii="Arial" w:hAnsi="Arial" w:eastAsia="等线" w:cs="Arial"/>
          <w:b/>
          <w:bCs/>
          <w:sz w:val="30"/>
          <w:szCs w:val="30"/>
        </w:rPr>
        <w:t>1. 任务范围</w:t>
      </w:r>
      <w:bookmarkEnd w:id="27"/>
    </w:p>
    <w:p w14:paraId="3294F82D">
      <w:pPr>
        <w:spacing w:before="120" w:after="120" w:line="288" w:lineRule="auto"/>
        <w:ind w:left="0"/>
        <w:jc w:val="left"/>
      </w:pPr>
      <w:r>
        <w:rPr>
          <w:rFonts w:ascii="Arial" w:hAnsi="Arial" w:eastAsia="等线" w:cs="Arial"/>
          <w:sz w:val="22"/>
          <w:szCs w:val="22"/>
        </w:rPr>
        <w:t>为 DSH App 增加可在手机上查看的日志中心，把现在只打到 Logcat 的连接、RPC、会话事件和错误收成结构化记录，用来排查卡片错序、流丢失、连接重试和请求失败。</w:t>
      </w:r>
    </w:p>
    <w:p w14:paraId="612ABB19">
      <w:pPr>
        <w:spacing w:before="120" w:after="120" w:line="288" w:lineRule="auto"/>
        <w:ind w:left="0"/>
        <w:jc w:val="left"/>
      </w:pPr>
      <w:r>
        <w:rPr>
          <w:rFonts w:ascii="Arial" w:hAnsi="Arial" w:eastAsia="等线" w:cs="Arial"/>
          <w:sz w:val="22"/>
          <w:szCs w:val="22"/>
        </w:rPr>
        <w:t xml:space="preserve">v1 没有「拉取 Host 日志」的 RPC。应在 App 观察 mux /host 帧和本地连接状态时写入，可基于现有 </w:t>
      </w:r>
      <w:r>
        <w:rPr>
          <w:rFonts w:ascii="Consolas" w:hAnsi="Consolas" w:eastAsia="Consolas" w:cs="Consolas"/>
          <w:sz w:val="22"/>
          <w:szCs w:val="22"/>
          <w:shd w:val="clear" w:color="auto" w:fill="EFF0F1"/>
        </w:rPr>
        <w:t>DshStreamLog</w:t>
      </w:r>
      <w:r>
        <w:rPr>
          <w:rFonts w:ascii="Arial" w:hAnsi="Arial" w:eastAsia="等线" w:cs="Arial"/>
          <w:sz w:val="22"/>
          <w:szCs w:val="22"/>
        </w:rPr>
        <w:t xml:space="preserve"> 扩展，不要发明 </w:t>
      </w:r>
      <w:r>
        <w:rPr>
          <w:rFonts w:ascii="Consolas" w:hAnsi="Consolas" w:eastAsia="Consolas" w:cs="Consolas"/>
          <w:sz w:val="22"/>
          <w:szCs w:val="22"/>
          <w:shd w:val="clear" w:color="auto" w:fill="EFF0F1"/>
        </w:rPr>
        <w:t>log.list</w:t>
      </w:r>
      <w:r>
        <w:rPr>
          <w:rFonts w:ascii="Arial" w:hAnsi="Arial" w:eastAsia="等线" w:cs="Arial"/>
          <w:sz w:val="22"/>
          <w:szCs w:val="22"/>
        </w:rPr>
        <w:t xml:space="preserve"> 之类方法。</w:t>
      </w:r>
    </w:p>
    <w:p w14:paraId="17901BB1">
      <w:pPr>
        <w:spacing w:before="120" w:after="120" w:line="288" w:lineRule="auto"/>
        <w:ind w:left="0"/>
        <w:jc w:val="left"/>
      </w:pPr>
      <w:r>
        <w:rPr>
          <w:rFonts w:ascii="Arial" w:hAnsi="Arial" w:eastAsia="等线" w:cs="Arial"/>
          <w:sz w:val="22"/>
          <w:szCs w:val="22"/>
        </w:rPr>
        <w:t>至少支持：</w:t>
      </w:r>
    </w:p>
    <w:p w14:paraId="0478D864">
      <w:pPr>
        <w:numPr>
          <w:numId w:val="74"/>
        </w:numPr>
        <w:spacing w:before="120" w:after="120" w:line="288" w:lineRule="auto"/>
        <w:ind w:left="0"/>
        <w:jc w:val="left"/>
      </w:pPr>
      <w:r>
        <w:rPr>
          <w:rFonts w:ascii="Arial" w:hAnsi="Arial" w:eastAsia="等线" w:cs="Arial"/>
          <w:sz w:val="22"/>
          <w:szCs w:val="22"/>
        </w:rPr>
        <w:t>日志等级：</w:t>
      </w:r>
      <w:r>
        <w:rPr>
          <w:rFonts w:ascii="Consolas" w:hAnsi="Consolas" w:eastAsia="Consolas" w:cs="Consolas"/>
          <w:sz w:val="22"/>
          <w:szCs w:val="22"/>
          <w:shd w:val="clear" w:color="auto" w:fill="EFF0F1"/>
        </w:rPr>
        <w:t>Debug</w:t>
      </w:r>
      <w:r>
        <w:rPr>
          <w:rFonts w:ascii="Arial" w:hAnsi="Arial" w:eastAsia="等线" w:cs="Arial"/>
          <w:sz w:val="22"/>
          <w:szCs w:val="22"/>
        </w:rPr>
        <w:t>、</w:t>
      </w:r>
      <w:r>
        <w:rPr>
          <w:rFonts w:ascii="Consolas" w:hAnsi="Consolas" w:eastAsia="Consolas" w:cs="Consolas"/>
          <w:sz w:val="22"/>
          <w:szCs w:val="22"/>
          <w:shd w:val="clear" w:color="auto" w:fill="EFF0F1"/>
        </w:rPr>
        <w:t>Info</w:t>
      </w:r>
      <w:r>
        <w:rPr>
          <w:rFonts w:ascii="Arial" w:hAnsi="Arial" w:eastAsia="等线" w:cs="Arial"/>
          <w:sz w:val="22"/>
          <w:szCs w:val="22"/>
        </w:rPr>
        <w:t>、</w:t>
      </w:r>
      <w:r>
        <w:rPr>
          <w:rFonts w:ascii="Consolas" w:hAnsi="Consolas" w:eastAsia="Consolas" w:cs="Consolas"/>
          <w:sz w:val="22"/>
          <w:szCs w:val="22"/>
          <w:shd w:val="clear" w:color="auto" w:fill="EFF0F1"/>
        </w:rPr>
        <w:t>Warn</w:t>
      </w:r>
      <w:r>
        <w:rPr>
          <w:rFonts w:ascii="Arial" w:hAnsi="Arial" w:eastAsia="等线" w:cs="Arial"/>
          <w:sz w:val="22"/>
          <w:szCs w:val="22"/>
        </w:rPr>
        <w:t>、</w:t>
      </w:r>
      <w:r>
        <w:rPr>
          <w:rFonts w:ascii="Consolas" w:hAnsi="Consolas" w:eastAsia="Consolas" w:cs="Consolas"/>
          <w:sz w:val="22"/>
          <w:szCs w:val="22"/>
          <w:shd w:val="clear" w:color="auto" w:fill="EFF0F1"/>
        </w:rPr>
        <w:t>Error</w:t>
      </w:r>
    </w:p>
    <w:p w14:paraId="2D023F7F">
      <w:pPr>
        <w:numPr>
          <w:numId w:val="75"/>
        </w:numPr>
        <w:spacing w:before="120" w:after="120" w:line="288" w:lineRule="auto"/>
        <w:ind w:left="0"/>
        <w:jc w:val="left"/>
      </w:pPr>
      <w:r>
        <w:rPr>
          <w:rFonts w:ascii="Arial" w:hAnsi="Arial" w:eastAsia="等线" w:cs="Arial"/>
          <w:sz w:val="22"/>
          <w:szCs w:val="22"/>
        </w:rPr>
        <w:t>按会话、时间范围、事件类型、关键词筛选</w:t>
      </w:r>
    </w:p>
    <w:p w14:paraId="4D290D6A">
      <w:pPr>
        <w:numPr>
          <w:numId w:val="76"/>
        </w:numPr>
        <w:spacing w:before="120" w:after="120" w:line="288" w:lineRule="auto"/>
        <w:ind w:left="0"/>
        <w:jc w:val="left"/>
      </w:pPr>
      <w:r>
        <w:rPr>
          <w:rFonts w:ascii="Arial" w:hAnsi="Arial" w:eastAsia="等线" w:cs="Arial"/>
          <w:sz w:val="22"/>
          <w:szCs w:val="22"/>
        </w:rPr>
        <w:t>查看单条日志详情</w:t>
      </w:r>
    </w:p>
    <w:p w14:paraId="3D14D4B9">
      <w:pPr>
        <w:numPr>
          <w:numId w:val="77"/>
        </w:numPr>
        <w:spacing w:before="120" w:after="120" w:line="288" w:lineRule="auto"/>
        <w:ind w:left="0"/>
        <w:jc w:val="left"/>
      </w:pPr>
      <w:r>
        <w:rPr>
          <w:rFonts w:ascii="Arial" w:hAnsi="Arial" w:eastAsia="等线" w:cs="Arial"/>
          <w:sz w:val="22"/>
          <w:szCs w:val="22"/>
        </w:rPr>
        <w:t>复制、导出、清空本地日志</w:t>
      </w:r>
    </w:p>
    <w:p w14:paraId="2C5EE776">
      <w:pPr>
        <w:spacing w:before="120" w:after="120" w:line="288" w:lineRule="auto"/>
        <w:ind w:left="0"/>
        <w:jc w:val="left"/>
      </w:pPr>
      <w:r>
        <w:rPr>
          <w:rFonts w:ascii="Arial" w:hAnsi="Arial" w:eastAsia="等线" w:cs="Arial"/>
          <w:sz w:val="22"/>
          <w:szCs w:val="22"/>
        </w:rPr>
        <w:t xml:space="preserve">流式 </w:t>
      </w:r>
      <w:r>
        <w:rPr>
          <w:rFonts w:ascii="Consolas" w:hAnsi="Consolas" w:eastAsia="Consolas" w:cs="Consolas"/>
          <w:sz w:val="22"/>
          <w:szCs w:val="22"/>
          <w:shd w:val="clear" w:color="auto" w:fill="EFF0F1"/>
        </w:rPr>
        <w:t>assistant/chunk</w:t>
      </w:r>
      <w:r>
        <w:rPr>
          <w:rFonts w:ascii="Arial" w:hAnsi="Arial" w:eastAsia="等线" w:cs="Arial"/>
          <w:sz w:val="22"/>
          <w:szCs w:val="22"/>
        </w:rPr>
        <w:t xml:space="preserve"> 只记元数据（sessionId、时间、事件类型、seq /rpcId、载荷大小），不要把 delta 正文、工具 JSON 或附件 Base64 写入日志。Info 记连接、RPC 起止、</w:t>
      </w:r>
      <w:r>
        <w:rPr>
          <w:rFonts w:ascii="Consolas" w:hAnsi="Consolas" w:eastAsia="Consolas" w:cs="Consolas"/>
          <w:sz w:val="22"/>
          <w:szCs w:val="22"/>
          <w:shd w:val="clear" w:color="auto" w:fill="EFF0F1"/>
        </w:rPr>
        <w:t>turn/end</w:t>
      </w:r>
      <w:r>
        <w:rPr>
          <w:rFonts w:ascii="Arial" w:hAnsi="Arial" w:eastAsia="等线" w:cs="Arial"/>
          <w:sz w:val="22"/>
          <w:szCs w:val="22"/>
        </w:rPr>
        <w:t>、重试；chunk 默认 Debug。</w:t>
      </w:r>
    </w:p>
    <w:p w14:paraId="42591F98">
      <w:pPr>
        <w:pStyle w:val="3"/>
        <w:spacing w:before="300" w:after="120" w:line="288" w:lineRule="auto"/>
        <w:ind w:left="0"/>
        <w:jc w:val="left"/>
        <w:outlineLvl w:val="2"/>
      </w:pPr>
      <w:bookmarkStart w:id="28" w:name="heading_28"/>
      <w:r>
        <w:rPr>
          <w:rFonts w:ascii="Arial" w:hAnsi="Arial" w:eastAsia="等线" w:cs="Arial"/>
          <w:b/>
          <w:bCs/>
          <w:sz w:val="30"/>
          <w:szCs w:val="30"/>
        </w:rPr>
        <w:t>2. 相关参考</w:t>
      </w:r>
      <w:bookmarkEnd w:id="28"/>
    </w:p>
    <w:p w14:paraId="6E6C1050">
      <w:pPr>
        <w:numPr>
          <w:numId w:val="78"/>
        </w:numPr>
        <w:spacing w:before="120" w:after="120" w:line="288" w:lineRule="auto"/>
        <w:ind w:left="0"/>
        <w:jc w:val="left"/>
      </w:pPr>
      <w:hyperlink r:id="rId19">
        <w:r>
          <w:rPr>
            <w:rFonts w:ascii="Arial" w:hAnsi="Arial" w:eastAsia="等线" w:cs="Arial"/>
            <w:color w:val="3370ff"/>
            <w:sz w:val="22"/>
            <w:szCs w:val="22"/>
          </w:rPr>
          <w:t>https://github.com/deepseek-ai/deepseek-harness/blob/master/packages/host/apiproxy/src/api/events.ts</w:t>
        </w:r>
      </w:hyperlink>
    </w:p>
    <w:p w14:paraId="1C66CF20">
      <w:pPr>
        <w:numPr>
          <w:numId w:val="79"/>
        </w:numPr>
        <w:spacing w:before="120" w:after="120" w:line="288" w:lineRule="auto"/>
        <w:ind w:left="0"/>
        <w:jc w:val="left"/>
      </w:pPr>
      <w:hyperlink r:id="rId20">
        <w:r>
          <w:rPr>
            <w:rFonts w:ascii="Arial" w:hAnsi="Arial" w:eastAsia="等线" w:cs="Arial"/>
            <w:color w:val="3370ff"/>
            <w:sz w:val="22"/>
            <w:szCs w:val="22"/>
          </w:rPr>
          <w:t>https://github.com/deepseek-ai/deepseek-harness/blob/master/packages/core/session/src/types.ts</w:t>
        </w:r>
      </w:hyperlink>
    </w:p>
    <w:p w14:paraId="1C17B4D3">
      <w:pPr>
        <w:pStyle w:val="3"/>
        <w:spacing w:before="300" w:after="120" w:line="288" w:lineRule="auto"/>
        <w:ind w:left="0"/>
        <w:jc w:val="left"/>
        <w:outlineLvl w:val="2"/>
      </w:pPr>
      <w:bookmarkStart w:id="29" w:name="heading_29"/>
      <w:r>
        <w:rPr>
          <w:rFonts w:ascii="Arial" w:hAnsi="Arial" w:eastAsia="等线" w:cs="Arial"/>
          <w:b/>
          <w:bCs/>
          <w:sz w:val="30"/>
          <w:szCs w:val="30"/>
        </w:rPr>
        <w:t>3. 验收标准</w:t>
      </w:r>
      <w:bookmarkEnd w:id="29"/>
    </w:p>
    <w:p w14:paraId="0DD27D12">
      <w:pPr>
        <w:numPr>
          <w:numId w:val="80"/>
        </w:numPr>
        <w:spacing w:before="120" w:after="120" w:line="288" w:lineRule="auto"/>
        <w:ind w:left="0"/>
        <w:jc w:val="left"/>
      </w:pPr>
      <w:r>
        <w:rPr>
          <w:rFonts w:ascii="Arial" w:hAnsi="Arial" w:eastAsia="等线" w:cs="Arial"/>
          <w:sz w:val="22"/>
          <w:szCs w:val="22"/>
        </w:rPr>
        <w:t>能记录并查看：连接建立 / 断开 / 重试、Host RPC 起止与失败、mux/host 关键帧、会话错误。</w:t>
      </w:r>
    </w:p>
    <w:p w14:paraId="182902CA">
      <w:pPr>
        <w:numPr>
          <w:numId w:val="81"/>
        </w:numPr>
        <w:spacing w:before="120" w:after="120" w:line="288" w:lineRule="auto"/>
        <w:ind w:left="0"/>
        <w:jc w:val="left"/>
      </w:pPr>
      <w:r>
        <w:rPr>
          <w:rFonts w:ascii="Arial" w:hAnsi="Arial" w:eastAsia="等线" w:cs="Arial"/>
          <w:sz w:val="22"/>
          <w:szCs w:val="22"/>
        </w:rPr>
        <w:t>会话相关日志至少包含 sessionId、时间和事件类型。</w:t>
      </w:r>
    </w:p>
    <w:p w14:paraId="57155584">
      <w:pPr>
        <w:numPr>
          <w:numId w:val="82"/>
        </w:numPr>
        <w:spacing w:before="120" w:after="120" w:line="288" w:lineRule="auto"/>
        <w:ind w:left="0"/>
        <w:jc w:val="left"/>
      </w:pPr>
      <w:r>
        <w:rPr>
          <w:rFonts w:ascii="Arial" w:hAnsi="Arial" w:eastAsia="等线" w:cs="Arial"/>
          <w:sz w:val="22"/>
          <w:szCs w:val="22"/>
        </w:rPr>
        <w:t xml:space="preserve">可筛选 </w:t>
      </w:r>
      <w:r>
        <w:rPr>
          <w:rFonts w:ascii="Consolas" w:hAnsi="Consolas" w:eastAsia="Consolas" w:cs="Consolas"/>
          <w:sz w:val="22"/>
          <w:szCs w:val="22"/>
          <w:shd w:val="clear" w:color="auto" w:fill="EFF0F1"/>
        </w:rPr>
        <w:t>assistant/chunk</w:t>
      </w:r>
      <w:r>
        <w:rPr>
          <w:rFonts w:ascii="Arial" w:hAnsi="Arial" w:eastAsia="等线" w:cs="Arial"/>
          <w:sz w:val="22"/>
          <w:szCs w:val="22"/>
        </w:rPr>
        <w:t>、</w:t>
      </w:r>
      <w:r>
        <w:rPr>
          <w:rFonts w:ascii="Consolas" w:hAnsi="Consolas" w:eastAsia="Consolas" w:cs="Consolas"/>
          <w:sz w:val="22"/>
          <w:szCs w:val="22"/>
          <w:shd w:val="clear" w:color="auto" w:fill="EFF0F1"/>
        </w:rPr>
        <w:t>tool/call</w:t>
      </w:r>
      <w:r>
        <w:rPr>
          <w:rFonts w:ascii="Arial" w:hAnsi="Arial" w:eastAsia="等线" w:cs="Arial"/>
          <w:sz w:val="22"/>
          <w:szCs w:val="22"/>
        </w:rPr>
        <w:t>、</w:t>
      </w:r>
      <w:r>
        <w:rPr>
          <w:rFonts w:ascii="Consolas" w:hAnsi="Consolas" w:eastAsia="Consolas" w:cs="Consolas"/>
          <w:sz w:val="22"/>
          <w:szCs w:val="22"/>
          <w:shd w:val="clear" w:color="auto" w:fill="EFF0F1"/>
        </w:rPr>
        <w:t>tool/result</w:t>
      </w:r>
      <w:r>
        <w:rPr>
          <w:rFonts w:ascii="Arial" w:hAnsi="Arial" w:eastAsia="等线" w:cs="Arial"/>
          <w:sz w:val="22"/>
          <w:szCs w:val="22"/>
        </w:rPr>
        <w:t>、</w:t>
      </w:r>
      <w:r>
        <w:rPr>
          <w:rFonts w:ascii="Consolas" w:hAnsi="Consolas" w:eastAsia="Consolas" w:cs="Consolas"/>
          <w:sz w:val="22"/>
          <w:szCs w:val="22"/>
          <w:shd w:val="clear" w:color="auto" w:fill="EFF0F1"/>
        </w:rPr>
        <w:t>turn/end</w:t>
      </w:r>
      <w:r>
        <w:rPr>
          <w:rFonts w:ascii="Arial" w:hAnsi="Arial" w:eastAsia="等线" w:cs="Arial"/>
          <w:sz w:val="22"/>
          <w:szCs w:val="22"/>
        </w:rPr>
        <w:t>、重连 / 重试、</w:t>
      </w:r>
      <w:r>
        <w:rPr>
          <w:rFonts w:ascii="Consolas" w:hAnsi="Consolas" w:eastAsia="Consolas" w:cs="Consolas"/>
          <w:sz w:val="22"/>
          <w:szCs w:val="22"/>
          <w:shd w:val="clear" w:color="auto" w:fill="EFF0F1"/>
        </w:rPr>
        <w:t>Error</w:t>
      </w:r>
      <w:r>
        <w:rPr>
          <w:rFonts w:ascii="Arial" w:hAnsi="Arial" w:eastAsia="等线" w:cs="Arial"/>
          <w:sz w:val="22"/>
          <w:szCs w:val="22"/>
        </w:rPr>
        <w:t>。</w:t>
      </w:r>
    </w:p>
    <w:p w14:paraId="72E33AD7">
      <w:pPr>
        <w:numPr>
          <w:numId w:val="83"/>
        </w:numPr>
        <w:spacing w:before="120" w:after="120" w:line="288" w:lineRule="auto"/>
        <w:ind w:left="0"/>
        <w:jc w:val="left"/>
      </w:pPr>
      <w:r>
        <w:rPr>
          <w:rFonts w:ascii="Arial" w:hAnsi="Arial" w:eastAsia="等线" w:cs="Arial"/>
          <w:sz w:val="22"/>
          <w:szCs w:val="22"/>
        </w:rPr>
        <w:t>可导出脱敏文本；导出中不得出现 API Key、Authorization、access‑ticket、clientToken /hostToken、附件原始 Base64。详情和复制同样要脱敏。</w:t>
      </w:r>
    </w:p>
    <w:p w14:paraId="796254C2">
      <w:pPr>
        <w:numPr>
          <w:numId w:val="84"/>
        </w:numPr>
        <w:spacing w:before="120" w:after="120" w:line="288" w:lineRule="auto"/>
        <w:ind w:left="0"/>
        <w:jc w:val="left"/>
      </w:pPr>
      <w:r>
        <w:rPr>
          <w:rFonts w:ascii="Arial" w:hAnsi="Arial" w:eastAsia="等线" w:cs="Arial"/>
          <w:sz w:val="22"/>
          <w:szCs w:val="22"/>
        </w:rPr>
        <w:t>内存或磁盘有上限（建议环形缓冲 500～2000 条，或按会话滚动淘汰）。打开日志页、持续生成时，对话页不得明显卡顿。</w:t>
      </w:r>
    </w:p>
    <w:p w14:paraId="0C769D0B">
      <w:pPr>
        <w:numPr>
          <w:numId w:val="85"/>
        </w:numPr>
        <w:spacing w:before="120" w:after="120" w:line="288" w:lineRule="auto"/>
        <w:ind w:left="0"/>
        <w:jc w:val="left"/>
      </w:pPr>
      <w:r>
        <w:rPr>
          <w:rFonts w:ascii="Arial" w:hAnsi="Arial" w:eastAsia="等线" w:cs="Arial"/>
          <w:sz w:val="22"/>
          <w:szCs w:val="22"/>
        </w:rPr>
        <w:t>清空只删本地日志，不影响会话消息和 Host 侧历史。</w:t>
      </w:r>
    </w:p>
    <w:p w14:paraId="26C59E26">
      <w:pPr>
        <w:pStyle w:val="3"/>
        <w:spacing w:before="300" w:after="120" w:line="288" w:lineRule="auto"/>
        <w:ind w:left="0"/>
        <w:jc w:val="left"/>
        <w:outlineLvl w:val="2"/>
      </w:pPr>
      <w:bookmarkStart w:id="30" w:name="heading_30"/>
      <w:r>
        <w:rPr>
          <w:rFonts w:ascii="Arial" w:hAnsi="Arial" w:eastAsia="等线" w:cs="Arial"/>
          <w:b/>
          <w:bCs/>
          <w:sz w:val="30"/>
          <w:szCs w:val="30"/>
        </w:rPr>
        <w:t>4. 加分项</w:t>
      </w:r>
      <w:bookmarkEnd w:id="30"/>
    </w:p>
    <w:p w14:paraId="32D56C4E">
      <w:pPr>
        <w:numPr>
          <w:numId w:val="86"/>
        </w:numPr>
        <w:spacing w:before="120" w:after="120" w:line="288" w:lineRule="auto"/>
        <w:ind w:left="0"/>
        <w:jc w:val="left"/>
      </w:pPr>
      <w:r>
        <w:rPr>
          <w:rFonts w:ascii="Arial" w:hAnsi="Arial" w:eastAsia="等线" w:cs="Arial"/>
          <w:sz w:val="22"/>
          <w:szCs w:val="22"/>
        </w:rPr>
        <w:t>一键生成问题反馈包：脱敏日志 + 连接模式（本地 / 扫码 / SSH）+ App 版本 + 设备型号，可分享或保存。</w:t>
      </w:r>
    </w:p>
    <w:p w14:paraId="39A9116B">
      <w:pPr>
        <w:numPr>
          <w:numId w:val="87"/>
        </w:numPr>
        <w:spacing w:before="120" w:after="120" w:line="288" w:lineRule="auto"/>
        <w:ind w:left="0"/>
        <w:jc w:val="left"/>
      </w:pPr>
      <w:r>
        <w:rPr>
          <w:rFonts w:ascii="Arial" w:hAnsi="Arial" w:eastAsia="等线" w:cs="Arial"/>
          <w:sz w:val="22"/>
          <w:szCs w:val="22"/>
        </w:rPr>
        <w:t>捕获未处理崩溃，下次启动提示并保留最近一次崩溃栈。</w:t>
      </w:r>
    </w:p>
    <w:p w14:paraId="2F7956CE">
      <w:pPr>
        <w:numPr>
          <w:numId w:val="88"/>
        </w:numPr>
        <w:spacing w:before="120" w:after="120" w:line="288" w:lineRule="auto"/>
        <w:ind w:left="0"/>
        <w:jc w:val="left"/>
      </w:pPr>
      <w:r>
        <w:rPr>
          <w:rFonts w:ascii="Arial" w:hAnsi="Arial" w:eastAsia="等线" w:cs="Arial"/>
          <w:sz w:val="22"/>
          <w:szCs w:val="22"/>
        </w:rPr>
        <w:t>从一条会话相关日志跳回对应会话（有 sessionId 即可，不要求单独做诊断页）。</w:t>
      </w:r>
    </w:p>
    <w:p w14:paraId="103BDECD">
      <w:pPr>
        <w:pStyle w:val="2"/>
        <w:spacing w:before="320" w:after="120" w:line="288" w:lineRule="auto"/>
        <w:ind w:left="0"/>
        <w:jc w:val="left"/>
        <w:outlineLvl w:val="1"/>
      </w:pPr>
      <w:bookmarkStart w:id="31" w:name="heading_31"/>
      <w:r>
        <w:rPr>
          <w:rFonts w:ascii="Arial" w:hAnsi="Arial" w:eastAsia="等线" w:cs="Arial"/>
          <w:b/>
          <w:bCs/>
          <w:sz w:val="32"/>
          <w:szCs w:val="32"/>
        </w:rPr>
        <w:t>（附加题）・Markdown 与 LaTeX 渲染</w:t>
      </w:r>
      <w:bookmarkEnd w:id="31"/>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val="single" w:sz="18" w:color="BBBFC4"/>
              <w:bottom w:val="nil"/>
              <w:right w:val="nil"/>
            </w:tcBorders>
            <w:tcMar>
              <w:top w:w="60" w:type="dxa"/>
              <w:left w:w="120" w:type="dxa"/>
              <w:bottom w:w="30" w:type="dxa"/>
              <w:right w:w="120" w:type="dxa"/>
            </w:tcMar>
          </w:tcPr>
          <w:p w14:paraId="584E9A10">
            <w:pPr>
              <w:spacing w:before="120" w:after="120" w:line="288" w:lineRule="auto"/>
              <w:ind w:left="0"/>
              <w:jc w:val="left"/>
            </w:pPr>
            <w:r>
              <w:rPr>
                <w:rFonts w:ascii="Arial" w:hAnsi="Arial" w:eastAsia="等线" w:cs="Arial"/>
                <w:color w:val="646a73"/>
                <w:sz w:val="22"/>
                <w:szCs w:val="22"/>
              </w:rPr>
              <w:t>优先级：⭐⭐⭐⭐⭐</w:t>
            </w:r>
            <w:r>
              <w:br w:type="textWrapping"/>
            </w:r>
            <w:r>
              <w:rPr>
                <w:rFonts w:ascii="Arial" w:hAnsi="Arial" w:eastAsia="等线" w:cs="Arial"/>
                <w:color w:val="646a73"/>
                <w:sz w:val="22"/>
                <w:szCs w:val="22"/>
              </w:rPr>
              <w:t>难度：⭐⭐⭐⭐⭐</w:t>
            </w:r>
          </w:p>
        </w:tc>
      </w:tr>
    </w:tbl>
    <w:p w14:paraId="77FCC0A0">
      <w:pPr>
        <w:pStyle w:val="3"/>
        <w:spacing w:before="300" w:after="120" w:line="288" w:lineRule="auto"/>
        <w:ind w:left="0"/>
        <w:jc w:val="left"/>
        <w:outlineLvl w:val="2"/>
      </w:pPr>
      <w:bookmarkStart w:id="32" w:name="heading_32"/>
      <w:r>
        <w:rPr>
          <w:rFonts w:ascii="Arial" w:hAnsi="Arial" w:eastAsia="等线" w:cs="Arial"/>
          <w:b/>
          <w:bCs/>
          <w:sz w:val="30"/>
          <w:szCs w:val="30"/>
        </w:rPr>
        <w:t>1. 任务范围</w:t>
      </w:r>
      <w:bookmarkEnd w:id="32"/>
    </w:p>
    <w:p w14:paraId="75049355">
      <w:pPr>
        <w:spacing w:before="120" w:after="120" w:line="288" w:lineRule="auto"/>
        <w:ind w:left="0"/>
        <w:jc w:val="left"/>
      </w:pPr>
      <w:r>
        <w:rPr>
          <w:rFonts w:ascii="Arial" w:hAnsi="Arial" w:eastAsia="等线" w:cs="Arial"/>
          <w:sz w:val="22"/>
          <w:szCs w:val="22"/>
        </w:rPr>
        <w:t>完善 AI 消息内容渲染，支持 Markdown 与数学公式，并兼容流式分片到达的未闭合内容。</w:t>
      </w:r>
    </w:p>
    <w:p w14:paraId="5FD63665">
      <w:pPr>
        <w:spacing w:before="120" w:after="120" w:line="288" w:lineRule="auto"/>
        <w:ind w:left="0"/>
        <w:jc w:val="left"/>
      </w:pPr>
      <w:r>
        <w:rPr>
          <w:rFonts w:ascii="Arial" w:hAnsi="Arial" w:eastAsia="等线" w:cs="Arial"/>
          <w:sz w:val="22"/>
          <w:szCs w:val="22"/>
        </w:rPr>
        <w:t>需要支持：</w:t>
      </w:r>
    </w:p>
    <w:p w14:paraId="2B04E27F">
      <w:pPr>
        <w:numPr>
          <w:numId w:val="89"/>
        </w:numPr>
        <w:spacing w:before="120" w:after="120" w:line="288" w:lineRule="auto"/>
        <w:ind w:left="0"/>
        <w:jc w:val="left"/>
      </w:pPr>
      <w:r>
        <w:rPr>
          <w:rFonts w:ascii="Arial" w:hAnsi="Arial" w:eastAsia="等线" w:cs="Arial"/>
          <w:sz w:val="22"/>
          <w:szCs w:val="22"/>
        </w:rPr>
        <w:t>标题、列表、引用、表格、链接</w:t>
      </w:r>
    </w:p>
    <w:p w14:paraId="1B1355A0">
      <w:pPr>
        <w:numPr>
          <w:numId w:val="90"/>
        </w:numPr>
        <w:spacing w:before="120" w:after="120" w:line="288" w:lineRule="auto"/>
        <w:ind w:left="0"/>
        <w:jc w:val="left"/>
      </w:pPr>
      <w:r>
        <w:rPr>
          <w:rFonts w:ascii="Arial" w:hAnsi="Arial" w:eastAsia="等线" w:cs="Arial"/>
          <w:sz w:val="22"/>
          <w:szCs w:val="22"/>
        </w:rPr>
        <w:t>行内代码和代码块</w:t>
      </w:r>
    </w:p>
    <w:p w14:paraId="0BDF8638">
      <w:pPr>
        <w:numPr>
          <w:numId w:val="91"/>
        </w:numPr>
        <w:spacing w:before="120" w:after="120" w:line="288" w:lineRule="auto"/>
        <w:ind w:left="0"/>
        <w:jc w:val="left"/>
      </w:pPr>
      <w:r>
        <w:rPr>
          <w:rFonts w:ascii="Arial" w:hAnsi="Arial" w:eastAsia="等线" w:cs="Arial"/>
          <w:sz w:val="22"/>
          <w:szCs w:val="22"/>
        </w:rPr>
        <w:t xml:space="preserve">行内公式 </w:t>
      </w:r>
      <w:r>
        <w:rPr>
          <w:rFonts w:ascii="Consolas" w:hAnsi="Consolas" w:eastAsia="Consolas" w:cs="Consolas"/>
          <w:sz w:val="22"/>
          <w:szCs w:val="22"/>
          <w:shd w:val="clear" w:color="auto" w:fill="EFF0F1"/>
        </w:rPr>
        <w:t>$...$</w:t>
      </w:r>
    </w:p>
    <w:p w14:paraId="273FF354">
      <w:pPr>
        <w:numPr>
          <w:numId w:val="92"/>
        </w:numPr>
        <w:spacing w:before="120" w:after="120" w:line="288" w:lineRule="auto"/>
        <w:ind w:left="0"/>
        <w:jc w:val="left"/>
      </w:pPr>
      <w:r>
        <w:rPr>
          <w:rFonts w:ascii="Arial" w:hAnsi="Arial" w:eastAsia="等线" w:cs="Arial"/>
          <w:sz w:val="22"/>
          <w:szCs w:val="22"/>
        </w:rPr>
        <w:t xml:space="preserve">块级公式 </w:t>
      </w:r>
      <w:r>
        <w:rPr>
          <w:rFonts w:ascii="Consolas" w:hAnsi="Consolas" w:eastAsia="Consolas" w:cs="Consolas"/>
          <w:sz w:val="22"/>
          <w:szCs w:val="22"/>
          <w:shd w:val="clear" w:color="auto" w:fill="EFF0F1"/>
        </w:rPr>
        <w:t>$$...$$</w:t>
      </w:r>
    </w:p>
    <w:p w14:paraId="46BF8FAD">
      <w:pPr>
        <w:numPr>
          <w:numId w:val="93"/>
        </w:numPr>
        <w:spacing w:before="120" w:after="120" w:line="288" w:lineRule="auto"/>
        <w:ind w:left="0"/>
        <w:jc w:val="left"/>
      </w:pPr>
      <w:r>
        <w:rPr>
          <w:rFonts w:ascii="Arial" w:hAnsi="Arial" w:eastAsia="等线" w:cs="Arial"/>
          <w:sz w:val="22"/>
          <w:szCs w:val="22"/>
        </w:rPr>
        <w:t>跨多个 chunk 到达的公式</w:t>
      </w:r>
    </w:p>
    <w:p w14:paraId="4FF1699F">
      <w:pPr>
        <w:pStyle w:val="3"/>
        <w:spacing w:before="300" w:after="120" w:line="288" w:lineRule="auto"/>
        <w:ind w:left="0"/>
        <w:jc w:val="left"/>
        <w:outlineLvl w:val="2"/>
      </w:pPr>
      <w:bookmarkStart w:id="33" w:name="heading_33"/>
      <w:r>
        <w:rPr>
          <w:rFonts w:ascii="Arial" w:hAnsi="Arial" w:eastAsia="等线" w:cs="Arial"/>
          <w:b/>
          <w:bCs/>
          <w:sz w:val="30"/>
          <w:szCs w:val="30"/>
        </w:rPr>
        <w:t>2. 相关参考</w:t>
      </w:r>
      <w:bookmarkEnd w:id="33"/>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val="single" w:sz="18" w:color="BBBFC4"/>
              <w:bottom w:val="nil"/>
              <w:right w:val="nil"/>
            </w:tcBorders>
            <w:tcMar>
              <w:top w:w="60" w:type="dxa"/>
              <w:left w:w="120" w:type="dxa"/>
              <w:bottom w:w="30" w:type="dxa"/>
              <w:right w:w="120" w:type="dxa"/>
            </w:tcMar>
          </w:tcPr>
          <w:p w14:paraId="2F36162B">
            <w:pPr>
              <w:spacing w:before="120" w:after="120" w:line="288" w:lineRule="auto"/>
              <w:ind w:left="0"/>
              <w:jc w:val="left"/>
            </w:pPr>
            <w:r>
              <w:rPr>
                <w:rFonts w:ascii="Arial" w:hAnsi="Arial" w:eastAsia="等线" w:cs="Arial"/>
                <w:color w:val="646a73"/>
                <w:sz w:val="22"/>
                <w:szCs w:val="22"/>
              </w:rPr>
              <w:t>KuiklyMarkdown 当前的 KuiklyMarkdown 组件不支持 latex 渲染，欢迎提交 PR 贡献 latex 渲染方案</w:t>
            </w:r>
          </w:p>
        </w:tc>
      </w:tr>
    </w:tbl>
    <w:p w14:paraId="483C302E">
      <w:pPr>
        <w:pStyle w:val="3"/>
        <w:spacing w:before="300" w:after="120" w:line="288" w:lineRule="auto"/>
        <w:ind w:left="0"/>
        <w:jc w:val="left"/>
        <w:outlineLvl w:val="2"/>
      </w:pPr>
      <w:bookmarkStart w:id="34" w:name="heading_34"/>
      <w:r>
        <w:rPr>
          <w:rFonts w:ascii="Arial" w:hAnsi="Arial" w:eastAsia="等线" w:cs="Arial"/>
          <w:b/>
          <w:bCs/>
          <w:sz w:val="30"/>
          <w:szCs w:val="30"/>
        </w:rPr>
        <w:t>3. 验收标准</w:t>
      </w:r>
      <w:bookmarkEnd w:id="34"/>
    </w:p>
    <w:p w14:paraId="362CF9A5">
      <w:pPr>
        <w:numPr>
          <w:numId w:val="94"/>
        </w:numPr>
        <w:spacing w:before="120" w:after="120" w:line="288" w:lineRule="auto"/>
        <w:ind w:left="0"/>
        <w:jc w:val="left"/>
      </w:pPr>
      <w:r>
        <w:rPr>
          <w:rFonts w:ascii="Arial" w:hAnsi="Arial" w:eastAsia="等线" w:cs="Arial"/>
          <w:sz w:val="22"/>
          <w:szCs w:val="22"/>
        </w:rPr>
        <w:t xml:space="preserve">行内公式 </w:t>
      </w:r>
      <w:r>
        <w:rPr>
          <w:rFonts w:ascii="Consolas" w:hAnsi="Consolas" w:eastAsia="Consolas" w:cs="Consolas"/>
          <w:sz w:val="22"/>
          <w:szCs w:val="22"/>
          <w:shd w:val="clear" w:color="auto" w:fill="EFF0F1"/>
        </w:rPr>
        <w:t>$E=mc^2$</w:t>
      </w:r>
      <w:r>
        <w:rPr>
          <w:rFonts w:ascii="Arial" w:hAnsi="Arial" w:eastAsia="等线" w:cs="Arial"/>
          <w:sz w:val="22"/>
          <w:szCs w:val="22"/>
        </w:rPr>
        <w:t xml:space="preserve"> 能正确显示。</w:t>
      </w:r>
    </w:p>
    <w:p w14:paraId="24F72E48">
      <w:pPr>
        <w:numPr>
          <w:numId w:val="95"/>
        </w:numPr>
        <w:spacing w:before="120" w:after="120" w:line="288" w:lineRule="auto"/>
        <w:ind w:left="0"/>
        <w:jc w:val="left"/>
      </w:pPr>
      <w:r>
        <w:rPr>
          <w:rFonts w:ascii="Arial" w:hAnsi="Arial" w:eastAsia="等线" w:cs="Arial"/>
          <w:sz w:val="22"/>
          <w:szCs w:val="22"/>
        </w:rPr>
        <w:t xml:space="preserve">块级公式 </w:t>
      </w:r>
      <w:r>
        <w:rPr>
          <w:rFonts w:ascii="Consolas" w:hAnsi="Consolas" w:eastAsia="Consolas" w:cs="Consolas"/>
          <w:sz w:val="22"/>
          <w:szCs w:val="22"/>
          <w:shd w:val="clear" w:color="auto" w:fill="EFF0F1"/>
        </w:rPr>
        <w:t>$$x^2+y^2=z^2$$</w:t>
      </w:r>
      <w:r>
        <w:rPr>
          <w:rFonts w:ascii="Arial" w:hAnsi="Arial" w:eastAsia="等线" w:cs="Arial"/>
          <w:sz w:val="22"/>
          <w:szCs w:val="22"/>
        </w:rPr>
        <w:t xml:space="preserve"> 能独立排版。</w:t>
      </w:r>
    </w:p>
    <w:p w14:paraId="4927994A">
      <w:pPr>
        <w:numPr>
          <w:numId w:val="96"/>
        </w:numPr>
        <w:spacing w:before="120" w:after="120" w:line="288" w:lineRule="auto"/>
        <w:ind w:left="0"/>
        <w:jc w:val="left"/>
      </w:pPr>
      <w:r>
        <w:rPr>
          <w:rFonts w:ascii="Arial" w:hAnsi="Arial" w:eastAsia="等线" w:cs="Arial"/>
          <w:sz w:val="22"/>
          <w:szCs w:val="22"/>
        </w:rPr>
        <w:t>公式被拆分为多个流式 chunk 时，页面不崩溃、不丢失消息、不产生明显布局错乱。</w:t>
      </w:r>
    </w:p>
    <w:p w14:paraId="6D9A92E1">
      <w:pPr>
        <w:numPr>
          <w:numId w:val="97"/>
        </w:numPr>
        <w:spacing w:before="120" w:after="120" w:line="288" w:lineRule="auto"/>
        <w:ind w:left="0"/>
        <w:jc w:val="left"/>
      </w:pPr>
      <w:r>
        <w:rPr>
          <w:rFonts w:ascii="Arial" w:hAnsi="Arial" w:eastAsia="等线" w:cs="Arial"/>
          <w:sz w:val="22"/>
          <w:szCs w:val="22"/>
        </w:rPr>
        <w:t>非法或未闭合公式可安全降级为普通文本。</w:t>
      </w:r>
    </w:p>
    <w:p w14:paraId="097B5AD9">
      <w:pPr>
        <w:numPr>
          <w:numId w:val="98"/>
        </w:numPr>
        <w:spacing w:before="120" w:after="120" w:line="288" w:lineRule="auto"/>
        <w:ind w:left="0"/>
        <w:jc w:val="left"/>
      </w:pPr>
      <w:r>
        <w:rPr>
          <w:rFonts w:ascii="Arial" w:hAnsi="Arial" w:eastAsia="等线" w:cs="Arial"/>
          <w:sz w:val="22"/>
          <w:szCs w:val="22"/>
        </w:rPr>
        <w:t>Markdown、公式、代码块混排时，滚动和刷新稳定。</w:t>
      </w:r>
    </w:p>
    <w:p w14:paraId="30291638">
      <w:pPr>
        <w:pStyle w:val="3"/>
        <w:spacing w:before="300" w:after="120" w:line="288" w:lineRule="auto"/>
        <w:ind w:left="0"/>
        <w:jc w:val="left"/>
        <w:outlineLvl w:val="2"/>
      </w:pPr>
      <w:bookmarkStart w:id="35" w:name="heading_35"/>
      <w:r>
        <w:rPr>
          <w:rFonts w:ascii="Arial" w:hAnsi="Arial" w:eastAsia="等线" w:cs="Arial"/>
          <w:b/>
          <w:bCs/>
          <w:sz w:val="30"/>
          <w:szCs w:val="30"/>
        </w:rPr>
        <w:t>4. 加分项</w:t>
      </w:r>
      <w:bookmarkEnd w:id="35"/>
    </w:p>
    <w:p w14:paraId="5875E05A">
      <w:pPr>
        <w:numPr>
          <w:numId w:val="99"/>
        </w:numPr>
        <w:spacing w:before="120" w:after="120" w:line="288" w:lineRule="auto"/>
        <w:ind w:left="0"/>
        <w:jc w:val="left"/>
      </w:pPr>
      <w:r>
        <w:rPr>
          <w:rFonts w:ascii="Arial" w:hAnsi="Arial" w:eastAsia="等线" w:cs="Arial"/>
          <w:sz w:val="22"/>
          <w:szCs w:val="22"/>
        </w:rPr>
        <w:t>支持公式复制为源文本。</w:t>
      </w:r>
    </w:p>
    <w:p w14:paraId="044C2AA7">
      <w:pPr>
        <w:numPr>
          <w:numId w:val="100"/>
        </w:numPr>
        <w:spacing w:before="120" w:after="120" w:line="288" w:lineRule="auto"/>
        <w:ind w:left="0"/>
        <w:jc w:val="left"/>
      </w:pPr>
      <w:r>
        <w:rPr>
          <w:rFonts w:ascii="Arial" w:hAnsi="Arial" w:eastAsia="等线" w:cs="Arial"/>
          <w:sz w:val="22"/>
          <w:szCs w:val="22"/>
        </w:rPr>
        <w:t>支持复杂矩阵、分式、上下标和希腊字母。</w:t>
      </w:r>
    </w:p>
    <w:p w14:paraId="67972F77">
      <w:pPr>
        <w:numPr>
          <w:numId w:val="101"/>
        </w:numPr>
        <w:spacing w:before="120" w:after="120" w:line="288" w:lineRule="auto"/>
        <w:ind w:left="0"/>
        <w:jc w:val="left"/>
      </w:pPr>
      <w:r>
        <w:rPr>
          <w:rFonts w:ascii="Arial" w:hAnsi="Arial" w:eastAsia="等线" w:cs="Arial"/>
          <w:sz w:val="22"/>
          <w:szCs w:val="22"/>
        </w:rPr>
        <w:t>支持深色模式下的公式与代码块主题适配。</w:t>
      </w:r>
    </w:p>
    <w:p w14:paraId="3429DF9D">
      <w:pPr>
        <w:pStyle w:val="1"/>
        <w:spacing w:before="380" w:after="140" w:line="288" w:lineRule="auto"/>
        <w:ind w:left="0"/>
        <w:jc w:val="left"/>
        <w:outlineLvl w:val="0"/>
      </w:pPr>
      <w:bookmarkStart w:id="36" w:name="heading_36"/>
      <w:r>
        <w:rPr>
          <w:rFonts w:ascii="Arial" w:hAnsi="Arial" w:eastAsia="等线" w:cs="Arial"/>
          <w:b/>
          <w:bCs/>
          <w:sz w:val="36"/>
          <w:szCs w:val="36"/>
        </w:rPr>
        <w:t>交付标准</w:t>
      </w:r>
      <w:bookmarkEnd w:id="36"/>
    </w:p>
    <w:p w14:paraId="6BFB2ABD">
      <w:pPr>
        <w:numPr>
          <w:numId w:val="102"/>
        </w:numPr>
        <w:spacing w:before="120" w:after="120" w:line="288" w:lineRule="auto"/>
        <w:ind w:left="0"/>
        <w:jc w:val="left"/>
      </w:pPr>
      <w:r>
        <w:rPr>
          <w:rFonts w:ascii="Arial" w:hAnsi="Arial" w:eastAsia="等线" w:cs="Arial"/>
          <w:sz w:val="22"/>
          <w:szCs w:val="22"/>
        </w:rPr>
        <w:t>提交完整 DSH Kuikly 工程代码，业务逻辑优先放在共享层。</w:t>
      </w:r>
    </w:p>
    <w:p w14:paraId="711CD38C">
      <w:pPr>
        <w:numPr>
          <w:numId w:val="103"/>
        </w:numPr>
        <w:spacing w:before="120" w:after="120" w:line="288" w:lineRule="auto"/>
        <w:ind w:left="0"/>
        <w:jc w:val="left"/>
      </w:pPr>
      <w:r>
        <w:rPr>
          <w:rFonts w:ascii="Arial" w:hAnsi="Arial" w:eastAsia="等线" w:cs="Arial"/>
          <w:sz w:val="22"/>
          <w:szCs w:val="22"/>
        </w:rPr>
        <w:t>提供 Mock 回放数据或可稳定复现的 Host 测试环境。</w:t>
      </w:r>
    </w:p>
    <w:p w14:paraId="248DC0C1">
      <w:pPr>
        <w:numPr>
          <w:numId w:val="104"/>
        </w:numPr>
        <w:spacing w:before="120" w:after="120" w:line="288" w:lineRule="auto"/>
        <w:ind w:left="0"/>
        <w:jc w:val="left"/>
      </w:pPr>
      <w:r>
        <w:rPr>
          <w:rFonts w:ascii="Arial" w:hAnsi="Arial" w:eastAsia="等线" w:cs="Arial"/>
          <w:sz w:val="22"/>
          <w:szCs w:val="22"/>
        </w:rPr>
        <w:t>提供演示视频，覆盖状态提示、交错卡片、公式、附件、复制导出、异常重试和会话切换。</w:t>
      </w:r>
    </w:p>
    <w:p w14:paraId="5E93DB95">
      <w:pPr>
        <w:numPr>
          <w:numId w:val="105"/>
        </w:numPr>
        <w:spacing w:before="120" w:after="120" w:line="288" w:lineRule="auto"/>
        <w:ind w:left="0"/>
        <w:jc w:val="left"/>
      </w:pPr>
      <w:r>
        <w:rPr>
          <w:rFonts w:ascii="Arial" w:hAnsi="Arial" w:eastAsia="等线" w:cs="Arial"/>
          <w:sz w:val="22"/>
          <w:szCs w:val="22"/>
        </w:rPr>
        <w:t>提供简短设计文档，说明消息模型、流状态机、附件协议和导出格式。</w:t>
      </w:r>
    </w:p>
    <w:p w14:paraId="553B9945">
      <w:pPr>
        <w:pStyle w:val="1"/>
        <w:spacing w:before="380" w:after="140" w:line="288" w:lineRule="auto"/>
        <w:ind w:left="0"/>
        <w:jc w:val="left"/>
        <w:outlineLvl w:val="0"/>
      </w:pPr>
      <w:bookmarkStart w:id="37" w:name="heading_37"/>
      <w:r>
        <w:rPr>
          <w:rFonts w:ascii="Arial" w:hAnsi="Arial" w:eastAsia="等线" w:cs="Arial"/>
          <w:b/>
          <w:bCs/>
          <w:sz w:val="36"/>
          <w:szCs w:val="36"/>
        </w:rPr>
        <w:t>通用评分标准</w:t>
      </w:r>
      <w:bookmarkEnd w:id="3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Borders>
              <w:top w:val="single" w:color="dee0e3"/>
              <w:left w:val="single" w:color="dee0e3"/>
              <w:bottom w:val="single" w:color="dee0e3"/>
              <w:right w:val="single" w:color="dee0e3"/>
            </w:tcBorders>
            <w:tcMar>
              <w:top w:w="60" w:type="dxa"/>
              <w:left w:w="120" w:type="dxa"/>
              <w:bottom w:w="30" w:type="dxa"/>
              <w:right w:w="120" w:type="dxa"/>
            </w:tcMar>
          </w:tcPr>
          <w:p w14:paraId="14FBE63F">
            <w:pPr>
              <w:spacing w:before="120" w:after="120" w:line="288" w:lineRule="auto"/>
              <w:ind w:left="0"/>
              <w:jc w:val="left"/>
            </w:pPr>
            <w:r>
              <w:rPr>
                <w:rFonts w:ascii="Arial" w:hAnsi="Arial" w:eastAsia="等线" w:cs="Arial"/>
                <w:sz w:val="22"/>
                <w:szCs w:val="22"/>
              </w:rPr>
              <w:t>维度</w:t>
            </w:r>
          </w:p>
        </w:tc>
        <w:tc>
          <w:tcPr>
            <w:tcW w:w="2760" w:type="dxa"/>
            <w:tcBorders>
              <w:top w:val="single" w:color="dee0e3"/>
              <w:left w:val="single" w:color="dee0e3"/>
              <w:bottom w:val="single" w:color="dee0e3"/>
              <w:right w:val="single" w:color="dee0e3"/>
            </w:tcBorders>
            <w:tcMar>
              <w:top w:w="60" w:type="dxa"/>
              <w:left w:w="120" w:type="dxa"/>
              <w:bottom w:w="30" w:type="dxa"/>
              <w:right w:w="120" w:type="dxa"/>
            </w:tcMar>
          </w:tcPr>
          <w:p w14:paraId="33814FF8">
            <w:pPr>
              <w:spacing w:before="120" w:after="120" w:line="288" w:lineRule="auto"/>
              <w:ind w:left="0"/>
              <w:jc w:val="left"/>
            </w:pPr>
            <w:r>
              <w:rPr>
                <w:rFonts w:ascii="Arial" w:hAnsi="Arial" w:eastAsia="等线" w:cs="Arial"/>
                <w:sz w:val="22"/>
                <w:szCs w:val="22"/>
              </w:rPr>
              <w:t>权重</w:t>
            </w:r>
          </w:p>
        </w:tc>
        <w:tc>
          <w:tcPr>
            <w:tcW w:w="2760" w:type="dxa"/>
            <w:tcBorders>
              <w:top w:val="single" w:color="dee0e3"/>
              <w:left w:val="single" w:color="dee0e3"/>
              <w:bottom w:val="single" w:color="dee0e3"/>
              <w:right w:val="single" w:color="dee0e3"/>
            </w:tcBorders>
            <w:tcMar>
              <w:top w:w="60" w:type="dxa"/>
              <w:left w:w="120" w:type="dxa"/>
              <w:bottom w:w="30" w:type="dxa"/>
              <w:right w:w="120" w:type="dxa"/>
            </w:tcMar>
          </w:tcPr>
          <w:p w14:paraId="44BDAC93">
            <w:pPr>
              <w:spacing w:before="120" w:after="120" w:line="288" w:lineRule="auto"/>
              <w:ind w:left="0"/>
              <w:jc w:val="left"/>
            </w:pPr>
            <w:r>
              <w:rPr>
                <w:rFonts w:ascii="Arial" w:hAnsi="Arial" w:eastAsia="等线" w:cs="Arial"/>
                <w:sz w:val="22"/>
                <w:szCs w:val="22"/>
              </w:rPr>
              <w:t>核心考察点</w:t>
            </w:r>
          </w:p>
        </w:tc>
      </w:tr>
      <w:tr>
        <w:tc>
          <w:tcPr>
            <w:tcW w:w="2760" w:type="dxa"/>
            <w:tcBorders>
              <w:top w:val="single" w:color="dee0e3"/>
              <w:left w:val="single" w:color="dee0e3"/>
              <w:bottom w:val="single" w:color="dee0e3"/>
              <w:right w:val="single" w:color="dee0e3"/>
            </w:tcBorders>
            <w:tcMar>
              <w:top w:w="60" w:type="dxa"/>
              <w:left w:w="120" w:type="dxa"/>
              <w:bottom w:w="30" w:type="dxa"/>
              <w:right w:w="120" w:type="dxa"/>
            </w:tcMar>
          </w:tcPr>
          <w:p w14:paraId="002388DE">
            <w:pPr>
              <w:spacing w:before="120" w:after="120" w:line="288" w:lineRule="auto"/>
              <w:ind w:left="0"/>
              <w:jc w:val="left"/>
            </w:pPr>
            <w:r>
              <w:rPr>
                <w:rFonts w:ascii="Arial" w:hAnsi="Arial" w:eastAsia="等线" w:cs="Arial"/>
                <w:sz w:val="22"/>
                <w:szCs w:val="22"/>
              </w:rPr>
              <w:t>功能实现完整性</w:t>
            </w:r>
          </w:p>
        </w:tc>
        <w:tc>
          <w:tcPr>
            <w:tcW w:w="2760" w:type="dxa"/>
            <w:tcBorders>
              <w:top w:val="single" w:color="dee0e3"/>
              <w:left w:val="single" w:color="dee0e3"/>
              <w:bottom w:val="single" w:color="dee0e3"/>
              <w:right w:val="single" w:color="dee0e3"/>
            </w:tcBorders>
            <w:tcMar>
              <w:top w:w="60" w:type="dxa"/>
              <w:left w:w="120" w:type="dxa"/>
              <w:bottom w:w="30" w:type="dxa"/>
              <w:right w:w="120" w:type="dxa"/>
            </w:tcMar>
          </w:tcPr>
          <w:p w14:paraId="099DD963">
            <w:pPr>
              <w:spacing w:before="120" w:after="120" w:line="288" w:lineRule="auto"/>
              <w:ind w:left="0"/>
              <w:jc w:val="left"/>
            </w:pPr>
            <w:r>
              <w:rPr>
                <w:rFonts w:ascii="Arial" w:hAnsi="Arial" w:eastAsia="等线" w:cs="Arial"/>
                <w:sz w:val="22"/>
                <w:szCs w:val="22"/>
              </w:rPr>
              <w:t>40%</w:t>
            </w:r>
          </w:p>
        </w:tc>
        <w:tc>
          <w:tcPr>
            <w:tcW w:w="2760" w:type="dxa"/>
            <w:tcBorders>
              <w:top w:val="single" w:color="dee0e3"/>
              <w:left w:val="single" w:color="dee0e3"/>
              <w:bottom w:val="single" w:color="dee0e3"/>
              <w:right w:val="single" w:color="dee0e3"/>
            </w:tcBorders>
            <w:tcMar>
              <w:top w:w="60" w:type="dxa"/>
              <w:left w:w="120" w:type="dxa"/>
              <w:bottom w:w="30" w:type="dxa"/>
              <w:right w:w="120" w:type="dxa"/>
            </w:tcMar>
          </w:tcPr>
          <w:p w14:paraId="75D37927">
            <w:pPr>
              <w:spacing w:before="120" w:after="120" w:line="288" w:lineRule="auto"/>
              <w:ind w:left="0"/>
              <w:jc w:val="left"/>
            </w:pPr>
            <w:r>
              <w:rPr>
                <w:rFonts w:ascii="Arial" w:hAnsi="Arial" w:eastAsia="等线" w:cs="Arial"/>
                <w:sz w:val="22"/>
                <w:szCs w:val="22"/>
              </w:rPr>
              <w:t>八项任务的主流程、状态处理和异常边界是否完整</w:t>
            </w:r>
          </w:p>
        </w:tc>
      </w:tr>
      <w:tr>
        <w:tc>
          <w:tcPr>
            <w:tcW w:w="2760" w:type="dxa"/>
            <w:tcBorders>
              <w:top w:val="single" w:color="dee0e3"/>
              <w:left w:val="single" w:color="dee0e3"/>
              <w:bottom w:val="single" w:color="dee0e3"/>
              <w:right w:val="single" w:color="dee0e3"/>
            </w:tcBorders>
            <w:tcMar>
              <w:top w:w="60" w:type="dxa"/>
              <w:left w:w="120" w:type="dxa"/>
              <w:bottom w:w="30" w:type="dxa"/>
              <w:right w:w="120" w:type="dxa"/>
            </w:tcMar>
          </w:tcPr>
          <w:p w14:paraId="417AFDAD">
            <w:pPr>
              <w:spacing w:before="120" w:after="120" w:line="288" w:lineRule="auto"/>
              <w:ind w:left="0"/>
              <w:jc w:val="left"/>
            </w:pPr>
            <w:r>
              <w:rPr>
                <w:rFonts w:ascii="Arial" w:hAnsi="Arial" w:eastAsia="等线" w:cs="Arial"/>
                <w:sz w:val="22"/>
                <w:szCs w:val="22"/>
              </w:rPr>
              <w:t>代码质量与工程设计</w:t>
            </w:r>
          </w:p>
        </w:tc>
        <w:tc>
          <w:tcPr>
            <w:tcW w:w="2760" w:type="dxa"/>
            <w:tcBorders>
              <w:top w:val="single" w:color="dee0e3"/>
              <w:left w:val="single" w:color="dee0e3"/>
              <w:bottom w:val="single" w:color="dee0e3"/>
              <w:right w:val="single" w:color="dee0e3"/>
            </w:tcBorders>
            <w:tcMar>
              <w:top w:w="60" w:type="dxa"/>
              <w:left w:w="120" w:type="dxa"/>
              <w:bottom w:w="30" w:type="dxa"/>
              <w:right w:w="120" w:type="dxa"/>
            </w:tcMar>
          </w:tcPr>
          <w:p w14:paraId="6271F3D1">
            <w:pPr>
              <w:spacing w:before="120" w:after="120" w:line="288" w:lineRule="auto"/>
              <w:ind w:left="0"/>
              <w:jc w:val="left"/>
            </w:pPr>
            <w:r>
              <w:rPr>
                <w:rFonts w:ascii="Arial" w:hAnsi="Arial" w:eastAsia="等线" w:cs="Arial"/>
                <w:sz w:val="22"/>
                <w:szCs w:val="22"/>
              </w:rPr>
              <w:t>25%</w:t>
            </w:r>
          </w:p>
        </w:tc>
        <w:tc>
          <w:tcPr>
            <w:tcW w:w="2760" w:type="dxa"/>
            <w:tcBorders>
              <w:top w:val="single" w:color="dee0e3"/>
              <w:left w:val="single" w:color="dee0e3"/>
              <w:bottom w:val="single" w:color="dee0e3"/>
              <w:right w:val="single" w:color="dee0e3"/>
            </w:tcBorders>
            <w:tcMar>
              <w:top w:w="60" w:type="dxa"/>
              <w:left w:w="120" w:type="dxa"/>
              <w:bottom w:w="30" w:type="dxa"/>
              <w:right w:w="120" w:type="dxa"/>
            </w:tcMar>
          </w:tcPr>
          <w:p w14:paraId="66C14B63">
            <w:pPr>
              <w:spacing w:before="120" w:after="120" w:line="288" w:lineRule="auto"/>
              <w:ind w:left="0"/>
              <w:jc w:val="left"/>
            </w:pPr>
            <w:r>
              <w:rPr>
                <w:rFonts w:ascii="Arial" w:hAnsi="Arial" w:eastAsia="等线" w:cs="Arial"/>
                <w:sz w:val="22"/>
                <w:szCs w:val="22"/>
              </w:rPr>
              <w:t>共享层占比、状态模型、事件解析、组件拆分、可测试性</w:t>
            </w:r>
          </w:p>
        </w:tc>
      </w:tr>
      <w:tr>
        <w:tc>
          <w:tcPr>
            <w:tcW w:w="2760" w:type="dxa"/>
            <w:tcBorders>
              <w:top w:val="single" w:color="dee0e3"/>
              <w:left w:val="single" w:color="dee0e3"/>
              <w:bottom w:val="single" w:color="dee0e3"/>
              <w:right w:val="single" w:color="dee0e3"/>
            </w:tcBorders>
            <w:tcMar>
              <w:top w:w="60" w:type="dxa"/>
              <w:left w:w="120" w:type="dxa"/>
              <w:bottom w:w="30" w:type="dxa"/>
              <w:right w:w="120" w:type="dxa"/>
            </w:tcMar>
          </w:tcPr>
          <w:p w14:paraId="70526A07">
            <w:pPr>
              <w:spacing w:before="120" w:after="120" w:line="288" w:lineRule="auto"/>
              <w:ind w:left="0"/>
              <w:jc w:val="left"/>
            </w:pPr>
            <w:r>
              <w:rPr>
                <w:rFonts w:ascii="Arial" w:hAnsi="Arial" w:eastAsia="等线" w:cs="Arial"/>
                <w:sz w:val="22"/>
                <w:szCs w:val="22"/>
              </w:rPr>
              <w:t>AI 交互体验</w:t>
            </w:r>
          </w:p>
        </w:tc>
        <w:tc>
          <w:tcPr>
            <w:tcW w:w="2760" w:type="dxa"/>
            <w:tcBorders>
              <w:top w:val="single" w:color="dee0e3"/>
              <w:left w:val="single" w:color="dee0e3"/>
              <w:bottom w:val="single" w:color="dee0e3"/>
              <w:right w:val="single" w:color="dee0e3"/>
            </w:tcBorders>
            <w:tcMar>
              <w:top w:w="60" w:type="dxa"/>
              <w:left w:w="120" w:type="dxa"/>
              <w:bottom w:w="30" w:type="dxa"/>
              <w:right w:w="120" w:type="dxa"/>
            </w:tcMar>
          </w:tcPr>
          <w:p w14:paraId="0987A0FF">
            <w:pPr>
              <w:spacing w:before="120" w:after="120" w:line="288" w:lineRule="auto"/>
              <w:ind w:left="0"/>
              <w:jc w:val="left"/>
            </w:pPr>
            <w:r>
              <w:rPr>
                <w:rFonts w:ascii="Arial" w:hAnsi="Arial" w:eastAsia="等线" w:cs="Arial"/>
                <w:sz w:val="22"/>
                <w:szCs w:val="22"/>
              </w:rPr>
              <w:t>25%</w:t>
            </w:r>
          </w:p>
        </w:tc>
        <w:tc>
          <w:tcPr>
            <w:tcW w:w="2760" w:type="dxa"/>
            <w:tcBorders>
              <w:top w:val="single" w:color="dee0e3"/>
              <w:left w:val="single" w:color="dee0e3"/>
              <w:bottom w:val="single" w:color="dee0e3"/>
              <w:right w:val="single" w:color="dee0e3"/>
            </w:tcBorders>
            <w:tcMar>
              <w:top w:w="60" w:type="dxa"/>
              <w:left w:w="120" w:type="dxa"/>
              <w:bottom w:w="30" w:type="dxa"/>
              <w:right w:w="120" w:type="dxa"/>
            </w:tcMar>
          </w:tcPr>
          <w:p w14:paraId="04A84CE7">
            <w:pPr>
              <w:spacing w:before="120" w:after="120" w:line="288" w:lineRule="auto"/>
              <w:ind w:left="0"/>
              <w:jc w:val="left"/>
            </w:pPr>
            <w:r>
              <w:rPr>
                <w:rFonts w:ascii="Arial" w:hAnsi="Arial" w:eastAsia="等线" w:cs="Arial"/>
                <w:sz w:val="22"/>
                <w:szCs w:val="22"/>
              </w:rPr>
              <w:t>流式状态是否自然、内容是否有序、错误反馈是否清楚、附件和导出是否顺畅</w:t>
            </w:r>
          </w:p>
        </w:tc>
      </w:tr>
      <w:tr>
        <w:tc>
          <w:tcPr>
            <w:tcW w:w="2760" w:type="dxa"/>
            <w:tcBorders>
              <w:top w:val="single" w:color="dee0e3"/>
              <w:left w:val="single" w:color="dee0e3"/>
              <w:bottom w:val="single" w:color="dee0e3"/>
              <w:right w:val="single" w:color="dee0e3"/>
            </w:tcBorders>
            <w:tcMar>
              <w:top w:w="60" w:type="dxa"/>
              <w:left w:w="120" w:type="dxa"/>
              <w:bottom w:w="30" w:type="dxa"/>
              <w:right w:w="120" w:type="dxa"/>
            </w:tcMar>
          </w:tcPr>
          <w:p w14:paraId="7C4C23FE">
            <w:pPr>
              <w:spacing w:before="120" w:after="120" w:line="288" w:lineRule="auto"/>
              <w:ind w:left="0"/>
              <w:jc w:val="left"/>
            </w:pPr>
            <w:r>
              <w:rPr>
                <w:rFonts w:ascii="Arial" w:hAnsi="Arial" w:eastAsia="等线" w:cs="Arial"/>
                <w:sz w:val="22"/>
                <w:szCs w:val="22"/>
              </w:rPr>
              <w:t>加分项</w:t>
            </w:r>
          </w:p>
        </w:tc>
        <w:tc>
          <w:tcPr>
            <w:tcW w:w="2760" w:type="dxa"/>
            <w:tcBorders>
              <w:top w:val="single" w:color="dee0e3"/>
              <w:left w:val="single" w:color="dee0e3"/>
              <w:bottom w:val="single" w:color="dee0e3"/>
              <w:right w:val="single" w:color="dee0e3"/>
            </w:tcBorders>
            <w:tcMar>
              <w:top w:w="60" w:type="dxa"/>
              <w:left w:w="120" w:type="dxa"/>
              <w:bottom w:w="30" w:type="dxa"/>
              <w:right w:w="120" w:type="dxa"/>
            </w:tcMar>
          </w:tcPr>
          <w:p w14:paraId="285D67A1">
            <w:pPr>
              <w:spacing w:before="120" w:after="120" w:line="288" w:lineRule="auto"/>
              <w:ind w:left="0"/>
              <w:jc w:val="left"/>
            </w:pPr>
            <w:r>
              <w:rPr>
                <w:rFonts w:ascii="Arial" w:hAnsi="Arial" w:eastAsia="等线" w:cs="Arial"/>
                <w:sz w:val="22"/>
                <w:szCs w:val="22"/>
              </w:rPr>
              <w:t>10%</w:t>
            </w:r>
          </w:p>
        </w:tc>
        <w:tc>
          <w:tcPr>
            <w:tcW w:w="2760" w:type="dxa"/>
            <w:tcBorders>
              <w:top w:val="single" w:color="dee0e3"/>
              <w:left w:val="single" w:color="dee0e3"/>
              <w:bottom w:val="single" w:color="dee0e3"/>
              <w:right w:val="single" w:color="dee0e3"/>
            </w:tcBorders>
            <w:tcMar>
              <w:top w:w="60" w:type="dxa"/>
              <w:left w:w="120" w:type="dxa"/>
              <w:bottom w:w="30" w:type="dxa"/>
              <w:right w:w="120" w:type="dxa"/>
            </w:tcMar>
          </w:tcPr>
          <w:p w14:paraId="4FD72997">
            <w:pPr>
              <w:spacing w:before="120" w:after="120" w:line="288" w:lineRule="auto"/>
              <w:ind w:left="0"/>
              <w:jc w:val="left"/>
            </w:pPr>
            <w:r>
              <w:rPr>
                <w:rFonts w:ascii="Arial" w:hAnsi="Arial" w:eastAsia="等线" w:cs="Arial"/>
                <w:sz w:val="22"/>
                <w:szCs w:val="22"/>
              </w:rPr>
              <w:t>多端适配、断线补偿、事件回放、复杂公式、批量附件与高级导出能力</w:t>
            </w:r>
          </w:p>
        </w:tc>
      </w:tr>
    </w:tbl>
    <w:p w14:paraId="19F608DA">
      <w:pPr>
        <w:spacing w:before="120" w:after="120" w:line="288" w:lineRule="auto"/>
        <w:ind w:left="0"/>
        <w:jc w:val="left"/>
      </w:pPr>
      <w:r>
        <w:rPr>
          <w:rFonts w:ascii="Arial" w:hAnsi="Arial" w:eastAsia="等线" w:cs="Arial"/>
          <w:sz w:val="22"/>
          <w:szCs w:val="22"/>
        </w:rPr>
        <w:t>|（注：部分内容可能由 AI 生成）</w:t>
      </w:r>
    </w:p>
    <w:sectPr>
      <w:headerReference w:type="default" r:id="rId21"/>
      <w:footerReference w:type="default" r:id="rId3"/>
      <w:pgSz w:w="11905" w:h="16840"/>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hdr>
</file>

<file path=word/numbering.xml><?xml version="1.0" encoding="utf-8"?>
<w:numbering xmlns:w="http://schemas.openxmlformats.org/wordprocessingml/2006/main">
  <w:abstractNum w:abstractNumId="396543">
    <w:lvl>
      <w:numFmt w:val="bullet"/>
      <w:suff w:val="tab"/>
      <w:lvlText w:val="•"/>
      <w:rPr>
        <w:color w:val="3370ff"/>
      </w:rPr>
    </w:lvl>
  </w:abstractNum>
  <w:abstractNum w:abstractNumId="396544">
    <w:lvl>
      <w:numFmt w:val="bullet"/>
      <w:suff w:val="tab"/>
      <w:lvlText w:val="•"/>
      <w:rPr>
        <w:color w:val="3370ff"/>
      </w:rPr>
    </w:lvl>
  </w:abstractNum>
  <w:abstractNum w:abstractNumId="396545">
    <w:lvl>
      <w:start w:val="1"/>
      <w:numFmt w:val="decimal"/>
      <w:suff w:val="tab"/>
      <w:lvlText w:val="%1."/>
      <w:rPr>
        <w:color w:val="3370ff"/>
      </w:rPr>
    </w:lvl>
  </w:abstractNum>
  <w:abstractNum w:abstractNumId="396546">
    <w:lvl>
      <w:start w:val="2"/>
      <w:numFmt w:val="decimal"/>
      <w:suff w:val="tab"/>
      <w:lvlText w:val="%1."/>
      <w:rPr>
        <w:color w:val="3370ff"/>
      </w:rPr>
    </w:lvl>
  </w:abstractNum>
  <w:abstractNum w:abstractNumId="396547">
    <w:lvl>
      <w:start w:val="3"/>
      <w:numFmt w:val="decimal"/>
      <w:suff w:val="tab"/>
      <w:lvlText w:val="%1."/>
      <w:rPr>
        <w:color w:val="3370ff"/>
      </w:rPr>
    </w:lvl>
  </w:abstractNum>
  <w:abstractNum w:abstractNumId="396548">
    <w:lvl>
      <w:start w:val="4"/>
      <w:numFmt w:val="decimal"/>
      <w:suff w:val="tab"/>
      <w:lvlText w:val="%1."/>
      <w:rPr>
        <w:color w:val="3370ff"/>
      </w:rPr>
    </w:lvl>
  </w:abstractNum>
  <w:abstractNum w:abstractNumId="396549">
    <w:lvl>
      <w:start w:val="1"/>
      <w:numFmt w:val="decimal"/>
      <w:suff w:val="tab"/>
      <w:lvlText w:val="%1."/>
      <w:rPr>
        <w:color w:val="3370ff"/>
      </w:rPr>
    </w:lvl>
  </w:abstractNum>
  <w:abstractNum w:abstractNumId="396550">
    <w:lvl>
      <w:start w:val="2"/>
      <w:numFmt w:val="decimal"/>
      <w:suff w:val="tab"/>
      <w:lvlText w:val="%1."/>
      <w:rPr>
        <w:color w:val="3370ff"/>
      </w:rPr>
    </w:lvl>
  </w:abstractNum>
  <w:abstractNum w:abstractNumId="396551">
    <w:lvl>
      <w:start w:val="3"/>
      <w:numFmt w:val="decimal"/>
      <w:suff w:val="tab"/>
      <w:lvlText w:val="%1."/>
      <w:rPr>
        <w:color w:val="3370ff"/>
      </w:rPr>
    </w:lvl>
  </w:abstractNum>
  <w:abstractNum w:abstractNumId="396552">
    <w:lvl>
      <w:start w:val="1"/>
      <w:numFmt w:val="decimal"/>
      <w:suff w:val="tab"/>
      <w:lvlText w:val="%1."/>
      <w:rPr>
        <w:color w:val="3370ff"/>
      </w:rPr>
    </w:lvl>
  </w:abstractNum>
  <w:abstractNum w:abstractNumId="396553">
    <w:lvl>
      <w:start w:val="2"/>
      <w:numFmt w:val="decimal"/>
      <w:suff w:val="tab"/>
      <w:lvlText w:val="%1."/>
      <w:rPr>
        <w:color w:val="3370ff"/>
      </w:rPr>
    </w:lvl>
  </w:abstractNum>
  <w:abstractNum w:abstractNumId="396554">
    <w:lvl>
      <w:start w:val="3"/>
      <w:numFmt w:val="decimal"/>
      <w:suff w:val="tab"/>
      <w:lvlText w:val="%1."/>
      <w:rPr>
        <w:color w:val="3370ff"/>
      </w:rPr>
    </w:lvl>
  </w:abstractNum>
  <w:abstractNum w:abstractNumId="396555">
    <w:lvl>
      <w:numFmt w:val="bullet"/>
      <w:suff w:val="tab"/>
      <w:lvlText w:val="•"/>
      <w:rPr>
        <w:color w:val="3370ff"/>
      </w:rPr>
    </w:lvl>
  </w:abstractNum>
  <w:abstractNum w:abstractNumId="396556">
    <w:lvl>
      <w:start w:val="1"/>
      <w:numFmt w:val="decimal"/>
      <w:suff w:val="tab"/>
      <w:lvlText w:val="%1."/>
      <w:rPr>
        <w:color w:val="3370ff"/>
      </w:rPr>
    </w:lvl>
  </w:abstractNum>
  <w:abstractNum w:abstractNumId="396557">
    <w:lvl>
      <w:start w:val="2"/>
      <w:numFmt w:val="decimal"/>
      <w:suff w:val="tab"/>
      <w:lvlText w:val="%1."/>
      <w:rPr>
        <w:color w:val="3370ff"/>
      </w:rPr>
    </w:lvl>
  </w:abstractNum>
  <w:abstractNum w:abstractNumId="396558">
    <w:lvl>
      <w:start w:val="3"/>
      <w:numFmt w:val="decimal"/>
      <w:suff w:val="tab"/>
      <w:lvlText w:val="%1."/>
      <w:rPr>
        <w:color w:val="3370ff"/>
      </w:rPr>
    </w:lvl>
  </w:abstractNum>
  <w:abstractNum w:abstractNumId="396559">
    <w:lvl>
      <w:start w:val="4"/>
      <w:numFmt w:val="decimal"/>
      <w:suff w:val="tab"/>
      <w:lvlText w:val="%1."/>
      <w:rPr>
        <w:color w:val="3370ff"/>
      </w:rPr>
    </w:lvl>
  </w:abstractNum>
  <w:abstractNum w:abstractNumId="396560">
    <w:lvl>
      <w:start w:val="5"/>
      <w:numFmt w:val="decimal"/>
      <w:suff w:val="tab"/>
      <w:lvlText w:val="%1."/>
      <w:rPr>
        <w:color w:val="3370ff"/>
      </w:rPr>
    </w:lvl>
  </w:abstractNum>
  <w:abstractNum w:abstractNumId="396561">
    <w:lvl>
      <w:start w:val="1"/>
      <w:numFmt w:val="decimal"/>
      <w:suff w:val="tab"/>
      <w:lvlText w:val="%1."/>
      <w:rPr>
        <w:color w:val="3370ff"/>
      </w:rPr>
    </w:lvl>
  </w:abstractNum>
  <w:abstractNum w:abstractNumId="396562">
    <w:lvl>
      <w:start w:val="2"/>
      <w:numFmt w:val="decimal"/>
      <w:suff w:val="tab"/>
      <w:lvlText w:val="%1."/>
      <w:rPr>
        <w:color w:val="3370ff"/>
      </w:rPr>
    </w:lvl>
  </w:abstractNum>
  <w:abstractNum w:abstractNumId="396563">
    <w:lvl>
      <w:start w:val="1"/>
      <w:numFmt w:val="decimal"/>
      <w:suff w:val="tab"/>
      <w:lvlText w:val="%1."/>
      <w:rPr>
        <w:color w:val="3370ff"/>
      </w:rPr>
    </w:lvl>
  </w:abstractNum>
  <w:abstractNum w:abstractNumId="396564">
    <w:lvl>
      <w:start w:val="2"/>
      <w:numFmt w:val="decimal"/>
      <w:suff w:val="tab"/>
      <w:lvlText w:val="%1."/>
      <w:rPr>
        <w:color w:val="3370ff"/>
      </w:rPr>
    </w:lvl>
  </w:abstractNum>
  <w:abstractNum w:abstractNumId="396565">
    <w:lvl>
      <w:start w:val="3"/>
      <w:numFmt w:val="decimal"/>
      <w:suff w:val="tab"/>
      <w:lvlText w:val="%1."/>
      <w:rPr>
        <w:color w:val="3370ff"/>
      </w:rPr>
    </w:lvl>
  </w:abstractNum>
  <w:abstractNum w:abstractNumId="396566">
    <w:lvl>
      <w:numFmt w:val="bullet"/>
      <w:suff w:val="tab"/>
      <w:lvlText w:val="•"/>
      <w:rPr>
        <w:color w:val="3370ff"/>
      </w:rPr>
    </w:lvl>
  </w:abstractNum>
  <w:abstractNum w:abstractNumId="396567">
    <w:lvl>
      <w:numFmt w:val="bullet"/>
      <w:suff w:val="tab"/>
      <w:lvlText w:val="•"/>
      <w:rPr>
        <w:color w:val="3370ff"/>
      </w:rPr>
    </w:lvl>
  </w:abstractNum>
  <w:abstractNum w:abstractNumId="396568">
    <w:lvl>
      <w:numFmt w:val="bullet"/>
      <w:suff w:val="tab"/>
      <w:lvlText w:val="•"/>
      <w:rPr>
        <w:color w:val="3370ff"/>
      </w:rPr>
    </w:lvl>
  </w:abstractNum>
  <w:abstractNum w:abstractNumId="396569">
    <w:lvl>
      <w:numFmt w:val="bullet"/>
      <w:suff w:val="tab"/>
      <w:lvlText w:val="•"/>
      <w:rPr>
        <w:color w:val="3370ff"/>
      </w:rPr>
    </w:lvl>
  </w:abstractNum>
  <w:abstractNum w:abstractNumId="396570">
    <w:lvl>
      <w:numFmt w:val="bullet"/>
      <w:suff w:val="tab"/>
      <w:lvlText w:val="•"/>
      <w:rPr>
        <w:color w:val="3370ff"/>
      </w:rPr>
    </w:lvl>
  </w:abstractNum>
  <w:abstractNum w:abstractNumId="396571">
    <w:lvl>
      <w:numFmt w:val="bullet"/>
      <w:suff w:val="tab"/>
      <w:lvlText w:val="•"/>
      <w:rPr>
        <w:color w:val="3370ff"/>
      </w:rPr>
    </w:lvl>
  </w:abstractNum>
  <w:abstractNum w:abstractNumId="396572">
    <w:lvl>
      <w:start w:val="1"/>
      <w:numFmt w:val="decimal"/>
      <w:suff w:val="tab"/>
      <w:lvlText w:val="%1."/>
      <w:rPr>
        <w:color w:val="3370ff"/>
      </w:rPr>
    </w:lvl>
  </w:abstractNum>
  <w:abstractNum w:abstractNumId="396573">
    <w:lvl>
      <w:start w:val="2"/>
      <w:numFmt w:val="decimal"/>
      <w:suff w:val="tab"/>
      <w:lvlText w:val="%1."/>
      <w:rPr>
        <w:color w:val="3370ff"/>
      </w:rPr>
    </w:lvl>
  </w:abstractNum>
  <w:abstractNum w:abstractNumId="396574">
    <w:lvl>
      <w:start w:val="3"/>
      <w:numFmt w:val="decimal"/>
      <w:suff w:val="tab"/>
      <w:lvlText w:val="%1."/>
      <w:rPr>
        <w:color w:val="3370ff"/>
      </w:rPr>
    </w:lvl>
  </w:abstractNum>
  <w:abstractNum w:abstractNumId="396575">
    <w:lvl>
      <w:start w:val="4"/>
      <w:numFmt w:val="decimal"/>
      <w:suff w:val="tab"/>
      <w:lvlText w:val="%1."/>
      <w:rPr>
        <w:color w:val="3370ff"/>
      </w:rPr>
    </w:lvl>
  </w:abstractNum>
  <w:abstractNum w:abstractNumId="396576">
    <w:lvl>
      <w:start w:val="5"/>
      <w:numFmt w:val="decimal"/>
      <w:suff w:val="tab"/>
      <w:lvlText w:val="%1."/>
      <w:rPr>
        <w:color w:val="3370ff"/>
      </w:rPr>
    </w:lvl>
  </w:abstractNum>
  <w:abstractNum w:abstractNumId="396577">
    <w:lvl>
      <w:start w:val="6"/>
      <w:numFmt w:val="decimal"/>
      <w:suff w:val="tab"/>
      <w:lvlText w:val="%1."/>
      <w:rPr>
        <w:color w:val="3370ff"/>
      </w:rPr>
    </w:lvl>
  </w:abstractNum>
  <w:abstractNum w:abstractNumId="396578">
    <w:lvl>
      <w:start w:val="7"/>
      <w:numFmt w:val="decimal"/>
      <w:suff w:val="tab"/>
      <w:lvlText w:val="%1."/>
      <w:rPr>
        <w:color w:val="3370ff"/>
      </w:rPr>
    </w:lvl>
  </w:abstractNum>
  <w:abstractNum w:abstractNumId="396579">
    <w:lvl>
      <w:start w:val="1"/>
      <w:numFmt w:val="decimal"/>
      <w:suff w:val="tab"/>
      <w:lvlText w:val="%1."/>
      <w:rPr>
        <w:color w:val="3370ff"/>
      </w:rPr>
    </w:lvl>
  </w:abstractNum>
  <w:abstractNum w:abstractNumId="396580">
    <w:lvl>
      <w:start w:val="2"/>
      <w:numFmt w:val="decimal"/>
      <w:suff w:val="tab"/>
      <w:lvlText w:val="%1."/>
      <w:rPr>
        <w:color w:val="3370ff"/>
      </w:rPr>
    </w:lvl>
  </w:abstractNum>
  <w:abstractNum w:abstractNumId="396581">
    <w:lvl>
      <w:start w:val="3"/>
      <w:numFmt w:val="decimal"/>
      <w:suff w:val="tab"/>
      <w:lvlText w:val="%1."/>
      <w:rPr>
        <w:color w:val="3370ff"/>
      </w:rPr>
    </w:lvl>
  </w:abstractNum>
  <w:abstractNum w:abstractNumId="396582">
    <w:lvl>
      <w:start w:val="4"/>
      <w:numFmt w:val="decimal"/>
      <w:suff w:val="tab"/>
      <w:lvlText w:val="%1."/>
      <w:rPr>
        <w:color w:val="3370ff"/>
      </w:rPr>
    </w:lvl>
  </w:abstractNum>
  <w:abstractNum w:abstractNumId="396583">
    <w:lvl>
      <w:start w:val="1"/>
      <w:numFmt w:val="decimal"/>
      <w:suff w:val="tab"/>
      <w:lvlText w:val="%1."/>
      <w:rPr>
        <w:color w:val="3370ff"/>
      </w:rPr>
    </w:lvl>
  </w:abstractNum>
  <w:abstractNum w:abstractNumId="396584">
    <w:lvl>
      <w:start w:val="2"/>
      <w:numFmt w:val="decimal"/>
      <w:suff w:val="tab"/>
      <w:lvlText w:val="%1."/>
      <w:rPr>
        <w:color w:val="3370ff"/>
      </w:rPr>
    </w:lvl>
  </w:abstractNum>
  <w:abstractNum w:abstractNumId="396585">
    <w:lvl>
      <w:start w:val="3"/>
      <w:numFmt w:val="decimal"/>
      <w:suff w:val="tab"/>
      <w:lvlText w:val="%1."/>
      <w:rPr>
        <w:color w:val="3370ff"/>
      </w:rPr>
    </w:lvl>
  </w:abstractNum>
  <w:abstractNum w:abstractNumId="396586">
    <w:lvl>
      <w:start w:val="4"/>
      <w:numFmt w:val="decimal"/>
      <w:suff w:val="tab"/>
      <w:lvlText w:val="%1."/>
      <w:rPr>
        <w:color w:val="3370ff"/>
      </w:rPr>
    </w:lvl>
  </w:abstractNum>
  <w:abstractNum w:abstractNumId="396587">
    <w:lvl>
      <w:start w:val="5"/>
      <w:numFmt w:val="decimal"/>
      <w:suff w:val="tab"/>
      <w:lvlText w:val="%1."/>
      <w:rPr>
        <w:color w:val="3370ff"/>
      </w:rPr>
    </w:lvl>
  </w:abstractNum>
  <w:abstractNum w:abstractNumId="396588">
    <w:lvl>
      <w:numFmt w:val="bullet"/>
      <w:suff w:val="tab"/>
      <w:lvlText w:val="•"/>
      <w:rPr>
        <w:color w:val="3370ff"/>
      </w:rPr>
    </w:lvl>
  </w:abstractNum>
  <w:abstractNum w:abstractNumId="396589">
    <w:lvl>
      <w:numFmt w:val="bullet"/>
      <w:suff w:val="tab"/>
      <w:lvlText w:val="•"/>
      <w:rPr>
        <w:color w:val="3370ff"/>
      </w:rPr>
    </w:lvl>
  </w:abstractNum>
  <w:abstractNum w:abstractNumId="396590">
    <w:lvl>
      <w:numFmt w:val="bullet"/>
      <w:suff w:val="tab"/>
      <w:lvlText w:val="•"/>
      <w:rPr>
        <w:color w:val="3370ff"/>
      </w:rPr>
    </w:lvl>
  </w:abstractNum>
  <w:abstractNum w:abstractNumId="396591">
    <w:lvl>
      <w:start w:val="1"/>
      <w:numFmt w:val="decimal"/>
      <w:suff w:val="tab"/>
      <w:lvlText w:val="%1."/>
      <w:rPr>
        <w:color w:val="3370ff"/>
      </w:rPr>
    </w:lvl>
  </w:abstractNum>
  <w:abstractNum w:abstractNumId="396592">
    <w:lvl>
      <w:start w:val="2"/>
      <w:numFmt w:val="decimal"/>
      <w:suff w:val="tab"/>
      <w:lvlText w:val="%1."/>
      <w:rPr>
        <w:color w:val="3370ff"/>
      </w:rPr>
    </w:lvl>
  </w:abstractNum>
  <w:abstractNum w:abstractNumId="396593">
    <w:lvl>
      <w:start w:val="3"/>
      <w:numFmt w:val="decimal"/>
      <w:suff w:val="tab"/>
      <w:lvlText w:val="%1."/>
      <w:rPr>
        <w:color w:val="3370ff"/>
      </w:rPr>
    </w:lvl>
  </w:abstractNum>
  <w:abstractNum w:abstractNumId="396594">
    <w:lvl>
      <w:start w:val="4"/>
      <w:numFmt w:val="decimal"/>
      <w:suff w:val="tab"/>
      <w:lvlText w:val="%1."/>
      <w:rPr>
        <w:color w:val="3370ff"/>
      </w:rPr>
    </w:lvl>
  </w:abstractNum>
  <w:abstractNum w:abstractNumId="396595">
    <w:lvl>
      <w:start w:val="5"/>
      <w:numFmt w:val="decimal"/>
      <w:suff w:val="tab"/>
      <w:lvlText w:val="%1."/>
      <w:rPr>
        <w:color w:val="3370ff"/>
      </w:rPr>
    </w:lvl>
  </w:abstractNum>
  <w:abstractNum w:abstractNumId="396596">
    <w:lvl>
      <w:start w:val="6"/>
      <w:numFmt w:val="decimal"/>
      <w:suff w:val="tab"/>
      <w:lvlText w:val="%1."/>
      <w:rPr>
        <w:color w:val="3370ff"/>
      </w:rPr>
    </w:lvl>
  </w:abstractNum>
  <w:abstractNum w:abstractNumId="396597">
    <w:lvl>
      <w:start w:val="1"/>
      <w:numFmt w:val="decimal"/>
      <w:suff w:val="tab"/>
      <w:lvlText w:val="%1."/>
      <w:rPr>
        <w:color w:val="3370ff"/>
      </w:rPr>
    </w:lvl>
  </w:abstractNum>
  <w:abstractNum w:abstractNumId="396598">
    <w:lvl>
      <w:start w:val="2"/>
      <w:numFmt w:val="decimal"/>
      <w:suff w:val="tab"/>
      <w:lvlText w:val="%1."/>
      <w:rPr>
        <w:color w:val="3370ff"/>
      </w:rPr>
    </w:lvl>
  </w:abstractNum>
  <w:abstractNum w:abstractNumId="396599">
    <w:lvl>
      <w:start w:val="3"/>
      <w:numFmt w:val="decimal"/>
      <w:suff w:val="tab"/>
      <w:lvlText w:val="%1."/>
      <w:rPr>
        <w:color w:val="3370ff"/>
      </w:rPr>
    </w:lvl>
  </w:abstractNum>
  <w:abstractNum w:abstractNumId="396600">
    <w:lvl>
      <w:start w:val="4"/>
      <w:numFmt w:val="decimal"/>
      <w:suff w:val="tab"/>
      <w:lvlText w:val="%1."/>
      <w:rPr>
        <w:color w:val="3370ff"/>
      </w:rPr>
    </w:lvl>
  </w:abstractNum>
  <w:abstractNum w:abstractNumId="396601">
    <w:lvl>
      <w:start w:val="1"/>
      <w:numFmt w:val="decimal"/>
      <w:suff w:val="tab"/>
      <w:lvlText w:val="%1."/>
      <w:rPr>
        <w:color w:val="3370ff"/>
      </w:rPr>
    </w:lvl>
  </w:abstractNum>
  <w:abstractNum w:abstractNumId="396602">
    <w:lvl>
      <w:start w:val="2"/>
      <w:numFmt w:val="decimal"/>
      <w:suff w:val="tab"/>
      <w:lvlText w:val="%1."/>
      <w:rPr>
        <w:color w:val="3370ff"/>
      </w:rPr>
    </w:lvl>
  </w:abstractNum>
  <w:abstractNum w:abstractNumId="396603">
    <w:lvl>
      <w:start w:val="3"/>
      <w:numFmt w:val="decimal"/>
      <w:suff w:val="tab"/>
      <w:lvlText w:val="%1."/>
      <w:rPr>
        <w:color w:val="3370ff"/>
      </w:rPr>
    </w:lvl>
  </w:abstractNum>
  <w:abstractNum w:abstractNumId="396604">
    <w:lvl>
      <w:start w:val="4"/>
      <w:numFmt w:val="decimal"/>
      <w:suff w:val="tab"/>
      <w:lvlText w:val="%1."/>
      <w:rPr>
        <w:color w:val="3370ff"/>
      </w:rPr>
    </w:lvl>
  </w:abstractNum>
  <w:abstractNum w:abstractNumId="396605">
    <w:lvl>
      <w:start w:val="5"/>
      <w:numFmt w:val="decimal"/>
      <w:suff w:val="tab"/>
      <w:lvlText w:val="%1."/>
      <w:rPr>
        <w:color w:val="3370ff"/>
      </w:rPr>
    </w:lvl>
  </w:abstractNum>
  <w:abstractNum w:abstractNumId="396606">
    <w:lvl>
      <w:numFmt w:val="bullet"/>
      <w:suff w:val="tab"/>
      <w:lvlText w:val="•"/>
      <w:rPr>
        <w:color w:val="3370ff"/>
      </w:rPr>
    </w:lvl>
  </w:abstractNum>
  <w:abstractNum w:abstractNumId="396607">
    <w:lvl>
      <w:numFmt w:val="bullet"/>
      <w:suff w:val="tab"/>
      <w:lvlText w:val="•"/>
      <w:rPr>
        <w:color w:val="3370ff"/>
      </w:rPr>
    </w:lvl>
  </w:abstractNum>
  <w:abstractNum w:abstractNumId="396608">
    <w:lvl>
      <w:start w:val="1"/>
      <w:numFmt w:val="decimal"/>
      <w:suff w:val="tab"/>
      <w:lvlText w:val="%1."/>
      <w:rPr>
        <w:color w:val="3370ff"/>
      </w:rPr>
    </w:lvl>
  </w:abstractNum>
  <w:abstractNum w:abstractNumId="396609">
    <w:lvl>
      <w:start w:val="2"/>
      <w:numFmt w:val="decimal"/>
      <w:suff w:val="tab"/>
      <w:lvlText w:val="%1."/>
      <w:rPr>
        <w:color w:val="3370ff"/>
      </w:rPr>
    </w:lvl>
  </w:abstractNum>
  <w:abstractNum w:abstractNumId="396610">
    <w:lvl>
      <w:start w:val="3"/>
      <w:numFmt w:val="decimal"/>
      <w:suff w:val="tab"/>
      <w:lvlText w:val="%1."/>
      <w:rPr>
        <w:color w:val="3370ff"/>
      </w:rPr>
    </w:lvl>
  </w:abstractNum>
  <w:abstractNum w:abstractNumId="396611">
    <w:lvl>
      <w:start w:val="4"/>
      <w:numFmt w:val="decimal"/>
      <w:suff w:val="tab"/>
      <w:lvlText w:val="%1."/>
      <w:rPr>
        <w:color w:val="3370ff"/>
      </w:rPr>
    </w:lvl>
  </w:abstractNum>
  <w:abstractNum w:abstractNumId="396612">
    <w:lvl>
      <w:start w:val="5"/>
      <w:numFmt w:val="decimal"/>
      <w:suff w:val="tab"/>
      <w:lvlText w:val="%1."/>
      <w:rPr>
        <w:color w:val="3370ff"/>
      </w:rPr>
    </w:lvl>
  </w:abstractNum>
  <w:abstractNum w:abstractNumId="396613">
    <w:lvl>
      <w:start w:val="1"/>
      <w:numFmt w:val="decimal"/>
      <w:suff w:val="tab"/>
      <w:lvlText w:val="%1."/>
      <w:rPr>
        <w:color w:val="3370ff"/>
      </w:rPr>
    </w:lvl>
  </w:abstractNum>
  <w:abstractNum w:abstractNumId="396614">
    <w:lvl>
      <w:start w:val="2"/>
      <w:numFmt w:val="decimal"/>
      <w:suff w:val="tab"/>
      <w:lvlText w:val="%1."/>
      <w:rPr>
        <w:color w:val="3370ff"/>
      </w:rPr>
    </w:lvl>
  </w:abstractNum>
  <w:abstractNum w:abstractNumId="396615">
    <w:lvl>
      <w:start w:val="3"/>
      <w:numFmt w:val="decimal"/>
      <w:suff w:val="tab"/>
      <w:lvlText w:val="%1."/>
      <w:rPr>
        <w:color w:val="3370ff"/>
      </w:rPr>
    </w:lvl>
  </w:abstractNum>
  <w:abstractNum w:abstractNumId="396616">
    <w:lvl>
      <w:start w:val="1"/>
      <w:numFmt w:val="decimal"/>
      <w:suff w:val="tab"/>
      <w:lvlText w:val="%1."/>
      <w:rPr>
        <w:color w:val="3370ff"/>
      </w:rPr>
    </w:lvl>
  </w:abstractNum>
  <w:abstractNum w:abstractNumId="396617">
    <w:lvl>
      <w:start w:val="2"/>
      <w:numFmt w:val="decimal"/>
      <w:suff w:val="tab"/>
      <w:lvlText w:val="%1."/>
      <w:rPr>
        <w:color w:val="3370ff"/>
      </w:rPr>
    </w:lvl>
  </w:abstractNum>
  <w:abstractNum w:abstractNumId="396618">
    <w:lvl>
      <w:start w:val="3"/>
      <w:numFmt w:val="decimal"/>
      <w:suff w:val="tab"/>
      <w:lvlText w:val="%1."/>
      <w:rPr>
        <w:color w:val="3370ff"/>
      </w:rPr>
    </w:lvl>
  </w:abstractNum>
  <w:abstractNum w:abstractNumId="396619">
    <w:lvl>
      <w:start w:val="4"/>
      <w:numFmt w:val="decimal"/>
      <w:suff w:val="tab"/>
      <w:lvlText w:val="%1."/>
      <w:rPr>
        <w:color w:val="3370ff"/>
      </w:rPr>
    </w:lvl>
  </w:abstractNum>
  <w:abstractNum w:abstractNumId="396620">
    <w:lvl>
      <w:numFmt w:val="bullet"/>
      <w:suff w:val="tab"/>
      <w:lvlText w:val="•"/>
      <w:rPr>
        <w:color w:val="3370ff"/>
      </w:rPr>
    </w:lvl>
  </w:abstractNum>
  <w:abstractNum w:abstractNumId="396621">
    <w:lvl>
      <w:numFmt w:val="bullet"/>
      <w:suff w:val="tab"/>
      <w:lvlText w:val="•"/>
      <w:rPr>
        <w:color w:val="3370ff"/>
      </w:rPr>
    </w:lvl>
  </w:abstractNum>
  <w:abstractNum w:abstractNumId="396622">
    <w:lvl>
      <w:start w:val="1"/>
      <w:numFmt w:val="decimal"/>
      <w:suff w:val="tab"/>
      <w:lvlText w:val="%1."/>
      <w:rPr>
        <w:color w:val="3370ff"/>
      </w:rPr>
    </w:lvl>
  </w:abstractNum>
  <w:abstractNum w:abstractNumId="396623">
    <w:lvl>
      <w:start w:val="2"/>
      <w:numFmt w:val="decimal"/>
      <w:suff w:val="tab"/>
      <w:lvlText w:val="%1."/>
      <w:rPr>
        <w:color w:val="3370ff"/>
      </w:rPr>
    </w:lvl>
  </w:abstractNum>
  <w:abstractNum w:abstractNumId="396624">
    <w:lvl>
      <w:start w:val="3"/>
      <w:numFmt w:val="decimal"/>
      <w:suff w:val="tab"/>
      <w:lvlText w:val="%1."/>
      <w:rPr>
        <w:color w:val="3370ff"/>
      </w:rPr>
    </w:lvl>
  </w:abstractNum>
  <w:abstractNum w:abstractNumId="396625">
    <w:lvl>
      <w:start w:val="4"/>
      <w:numFmt w:val="decimal"/>
      <w:suff w:val="tab"/>
      <w:lvlText w:val="%1."/>
      <w:rPr>
        <w:color w:val="3370ff"/>
      </w:rPr>
    </w:lvl>
  </w:abstractNum>
  <w:abstractNum w:abstractNumId="396626">
    <w:lvl>
      <w:start w:val="5"/>
      <w:numFmt w:val="decimal"/>
      <w:suff w:val="tab"/>
      <w:lvlText w:val="%1."/>
      <w:rPr>
        <w:color w:val="3370ff"/>
      </w:rPr>
    </w:lvl>
  </w:abstractNum>
  <w:abstractNum w:abstractNumId="396627">
    <w:lvl>
      <w:start w:val="6"/>
      <w:numFmt w:val="decimal"/>
      <w:suff w:val="tab"/>
      <w:lvlText w:val="%1."/>
      <w:rPr>
        <w:color w:val="3370ff"/>
      </w:rPr>
    </w:lvl>
  </w:abstractNum>
  <w:abstractNum w:abstractNumId="396628">
    <w:lvl>
      <w:start w:val="1"/>
      <w:numFmt w:val="decimal"/>
      <w:suff w:val="tab"/>
      <w:lvlText w:val="%1."/>
      <w:rPr>
        <w:color w:val="3370ff"/>
      </w:rPr>
    </w:lvl>
  </w:abstractNum>
  <w:abstractNum w:abstractNumId="396629">
    <w:lvl>
      <w:start w:val="2"/>
      <w:numFmt w:val="decimal"/>
      <w:suff w:val="tab"/>
      <w:lvlText w:val="%1."/>
      <w:rPr>
        <w:color w:val="3370ff"/>
      </w:rPr>
    </w:lvl>
  </w:abstractNum>
  <w:abstractNum w:abstractNumId="396630">
    <w:lvl>
      <w:start w:val="3"/>
      <w:numFmt w:val="decimal"/>
      <w:suff w:val="tab"/>
      <w:lvlText w:val="%1."/>
      <w:rPr>
        <w:color w:val="3370ff"/>
      </w:rPr>
    </w:lvl>
  </w:abstractNum>
  <w:abstractNum w:abstractNumId="396631">
    <w:lvl>
      <w:numFmt w:val="bullet"/>
      <w:suff w:val="tab"/>
      <w:lvlText w:val="•"/>
      <w:rPr>
        <w:color w:val="3370ff"/>
      </w:rPr>
    </w:lvl>
  </w:abstractNum>
  <w:abstractNum w:abstractNumId="396632">
    <w:lvl>
      <w:numFmt w:val="bullet"/>
      <w:suff w:val="tab"/>
      <w:lvlText w:val="•"/>
      <w:rPr>
        <w:color w:val="3370ff"/>
      </w:rPr>
    </w:lvl>
  </w:abstractNum>
  <w:abstractNum w:abstractNumId="396633">
    <w:lvl>
      <w:numFmt w:val="bullet"/>
      <w:suff w:val="tab"/>
      <w:lvlText w:val="•"/>
      <w:rPr>
        <w:color w:val="3370ff"/>
      </w:rPr>
    </w:lvl>
  </w:abstractNum>
  <w:abstractNum w:abstractNumId="396634">
    <w:lvl>
      <w:numFmt w:val="bullet"/>
      <w:suff w:val="tab"/>
      <w:lvlText w:val="•"/>
      <w:rPr>
        <w:color w:val="3370ff"/>
      </w:rPr>
    </w:lvl>
  </w:abstractNum>
  <w:abstractNum w:abstractNumId="396635">
    <w:lvl>
      <w:numFmt w:val="bullet"/>
      <w:suff w:val="tab"/>
      <w:lvlText w:val="•"/>
      <w:rPr>
        <w:color w:val="3370ff"/>
      </w:rPr>
    </w:lvl>
  </w:abstractNum>
  <w:abstractNum w:abstractNumId="396636">
    <w:lvl>
      <w:start w:val="1"/>
      <w:numFmt w:val="decimal"/>
      <w:suff w:val="tab"/>
      <w:lvlText w:val="%1."/>
      <w:rPr>
        <w:color w:val="3370ff"/>
      </w:rPr>
    </w:lvl>
  </w:abstractNum>
  <w:abstractNum w:abstractNumId="396637">
    <w:lvl>
      <w:start w:val="2"/>
      <w:numFmt w:val="decimal"/>
      <w:suff w:val="tab"/>
      <w:lvlText w:val="%1."/>
      <w:rPr>
        <w:color w:val="3370ff"/>
      </w:rPr>
    </w:lvl>
  </w:abstractNum>
  <w:abstractNum w:abstractNumId="396638">
    <w:lvl>
      <w:start w:val="3"/>
      <w:numFmt w:val="decimal"/>
      <w:suff w:val="tab"/>
      <w:lvlText w:val="%1."/>
      <w:rPr>
        <w:color w:val="3370ff"/>
      </w:rPr>
    </w:lvl>
  </w:abstractNum>
  <w:abstractNum w:abstractNumId="396639">
    <w:lvl>
      <w:start w:val="4"/>
      <w:numFmt w:val="decimal"/>
      <w:suff w:val="tab"/>
      <w:lvlText w:val="%1."/>
      <w:rPr>
        <w:color w:val="3370ff"/>
      </w:rPr>
    </w:lvl>
  </w:abstractNum>
  <w:abstractNum w:abstractNumId="396640">
    <w:lvl>
      <w:start w:val="5"/>
      <w:numFmt w:val="decimal"/>
      <w:suff w:val="tab"/>
      <w:lvlText w:val="%1."/>
      <w:rPr>
        <w:color w:val="3370ff"/>
      </w:rPr>
    </w:lvl>
  </w:abstractNum>
  <w:abstractNum w:abstractNumId="396641">
    <w:lvl>
      <w:start w:val="1"/>
      <w:numFmt w:val="decimal"/>
      <w:suff w:val="tab"/>
      <w:lvlText w:val="%1."/>
      <w:rPr>
        <w:color w:val="3370ff"/>
      </w:rPr>
    </w:lvl>
  </w:abstractNum>
  <w:abstractNum w:abstractNumId="396642">
    <w:lvl>
      <w:start w:val="2"/>
      <w:numFmt w:val="decimal"/>
      <w:suff w:val="tab"/>
      <w:lvlText w:val="%1."/>
      <w:rPr>
        <w:color w:val="3370ff"/>
      </w:rPr>
    </w:lvl>
  </w:abstractNum>
  <w:abstractNum w:abstractNumId="396643">
    <w:lvl>
      <w:start w:val="3"/>
      <w:numFmt w:val="decimal"/>
      <w:suff w:val="tab"/>
      <w:lvlText w:val="%1."/>
      <w:rPr>
        <w:color w:val="3370ff"/>
      </w:rPr>
    </w:lvl>
  </w:abstractNum>
  <w:abstractNum w:abstractNumId="396644">
    <w:lvl>
      <w:start w:val="1"/>
      <w:numFmt w:val="decimal"/>
      <w:suff w:val="tab"/>
      <w:lvlText w:val="%1."/>
      <w:rPr>
        <w:color w:val="3370ff"/>
      </w:rPr>
    </w:lvl>
  </w:abstractNum>
  <w:abstractNum w:abstractNumId="396645">
    <w:lvl>
      <w:start w:val="2"/>
      <w:numFmt w:val="decimal"/>
      <w:suff w:val="tab"/>
      <w:lvlText w:val="%1."/>
      <w:rPr>
        <w:color w:val="3370ff"/>
      </w:rPr>
    </w:lvl>
  </w:abstractNum>
  <w:abstractNum w:abstractNumId="396646">
    <w:lvl>
      <w:start w:val="3"/>
      <w:numFmt w:val="decimal"/>
      <w:suff w:val="tab"/>
      <w:lvlText w:val="%1."/>
      <w:rPr>
        <w:color w:val="3370ff"/>
      </w:rPr>
    </w:lvl>
  </w:abstractNum>
  <w:abstractNum w:abstractNumId="396647">
    <w:lvl>
      <w:start w:val="4"/>
      <w:numFmt w:val="decimal"/>
      <w:suff w:val="tab"/>
      <w:lvlText w:val="%1."/>
      <w:rPr>
        <w:color w:val="3370ff"/>
      </w:rPr>
    </w:lvl>
  </w:abstractNum>
  <w:num w:numId="1">
    <w:abstractNumId w:val="396543"/>
  </w:num>
  <w:num w:numId="2">
    <w:abstractNumId w:val="396544"/>
  </w:num>
  <w:num w:numId="3">
    <w:abstractNumId w:val="396545"/>
  </w:num>
  <w:num w:numId="4">
    <w:abstractNumId w:val="396546"/>
  </w:num>
  <w:num w:numId="5">
    <w:abstractNumId w:val="396547"/>
  </w:num>
  <w:num w:numId="6">
    <w:abstractNumId w:val="396548"/>
  </w:num>
  <w:num w:numId="7">
    <w:abstractNumId w:val="396549"/>
  </w:num>
  <w:num w:numId="8">
    <w:abstractNumId w:val="396550"/>
  </w:num>
  <w:num w:numId="9">
    <w:abstractNumId w:val="396551"/>
  </w:num>
  <w:num w:numId="10">
    <w:abstractNumId w:val="396552"/>
  </w:num>
  <w:num w:numId="11">
    <w:abstractNumId w:val="396553"/>
  </w:num>
  <w:num w:numId="12">
    <w:abstractNumId w:val="396554"/>
  </w:num>
  <w:num w:numId="13">
    <w:abstractNumId w:val="396555"/>
  </w:num>
  <w:num w:numId="14">
    <w:abstractNumId w:val="396556"/>
  </w:num>
  <w:num w:numId="15">
    <w:abstractNumId w:val="396557"/>
  </w:num>
  <w:num w:numId="16">
    <w:abstractNumId w:val="396558"/>
  </w:num>
  <w:num w:numId="17">
    <w:abstractNumId w:val="396559"/>
  </w:num>
  <w:num w:numId="18">
    <w:abstractNumId w:val="396560"/>
  </w:num>
  <w:num w:numId="19">
    <w:abstractNumId w:val="396561"/>
  </w:num>
  <w:num w:numId="20">
    <w:abstractNumId w:val="396562"/>
  </w:num>
  <w:num w:numId="21">
    <w:abstractNumId w:val="396563"/>
  </w:num>
  <w:num w:numId="22">
    <w:abstractNumId w:val="396564"/>
  </w:num>
  <w:num w:numId="23">
    <w:abstractNumId w:val="396565"/>
  </w:num>
  <w:num w:numId="24">
    <w:abstractNumId w:val="396566"/>
  </w:num>
  <w:num w:numId="25">
    <w:abstractNumId w:val="396567"/>
  </w:num>
  <w:num w:numId="26">
    <w:abstractNumId w:val="396568"/>
  </w:num>
  <w:num w:numId="27">
    <w:abstractNumId w:val="396569"/>
  </w:num>
  <w:num w:numId="28">
    <w:abstractNumId w:val="396570"/>
  </w:num>
  <w:num w:numId="29">
    <w:abstractNumId w:val="396571"/>
  </w:num>
  <w:num w:numId="30">
    <w:abstractNumId w:val="396572"/>
  </w:num>
  <w:num w:numId="31">
    <w:abstractNumId w:val="396573"/>
  </w:num>
  <w:num w:numId="32">
    <w:abstractNumId w:val="396574"/>
  </w:num>
  <w:num w:numId="33">
    <w:abstractNumId w:val="396575"/>
  </w:num>
  <w:num w:numId="34">
    <w:abstractNumId w:val="396576"/>
  </w:num>
  <w:num w:numId="35">
    <w:abstractNumId w:val="396577"/>
  </w:num>
  <w:num w:numId="36">
    <w:abstractNumId w:val="396578"/>
  </w:num>
  <w:num w:numId="37">
    <w:abstractNumId w:val="396579"/>
  </w:num>
  <w:num w:numId="38">
    <w:abstractNumId w:val="396580"/>
  </w:num>
  <w:num w:numId="39">
    <w:abstractNumId w:val="396581"/>
  </w:num>
  <w:num w:numId="40">
    <w:abstractNumId w:val="396582"/>
  </w:num>
  <w:num w:numId="41">
    <w:abstractNumId w:val="396583"/>
  </w:num>
  <w:num w:numId="42">
    <w:abstractNumId w:val="396584"/>
  </w:num>
  <w:num w:numId="43">
    <w:abstractNumId w:val="396585"/>
  </w:num>
  <w:num w:numId="44">
    <w:abstractNumId w:val="396586"/>
  </w:num>
  <w:num w:numId="45">
    <w:abstractNumId w:val="396587"/>
  </w:num>
  <w:num w:numId="46">
    <w:abstractNumId w:val="396588"/>
  </w:num>
  <w:num w:numId="47">
    <w:abstractNumId w:val="396589"/>
  </w:num>
  <w:num w:numId="48">
    <w:abstractNumId w:val="396590"/>
  </w:num>
  <w:num w:numId="49">
    <w:abstractNumId w:val="396591"/>
  </w:num>
  <w:num w:numId="50">
    <w:abstractNumId w:val="396592"/>
  </w:num>
  <w:num w:numId="51">
    <w:abstractNumId w:val="396593"/>
  </w:num>
  <w:num w:numId="52">
    <w:abstractNumId w:val="396594"/>
  </w:num>
  <w:num w:numId="53">
    <w:abstractNumId w:val="396595"/>
  </w:num>
  <w:num w:numId="54">
    <w:abstractNumId w:val="396596"/>
  </w:num>
  <w:num w:numId="55">
    <w:abstractNumId w:val="396597"/>
  </w:num>
  <w:num w:numId="56">
    <w:abstractNumId w:val="396598"/>
  </w:num>
  <w:num w:numId="57">
    <w:abstractNumId w:val="396599"/>
  </w:num>
  <w:num w:numId="58">
    <w:abstractNumId w:val="396600"/>
  </w:num>
  <w:num w:numId="59">
    <w:abstractNumId w:val="396601"/>
  </w:num>
  <w:num w:numId="60">
    <w:abstractNumId w:val="396602"/>
  </w:num>
  <w:num w:numId="61">
    <w:abstractNumId w:val="396603"/>
  </w:num>
  <w:num w:numId="62">
    <w:abstractNumId w:val="396604"/>
  </w:num>
  <w:num w:numId="63">
    <w:abstractNumId w:val="396605"/>
  </w:num>
  <w:num w:numId="64">
    <w:abstractNumId w:val="396606"/>
  </w:num>
  <w:num w:numId="65">
    <w:abstractNumId w:val="396607"/>
  </w:num>
  <w:num w:numId="66">
    <w:abstractNumId w:val="396608"/>
  </w:num>
  <w:num w:numId="67">
    <w:abstractNumId w:val="396609"/>
  </w:num>
  <w:num w:numId="68">
    <w:abstractNumId w:val="396610"/>
  </w:num>
  <w:num w:numId="69">
    <w:abstractNumId w:val="396611"/>
  </w:num>
  <w:num w:numId="70">
    <w:abstractNumId w:val="396612"/>
  </w:num>
  <w:num w:numId="71">
    <w:abstractNumId w:val="396613"/>
  </w:num>
  <w:num w:numId="72">
    <w:abstractNumId w:val="396614"/>
  </w:num>
  <w:num w:numId="73">
    <w:abstractNumId w:val="396615"/>
  </w:num>
  <w:num w:numId="74">
    <w:abstractNumId w:val="396616"/>
  </w:num>
  <w:num w:numId="75">
    <w:abstractNumId w:val="396617"/>
  </w:num>
  <w:num w:numId="76">
    <w:abstractNumId w:val="396618"/>
  </w:num>
  <w:num w:numId="77">
    <w:abstractNumId w:val="396619"/>
  </w:num>
  <w:num w:numId="78">
    <w:abstractNumId w:val="396620"/>
  </w:num>
  <w:num w:numId="79">
    <w:abstractNumId w:val="396621"/>
  </w:num>
  <w:num w:numId="80">
    <w:abstractNumId w:val="396622"/>
  </w:num>
  <w:num w:numId="81">
    <w:abstractNumId w:val="396623"/>
  </w:num>
  <w:num w:numId="82">
    <w:abstractNumId w:val="396624"/>
  </w:num>
  <w:num w:numId="83">
    <w:abstractNumId w:val="396625"/>
  </w:num>
  <w:num w:numId="84">
    <w:abstractNumId w:val="396626"/>
  </w:num>
  <w:num w:numId="85">
    <w:abstractNumId w:val="396627"/>
  </w:num>
  <w:num w:numId="86">
    <w:abstractNumId w:val="396628"/>
  </w:num>
  <w:num w:numId="87">
    <w:abstractNumId w:val="396629"/>
  </w:num>
  <w:num w:numId="88">
    <w:abstractNumId w:val="396630"/>
  </w:num>
  <w:num w:numId="89">
    <w:abstractNumId w:val="396631"/>
  </w:num>
  <w:num w:numId="90">
    <w:abstractNumId w:val="396632"/>
  </w:num>
  <w:num w:numId="91">
    <w:abstractNumId w:val="396633"/>
  </w:num>
  <w:num w:numId="92">
    <w:abstractNumId w:val="396634"/>
  </w:num>
  <w:num w:numId="93">
    <w:abstractNumId w:val="396635"/>
  </w:num>
  <w:num w:numId="94">
    <w:abstractNumId w:val="396636"/>
  </w:num>
  <w:num w:numId="95">
    <w:abstractNumId w:val="396637"/>
  </w:num>
  <w:num w:numId="96">
    <w:abstractNumId w:val="396638"/>
  </w:num>
  <w:num w:numId="97">
    <w:abstractNumId w:val="396639"/>
  </w:num>
  <w:num w:numId="98">
    <w:abstractNumId w:val="396640"/>
  </w:num>
  <w:num w:numId="99">
    <w:abstractNumId w:val="396641"/>
  </w:num>
  <w:num w:numId="100">
    <w:abstractNumId w:val="396642"/>
  </w:num>
  <w:num w:numId="101">
    <w:abstractNumId w:val="396643"/>
  </w:num>
  <w:num w:numId="102">
    <w:abstractNumId w:val="396644"/>
  </w:num>
  <w:num w:numId="103">
    <w:abstractNumId w:val="396645"/>
  </w:num>
  <w:num w:numId="104">
    <w:abstractNumId w:val="396646"/>
  </w:num>
  <w:num w:numId="105">
    <w:abstractNumId w:val="396647"/>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github.com/deepseek-ai/deepseek-harness/blob/master/packages/host/apiproxy/src/api-proxy.ts" TargetMode="External" Type="http://schemas.openxmlformats.org/officeDocument/2006/relationships/hyperlink"/><Relationship Id="rId11" Target="https://github.com/deepseek-ai/deepseek-harness/blob/master/packages/attachment/attachment/src/types.ts" TargetMode="External" Type="http://schemas.openxmlformats.org/officeDocument/2006/relationships/hyperlink"/><Relationship Id="rId12" Target="https://github.com/deepseek-ai/deepseek-harness/blob/master/packages/attachment/attachment/README.md" TargetMode="External" Type="http://schemas.openxmlformats.org/officeDocument/2006/relationships/hyperlink"/><Relationship Id="rId13" Target="https://github.com/deepseek-ai/deepseek-harness/blob/master/docs/subsystems/attachment.md" TargetMode="External" Type="http://schemas.openxmlformats.org/officeDocument/2006/relationships/hyperlink"/><Relationship Id="rId14" Target="https://github.com/deepseek-ai/deepseek-harness/blob/master/packages/host/apiproxy/src/api/sessions.ts" TargetMode="External" Type="http://schemas.openxmlformats.org/officeDocument/2006/relationships/hyperlink"/><Relationship Id="rId15" Target="https://github.com/deepseek-ai/deepseek-harness/blob/master/packages/host/apiproxy/src/api/workspace.ts" TargetMode="External" Type="http://schemas.openxmlformats.org/officeDocument/2006/relationships/hyperlink"/><Relationship Id="rId16" Target="https://github.com/deepseek-ai/deepseek-harness/blob/master/packages/host/apiproxy/src/api/workspace.schema.ts" TargetMode="External" Type="http://schemas.openxmlformats.org/officeDocument/2006/relationships/hyperlink"/><Relationship Id="rId17" Target="https://github.com/deepseek-ai/deepseek-harness/tree/master/packages/host/plugin-inventory" TargetMode="External" Type="http://schemas.openxmlformats.org/officeDocument/2006/relationships/hyperlink"/><Relationship Id="rId18" Target="https://github.com/deepseek-ai/deepseek-harness/tree/master/packages/client/ui-settings-plugin-inventory" TargetMode="External" Type="http://schemas.openxmlformats.org/officeDocument/2006/relationships/hyperlink"/><Relationship Id="rId19" Target="https://github.com/deepseek-ai/deepseek-harness/blob/master/packages/host/apiproxy/src/api/events.ts" TargetMode="External" Type="http://schemas.openxmlformats.org/officeDocument/2006/relationships/hyperlink"/><Relationship Id="rId2" Target="styles.xml" Type="http://schemas.openxmlformats.org/officeDocument/2006/relationships/styles"/><Relationship Id="rId20" Target="https://github.com/deepseek-ai/deepseek-harness/blob/master/packages/core/session/src/types.ts" TargetMode="External" Type="http://schemas.openxmlformats.org/officeDocument/2006/relationships/hyperlink"/><Relationship Id="rId21" Target="header1.xml" Type="http://schemas.openxmlformats.org/officeDocument/2006/relationships/header"/><Relationship Id="rId3" Target="footer1.xml" Type="http://schemas.openxmlformats.org/officeDocument/2006/relationships/footer"/><Relationship Id="rId4" Target="numbering.xml" Type="http://schemas.openxmlformats.org/officeDocument/2006/relationships/numbering"/><Relationship Id="rId5" Target="https://github.com/deepseek-ai/deepseek-harness/tree/master/packages/client/ui-theme" TargetMode="External" Type="http://schemas.openxmlformats.org/officeDocument/2006/relationships/hyperlink"/><Relationship Id="rId6" Target="https://kuikly.tds.qq.com/Introduction/arch.html" TargetMode="External" Type="http://schemas.openxmlformats.org/officeDocument/2006/relationships/hyperlink"/><Relationship Id="rId7" Target="https://kuikly.tds.qq.com/API/components/text-selection.html" TargetMode="External" Type="http://schemas.openxmlformats.org/officeDocument/2006/relationships/hyperlink"/><Relationship Id="rId8" Target="https://github.com/deepseek-ai/deepseek-harness/blob/master/packages/host/apiproxy/src/api/sessions.ts" TargetMode="External" Type="http://schemas.openxmlformats.org/officeDocument/2006/relationships/hyperlink"/><Relationship Id="rId9" Target="https://github.com/deepseek-ai/deepseek-harness/blob/master/packages/host/apiproxy/src/api/sessions.schema.ts"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2026-08-25T13:19:33Z</dcterms:created>
  <dc:creator>Apache POI</dc:creator>
  <dcterms:modified xsi:type="dcterms:W3CDTF">2026-09-07T09:26:13.361Z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{"Label":"1","ContentProducer":"001191110102MACQD9K64010000","ProduceID":"7677958265247304655","ReservedCode1":"","ContentPropagator":"","PropagateID":"","ReservedCode2":""}</vt:lpwstr>
  </property>
</Properties>
</file>