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hd5q9yem7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Week2 Meeting Minutes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265y2qtdb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2024-08-04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9s167qlbb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Location: Online chat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p4lydle7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Attendees: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r2bt4uilwld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of Documentation and Codebase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Assignment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a8w1lxopbqc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rn1fkuntr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Overview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Discussed the main objectives and goals of the Trust-Indicator Project.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Emphasized the importance of understanding client requirements and expectations.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rzh9ye6sl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Review of Documentation and Codebase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Highlighted key documents provided by the previous team.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Briefly reviewed the structure and functionality of the existing codebase.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nl2s91r3wa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