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1: Livraria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- Relação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(R)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jurídica, Pessoa física,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Livros, Editora.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Esquemas: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 (nome, endereço, telefone, CPF, CNPJ,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livrosComprados,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código);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(nome_autor,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assunto, editora, ISBN,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quant_estoque);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Editora (código, endereço, telefone,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nome_gerente).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Esquemas com Tipo de Dados: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(livrosComprados: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(255),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codigo: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integer);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jurídica (CNPJ: varchar (14), nome :varchar (255), endereco: varchar (100), telefone: integer);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física (nome :varchar (255), endereco: varchar (100), telefone: integer, CPF: varchar (10) );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(nome_autor: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(100), assunto: varchar (100), editora: varchar (100), ISBN: integer,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quant_estoque: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integer);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Editora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(codigo: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(100), telefone: integer,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nome_gerente).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Identificando as Chaves: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 (endereço: varchar (100), telefone: integer, CPF: varchar (10), CNPJ: varchar (14),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livrosComprados: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(255),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integer);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(nome_autor: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(100), assunto: varchar (100),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integer,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quant_estoque: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integer);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Editora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integer,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varchar (100), telefone: integer,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nome_gerente).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Identificando o Grau das Relações: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 = grau 6;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Livros = grau 5;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Editora = grau 4;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Descrição Física e Semântica: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CLIENTE:</w:t>
      </w:r>
    </w:p>
    <w:tbl>
      <w:tblPr>
        <w:tblStyle w:val="Table1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22"/>
        <w:gridCol w:w="2097"/>
        <w:gridCol w:w="2191"/>
        <w:gridCol w:w="2084"/>
        <w:tblGridChange w:id="0">
          <w:tblGrid>
            <w:gridCol w:w="2122"/>
            <w:gridCol w:w="2097"/>
            <w:gridCol w:w="2191"/>
            <w:gridCol w:w="2084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Formato/Tamanho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Semântica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(255)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cliente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 do cliente.</w:t>
            </w:r>
          </w:p>
        </w:tc>
      </w:tr>
      <w:tr>
        <w:trPr>
          <w:trHeight w:val="805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telefone do cliente.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de identificação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LivrosComprados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livros comprados pelo cliente.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000.000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identificação do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LIVROS:</w:t>
      </w:r>
    </w:p>
    <w:tbl>
      <w:tblPr>
        <w:tblStyle w:val="Table2"/>
        <w:tblW w:w="8517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17"/>
        <w:gridCol w:w="1987"/>
        <w:gridCol w:w="2191"/>
        <w:gridCol w:w="2122"/>
        <w:tblGridChange w:id="0">
          <w:tblGrid>
            <w:gridCol w:w="2217"/>
            <w:gridCol w:w="1987"/>
            <w:gridCol w:w="2191"/>
            <w:gridCol w:w="2122"/>
          </w:tblGrid>
        </w:tblGridChange>
      </w:tblGrid>
      <w:tr>
        <w:trPr>
          <w:trHeight w:val="401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Formato/Tamanho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Semântica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Nome_autor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de quem escreveu o livro.</w:t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Assunto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 que se trata o livro.</w:t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000.000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Numeração de um livro.</w:t>
            </w:r>
          </w:p>
        </w:tc>
      </w:tr>
      <w:tr>
        <w:trPr>
          <w:trHeight w:val="526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quant_estoque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000.000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livros em estoque.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EDITORA:</w:t>
      </w:r>
    </w:p>
    <w:tbl>
      <w:tblPr>
        <w:tblStyle w:val="Table3"/>
        <w:tblW w:w="8517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217"/>
        <w:gridCol w:w="1987"/>
        <w:gridCol w:w="2191"/>
        <w:gridCol w:w="2122"/>
        <w:tblGridChange w:id="0">
          <w:tblGrid>
            <w:gridCol w:w="2217"/>
            <w:gridCol w:w="1987"/>
            <w:gridCol w:w="2191"/>
            <w:gridCol w:w="2122"/>
          </w:tblGrid>
        </w:tblGridChange>
      </w:tblGrid>
      <w:tr>
        <w:trPr>
          <w:trHeight w:val="401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Formato/Tamanho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Semântica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000.000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Numeração da editora.</w:t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 da editora.</w:t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telefone da editora.</w:t>
            </w:r>
          </w:p>
        </w:tc>
      </w:tr>
      <w:tr>
        <w:trPr>
          <w:trHeight w:val="401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Nome_gerente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(100)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gerente.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– Tuplas da R(Médico) ou Instâncias da Relação: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5C79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1">
    <w:name w:val="Plain Table 1"/>
    <w:basedOn w:val="Tabelanormal"/>
    <w:uiPriority w:val="41"/>
    <w:rsid w:val="005C79C9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SimplesTabela3">
    <w:name w:val="Plain Table 3"/>
    <w:basedOn w:val="Tabelanormal"/>
    <w:uiPriority w:val="43"/>
    <w:rsid w:val="005C79C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5C79C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5C79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SimplesTabela2">
    <w:name w:val="Plain Table 2"/>
    <w:basedOn w:val="Tabelanormal"/>
    <w:uiPriority w:val="42"/>
    <w:rsid w:val="005C79C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deGradeClara">
    <w:name w:val="Grid Table Light"/>
    <w:basedOn w:val="Tabelanormal"/>
    <w:uiPriority w:val="40"/>
    <w:rsid w:val="0089470C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mzWmK1zoiWyghExyfmMRRskzg==">AMUW2mUEMpdAnafIUpYpeoxecZ7IpMaC/6T5LcNOO2mRH8giiH5OnfgUhRmbtTnWS7DKkQ06jzLqR8QQqfXDxAaYaCBuZBJNO8UOvfsklvnYgyzOVISzzk2fcGrkjsbC23rGhp222tO7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2021-05-12T12:27:00Z</dcterms:created>
  <dc:creator>ARIADNE ARAUJO FARIAS</dc:creator>
</cp:coreProperties>
</file>