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62D2D" w14:textId="65F6FBC7" w:rsidR="003030C6" w:rsidRDefault="003030C6" w:rsidP="003030C6">
      <w:pPr>
        <w:jc w:val="center"/>
        <w:rPr>
          <w:b/>
          <w:bCs/>
          <w:color w:val="C00000"/>
          <w:sz w:val="36"/>
          <w:szCs w:val="36"/>
        </w:rPr>
      </w:pPr>
      <w:r w:rsidRPr="003030C6">
        <w:rPr>
          <w:b/>
          <w:bCs/>
          <w:color w:val="C00000"/>
          <w:sz w:val="36"/>
          <w:szCs w:val="36"/>
        </w:rPr>
        <w:t>Sample Input</w:t>
      </w:r>
      <w:r>
        <w:rPr>
          <w:b/>
          <w:bCs/>
          <w:color w:val="C00000"/>
          <w:sz w:val="36"/>
          <w:szCs w:val="36"/>
        </w:rPr>
        <w:t xml:space="preserve"> 2</w:t>
      </w:r>
      <w:r w:rsidRPr="003030C6">
        <w:rPr>
          <w:b/>
          <w:bCs/>
          <w:color w:val="C00000"/>
          <w:sz w:val="36"/>
          <w:szCs w:val="36"/>
        </w:rPr>
        <w:t>: Low-harm misdirected email (non-notifiable)</w:t>
      </w:r>
    </w:p>
    <w:p w14:paraId="4F25FEB9" w14:textId="77777777" w:rsidR="00A22CFB" w:rsidRPr="003030C6" w:rsidRDefault="00A22CFB" w:rsidP="003030C6">
      <w:pPr>
        <w:jc w:val="center"/>
        <w:rPr>
          <w:b/>
          <w:bCs/>
          <w:color w:val="C00000"/>
          <w:sz w:val="36"/>
          <w:szCs w:val="36"/>
        </w:rPr>
      </w:pPr>
    </w:p>
    <w:p w14:paraId="154F71A0" w14:textId="23C6B4FC" w:rsidR="003030C6" w:rsidRDefault="003030C6"/>
    <w:p w14:paraId="1919E152" w14:textId="5DBDDCB8" w:rsidR="003030C6" w:rsidRPr="00BD238D" w:rsidRDefault="00BD238D">
      <w:pPr>
        <w:rPr>
          <w:b/>
          <w:bCs/>
          <w:sz w:val="36"/>
          <w:szCs w:val="36"/>
        </w:rPr>
      </w:pPr>
      <w:r w:rsidRPr="00BD238D">
        <w:rPr>
          <w:b/>
          <w:bCs/>
          <w:sz w:val="36"/>
          <w:szCs w:val="36"/>
        </w:rPr>
        <w:t>Incident Details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7653"/>
      </w:tblGrid>
      <w:tr w:rsidR="003030C6" w:rsidRPr="003030C6" w14:paraId="12979274" w14:textId="77777777" w:rsidTr="003030C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FA1D8F5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5F0D0C23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Enter this</w:t>
            </w:r>
          </w:p>
        </w:tc>
      </w:tr>
      <w:tr w:rsidR="003030C6" w:rsidRPr="003030C6" w14:paraId="632C7347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DA29A8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Organisation</w:t>
            </w:r>
            <w:proofErr w:type="spellEnd"/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5B7CF0BD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Greenfield Accounting Pty Ltd</w:t>
            </w:r>
          </w:p>
        </w:tc>
      </w:tr>
      <w:tr w:rsidR="003030C6" w:rsidRPr="003030C6" w14:paraId="166E47BE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4F44DB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Date discovered</w:t>
            </w:r>
          </w:p>
        </w:tc>
        <w:tc>
          <w:tcPr>
            <w:tcW w:w="0" w:type="auto"/>
            <w:vAlign w:val="center"/>
            <w:hideMark/>
          </w:tcPr>
          <w:p w14:paraId="6B116C22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20/05/2026</w:t>
            </w:r>
          </w:p>
        </w:tc>
      </w:tr>
      <w:tr w:rsidR="003030C6" w:rsidRPr="003030C6" w14:paraId="1D743FB4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C31360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Incident description</w:t>
            </w:r>
          </w:p>
        </w:tc>
        <w:tc>
          <w:tcPr>
            <w:tcW w:w="0" w:type="auto"/>
            <w:vAlign w:val="center"/>
            <w:hideMark/>
          </w:tcPr>
          <w:p w14:paraId="19CB0B11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Staff member accidentally emailed a client invoice to the wrong client. The recipient confirmed deletion without opening the attachment.</w:t>
            </w:r>
          </w:p>
        </w:tc>
      </w:tr>
      <w:tr w:rsidR="003030C6" w:rsidRPr="003030C6" w14:paraId="60364FB3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BC9C88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Data types involved</w:t>
            </w:r>
          </w:p>
        </w:tc>
        <w:tc>
          <w:tcPr>
            <w:tcW w:w="0" w:type="auto"/>
            <w:vAlign w:val="center"/>
            <w:hideMark/>
          </w:tcPr>
          <w:p w14:paraId="51CDD377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Client name, ABN, invoice amount</w:t>
            </w:r>
          </w:p>
        </w:tc>
      </w:tr>
      <w:tr w:rsidR="003030C6" w:rsidRPr="003030C6" w14:paraId="5AFA58B7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E9C6D35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Individuals affected</w:t>
            </w:r>
          </w:p>
        </w:tc>
        <w:tc>
          <w:tcPr>
            <w:tcW w:w="0" w:type="auto"/>
            <w:vAlign w:val="center"/>
            <w:hideMark/>
          </w:tcPr>
          <w:p w14:paraId="7216424C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030C6" w:rsidRPr="003030C6" w14:paraId="56CCACC4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12A4F1A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Assessor name</w:t>
            </w:r>
          </w:p>
        </w:tc>
        <w:tc>
          <w:tcPr>
            <w:tcW w:w="0" w:type="auto"/>
            <w:vAlign w:val="center"/>
            <w:hideMark/>
          </w:tcPr>
          <w:p w14:paraId="5F29847E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Your name</w:t>
            </w:r>
          </w:p>
        </w:tc>
      </w:tr>
    </w:tbl>
    <w:p w14:paraId="643183A3" w14:textId="57C966D8" w:rsidR="003030C6" w:rsidRDefault="003030C6"/>
    <w:p w14:paraId="647B4ACD" w14:textId="6F3F53EA" w:rsidR="00BD238D" w:rsidRPr="00BD238D" w:rsidRDefault="00BD238D" w:rsidP="00BD238D">
      <w:pPr>
        <w:jc w:val="center"/>
        <w:rPr>
          <w:b/>
          <w:bCs/>
          <w:sz w:val="36"/>
          <w:szCs w:val="36"/>
        </w:rPr>
      </w:pPr>
      <w:r w:rsidRPr="00BD238D">
        <w:rPr>
          <w:b/>
          <w:bCs/>
          <w:sz w:val="36"/>
          <w:szCs w:val="36"/>
        </w:rPr>
        <w:t>Gate Answers</w:t>
      </w:r>
    </w:p>
    <w:p w14:paraId="712AE601" w14:textId="15C6A25C" w:rsidR="003030C6" w:rsidRDefault="003030C6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882"/>
      </w:tblGrid>
      <w:tr w:rsidR="003030C6" w:rsidRPr="003030C6" w14:paraId="29BA6B6D" w14:textId="77777777" w:rsidTr="003030C6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4C9099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E540E6D" w14:textId="77777777" w:rsidR="003030C6" w:rsidRPr="003030C6" w:rsidRDefault="003030C6" w:rsidP="003030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3030C6" w:rsidRPr="003030C6" w14:paraId="0D0FC186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B809F0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Personal information involved?</w:t>
            </w:r>
          </w:p>
        </w:tc>
        <w:tc>
          <w:tcPr>
            <w:tcW w:w="0" w:type="auto"/>
            <w:vAlign w:val="center"/>
            <w:hideMark/>
          </w:tcPr>
          <w:p w14:paraId="0262381F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3030C6" w:rsidRPr="003030C6" w14:paraId="478EA109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7FF75E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Unauthorised</w:t>
            </w:r>
            <w:proofErr w:type="spellEnd"/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access/disclosure/loss?</w:t>
            </w:r>
          </w:p>
        </w:tc>
        <w:tc>
          <w:tcPr>
            <w:tcW w:w="0" w:type="auto"/>
            <w:vAlign w:val="center"/>
            <w:hideMark/>
          </w:tcPr>
          <w:p w14:paraId="384198C5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</w:t>
            </w:r>
          </w:p>
        </w:tc>
      </w:tr>
      <w:tr w:rsidR="003030C6" w:rsidRPr="003030C6" w14:paraId="7DA27DBD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C4A1CC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data?</w:t>
            </w:r>
          </w:p>
        </w:tc>
        <w:tc>
          <w:tcPr>
            <w:tcW w:w="0" w:type="auto"/>
            <w:vAlign w:val="center"/>
            <w:hideMark/>
          </w:tcPr>
          <w:p w14:paraId="237FEC8C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  <w:tr w:rsidR="003030C6" w:rsidRPr="003030C6" w14:paraId="308683AB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BEB56B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More than 50 individuals?</w:t>
            </w:r>
          </w:p>
        </w:tc>
        <w:tc>
          <w:tcPr>
            <w:tcW w:w="0" w:type="auto"/>
            <w:vAlign w:val="center"/>
            <w:hideMark/>
          </w:tcPr>
          <w:p w14:paraId="7842AA27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  <w:tr w:rsidR="003030C6" w:rsidRPr="003030C6" w14:paraId="3A628A05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76075F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Malicious/criminal act?</w:t>
            </w:r>
          </w:p>
        </w:tc>
        <w:tc>
          <w:tcPr>
            <w:tcW w:w="0" w:type="auto"/>
            <w:vAlign w:val="center"/>
            <w:hideMark/>
          </w:tcPr>
          <w:p w14:paraId="52058F98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  <w:tr w:rsidR="003030C6" w:rsidRPr="003030C6" w14:paraId="0030DCCD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55A673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Identity fraud risk?</w:t>
            </w:r>
          </w:p>
        </w:tc>
        <w:tc>
          <w:tcPr>
            <w:tcW w:w="0" w:type="auto"/>
            <w:vAlign w:val="center"/>
            <w:hideMark/>
          </w:tcPr>
          <w:p w14:paraId="7DDF724D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  <w:tr w:rsidR="003030C6" w:rsidRPr="003030C6" w14:paraId="5C40E17E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935C71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harm risk?</w:t>
            </w:r>
          </w:p>
        </w:tc>
        <w:tc>
          <w:tcPr>
            <w:tcW w:w="0" w:type="auto"/>
            <w:vAlign w:val="center"/>
            <w:hideMark/>
          </w:tcPr>
          <w:p w14:paraId="494E4F31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  <w:tr w:rsidR="003030C6" w:rsidRPr="003030C6" w14:paraId="6EB8AA49" w14:textId="77777777" w:rsidTr="003030C6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177EAF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sz w:val="24"/>
                <w:szCs w:val="24"/>
              </w:rPr>
              <w:t>Physical harm risk?</w:t>
            </w:r>
          </w:p>
        </w:tc>
        <w:tc>
          <w:tcPr>
            <w:tcW w:w="0" w:type="auto"/>
            <w:vAlign w:val="center"/>
            <w:hideMark/>
          </w:tcPr>
          <w:p w14:paraId="6063C63B" w14:textId="77777777" w:rsidR="003030C6" w:rsidRPr="003030C6" w:rsidRDefault="003030C6" w:rsidP="003030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030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</w:tr>
    </w:tbl>
    <w:p w14:paraId="7E32E928" w14:textId="0227AFCA" w:rsidR="003030C6" w:rsidRDefault="003030C6"/>
    <w:p w14:paraId="478F8D35" w14:textId="69290644" w:rsidR="003030C6" w:rsidRDefault="003030C6"/>
    <w:p w14:paraId="65E251A4" w14:textId="3662F2D8" w:rsidR="003030C6" w:rsidRDefault="003030C6"/>
    <w:p w14:paraId="0D0B2263" w14:textId="7F32E23D" w:rsidR="003030C6" w:rsidRDefault="003030C6"/>
    <w:p w14:paraId="5F6FB0C7" w14:textId="7EE3BFFE" w:rsidR="003030C6" w:rsidRDefault="003030C6" w:rsidP="003030C6">
      <w:r>
        <w:lastRenderedPageBreak/>
        <w:t xml:space="preserve">The tool will exit after Gate 2 with harm score </w:t>
      </w:r>
      <w:r>
        <w:rPr>
          <w:rStyle w:val="Strong"/>
        </w:rPr>
        <w:t>0/6</w:t>
      </w:r>
      <w:r>
        <w:t xml:space="preserve"> — below the threshold — and output </w:t>
      </w:r>
      <w:r w:rsidRPr="003030C6">
        <w:rPr>
          <w:rStyle w:val="HTMLCode"/>
          <w:rFonts w:eastAsiaTheme="minorHAnsi"/>
          <w:b/>
          <w:bCs/>
          <w:color w:val="00B050"/>
        </w:rPr>
        <w:t>NOT NOTIFIABLE</w:t>
      </w:r>
      <w:r w:rsidRPr="003030C6">
        <w:rPr>
          <w:color w:val="00B050"/>
        </w:rPr>
        <w:t xml:space="preserve"> </w:t>
      </w:r>
      <w:r>
        <w:t xml:space="preserve">in green. No Gate 3 questions will appear since the harm threshold kills the assessment early. This tests your early-exit logic in </w:t>
      </w:r>
      <w:r w:rsidRPr="003030C6">
        <w:rPr>
          <w:rStyle w:val="HTMLCode"/>
          <w:rFonts w:eastAsiaTheme="minorHAnsi"/>
          <w:b/>
          <w:bCs/>
          <w:color w:val="0070C0"/>
        </w:rPr>
        <w:t>main.py</w:t>
      </w:r>
      <w:r>
        <w:t>.</w:t>
      </w:r>
    </w:p>
    <w:sectPr w:rsidR="003030C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BC9DF" w14:textId="77777777" w:rsidR="002E78BA" w:rsidRDefault="002E78BA" w:rsidP="003030C6">
      <w:pPr>
        <w:spacing w:after="0" w:line="240" w:lineRule="auto"/>
      </w:pPr>
      <w:r>
        <w:separator/>
      </w:r>
    </w:p>
  </w:endnote>
  <w:endnote w:type="continuationSeparator" w:id="0">
    <w:p w14:paraId="201FD66A" w14:textId="77777777" w:rsidR="002E78BA" w:rsidRDefault="002E78BA" w:rsidP="00303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35F8A" w14:textId="77777777" w:rsidR="002E78BA" w:rsidRDefault="002E78BA" w:rsidP="003030C6">
      <w:pPr>
        <w:spacing w:after="0" w:line="240" w:lineRule="auto"/>
      </w:pPr>
      <w:r>
        <w:separator/>
      </w:r>
    </w:p>
  </w:footnote>
  <w:footnote w:type="continuationSeparator" w:id="0">
    <w:p w14:paraId="2FCD3A4D" w14:textId="77777777" w:rsidR="002E78BA" w:rsidRDefault="002E78BA" w:rsidP="00303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94BB3" w14:textId="04D115C8" w:rsidR="003030C6" w:rsidRDefault="003030C6" w:rsidP="003030C6">
    <w:pPr>
      <w:pStyle w:val="Header"/>
    </w:pPr>
  </w:p>
  <w:p w14:paraId="1E2148C7" w14:textId="7DF1C392" w:rsidR="003030C6" w:rsidRDefault="003030C6">
    <w:pPr>
      <w:pStyle w:val="Header"/>
    </w:pPr>
  </w:p>
  <w:p w14:paraId="3EE8AA9B" w14:textId="7EE5CBCE" w:rsidR="003030C6" w:rsidRDefault="003030C6">
    <w:pPr>
      <w:pStyle w:val="Header"/>
    </w:pPr>
  </w:p>
  <w:p w14:paraId="50C89353" w14:textId="77777777" w:rsidR="003030C6" w:rsidRDefault="003030C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C6"/>
    <w:rsid w:val="002E78BA"/>
    <w:rsid w:val="003030C6"/>
    <w:rsid w:val="00A22CFB"/>
    <w:rsid w:val="00A836CA"/>
    <w:rsid w:val="00BD238D"/>
    <w:rsid w:val="00D5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5B6A5D"/>
  <w15:chartTrackingRefBased/>
  <w15:docId w15:val="{E5A90E18-219E-4EF7-A4F9-B56706409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030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30C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3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0C6"/>
  </w:style>
  <w:style w:type="paragraph" w:styleId="Footer">
    <w:name w:val="footer"/>
    <w:basedOn w:val="Normal"/>
    <w:link w:val="FooterChar"/>
    <w:uiPriority w:val="99"/>
    <w:unhideWhenUsed/>
    <w:rsid w:val="00303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Eskandarinejad</dc:creator>
  <cp:keywords/>
  <dc:description/>
  <cp:lastModifiedBy>Arian Eskandarinejad</cp:lastModifiedBy>
  <cp:revision>3</cp:revision>
  <dcterms:created xsi:type="dcterms:W3CDTF">2026-06-06T02:29:00Z</dcterms:created>
  <dcterms:modified xsi:type="dcterms:W3CDTF">2026-06-06T02:44:00Z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bc6a75d3-6b73-48eb-b5fa-d68bf86a1edd</vt:lpwstr>
  </property>
</Properties>
</file>