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before="180" w:after="180"/>
        <w:rPr>
          <w:b/>
          <w:bCs/>
        </w:rPr>
      </w:pPr>
      <w:r>
        <w:rPr/>
        <w:drawing>
          <wp:anchor behindDoc="0" distT="0" distB="0" distL="0" distR="0" simplePos="0" locked="0" layoutInCell="0" allowOverlap="1" relativeHeight="6">
            <wp:simplePos x="0" y="0"/>
            <wp:positionH relativeFrom="column">
              <wp:posOffset>-390525</wp:posOffset>
            </wp:positionH>
            <wp:positionV relativeFrom="paragraph">
              <wp:posOffset>-678180</wp:posOffset>
            </wp:positionV>
            <wp:extent cx="5943600" cy="356616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943600" cy="3566160"/>
                    </a:xfrm>
                    <a:prstGeom prst="rect">
                      <a:avLst/>
                    </a:prstGeom>
                  </pic:spPr>
                </pic:pic>
              </a:graphicData>
            </a:graphic>
          </wp:anchor>
        </w:drawing>
      </w:r>
    </w:p>
    <w:p>
      <w:pPr>
        <w:pStyle w:val="BodyText"/>
        <w:rPr>
          <w:b/>
          <w:bCs/>
        </w:rPr>
      </w:pPr>
      <w:r>
        <w:rPr/>
      </w:r>
    </w:p>
    <w:p>
      <w:pPr>
        <w:pStyle w:val="FirstParagraph"/>
        <w:rPr>
          <w:b/>
          <w:bCs/>
        </w:rPr>
      </w:pPr>
      <w:r>
        <w:rPr/>
      </w:r>
    </w:p>
    <w:p>
      <w:pPr>
        <w:pStyle w:val="FirstParagraph"/>
        <w:rPr>
          <w:b/>
          <w:bCs/>
        </w:rPr>
      </w:pPr>
      <w:r>
        <w:rPr/>
      </w:r>
    </w:p>
    <w:p>
      <w:pPr>
        <w:pStyle w:val="FirstParagraph"/>
        <w:rPr>
          <w:b/>
          <w:bCs/>
        </w:rPr>
      </w:pPr>
      <w:r>
        <w:rPr/>
      </w:r>
    </w:p>
    <w:p>
      <w:pPr>
        <w:pStyle w:val="FirstParagraph"/>
        <w:rPr>
          <w:b/>
          <w:bCs/>
        </w:rPr>
      </w:pPr>
      <w:r>
        <w:rPr/>
      </w:r>
    </w:p>
    <w:p>
      <w:pPr>
        <w:pStyle w:val="FirstParagraph"/>
        <w:rPr/>
      </w:pPr>
      <w:r>
        <w:rPr>
          <w:b/>
          <w:bCs/>
        </w:rPr>
        <w:br/>
        <w:br/>
      </w:r>
      <w:r>
        <w:rPr>
          <w:b/>
          <w:bCs/>
        </w:rPr>
        <w:br/>
      </w:r>
    </w:p>
    <w:p>
      <w:pPr>
        <w:pStyle w:val="Normal"/>
        <w:rPr>
          <w:b/>
          <w:bCs/>
        </w:rPr>
      </w:pPr>
      <w:r>
        <w:rPr/>
      </w:r>
    </w:p>
    <w:p>
      <w:pPr>
        <w:pStyle w:val="Normal"/>
        <w:rPr>
          <w:b/>
          <w:bCs/>
        </w:rPr>
      </w:pPr>
      <w:r>
        <w:rPr/>
      </w:r>
    </w:p>
    <w:p>
      <w:pPr>
        <w:pStyle w:val="Normal"/>
        <w:rPr>
          <w:b/>
          <w:bCs/>
        </w:rPr>
      </w:pPr>
      <w:r>
        <w:rPr/>
      </w:r>
    </w:p>
    <w:p>
      <w:pPr>
        <w:pStyle w:val="Normal"/>
        <w:rPr/>
      </w:pPr>
      <w:r>
        <w:drawing>
          <wp:anchor behindDoc="0" distT="0" distB="0" distL="0" distR="0" simplePos="0" locked="0" layoutInCell="0" allowOverlap="1" relativeHeight="5">
            <wp:simplePos x="0" y="0"/>
            <wp:positionH relativeFrom="column">
              <wp:posOffset>-286385</wp:posOffset>
            </wp:positionH>
            <wp:positionV relativeFrom="paragraph">
              <wp:posOffset>635</wp:posOffset>
            </wp:positionV>
            <wp:extent cx="5943600" cy="35661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3566160"/>
                    </a:xfrm>
                    <a:prstGeom prst="rect">
                      <a:avLst/>
                    </a:prstGeom>
                  </pic:spPr>
                </pic:pic>
              </a:graphicData>
            </a:graphic>
          </wp:anchor>
        </w:drawing>
      </w:r>
      <w:r>
        <w:rPr>
          <w:b/>
          <w:bCs/>
        </w:rPr>
        <w:t>ADULT Data set</w:t>
      </w:r>
    </w:p>
    <w:p>
      <w:pPr>
        <w:pStyle w:val="Heading3"/>
        <w:rPr>
          <w:b/>
          <w:bCs/>
        </w:rPr>
      </w:pPr>
      <w:r>
        <w:rPr/>
        <w:drawing>
          <wp:anchor behindDoc="0" distT="0" distB="0" distL="0" distR="0" simplePos="0" locked="0" layoutInCell="0" allowOverlap="1" relativeHeight="8">
            <wp:simplePos x="0" y="0"/>
            <wp:positionH relativeFrom="column">
              <wp:posOffset>-9525</wp:posOffset>
            </wp:positionH>
            <wp:positionV relativeFrom="paragraph">
              <wp:posOffset>12065</wp:posOffset>
            </wp:positionV>
            <wp:extent cx="5943600" cy="356616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943600" cy="3566160"/>
                    </a:xfrm>
                    <a:prstGeom prst="rect">
                      <a:avLst/>
                    </a:prstGeom>
                  </pic:spPr>
                </pic:pic>
              </a:graphicData>
            </a:graphic>
          </wp:anchor>
        </w:drawing>
      </w:r>
    </w:p>
    <w:p>
      <w:pPr>
        <w:pStyle w:val="Heading3"/>
        <w:rPr>
          <w:b/>
          <w:bCs/>
        </w:rPr>
      </w:pPr>
      <w:r>
        <w:rPr/>
        <w:drawing>
          <wp:anchor behindDoc="0" distT="0" distB="0" distL="0" distR="0" simplePos="0" locked="0" layoutInCell="0" allowOverlap="1" relativeHeight="7">
            <wp:simplePos x="0" y="0"/>
            <wp:positionH relativeFrom="column">
              <wp:posOffset>-295275</wp:posOffset>
            </wp:positionH>
            <wp:positionV relativeFrom="paragraph">
              <wp:posOffset>69850</wp:posOffset>
            </wp:positionV>
            <wp:extent cx="5943600" cy="356616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43600" cy="3566160"/>
                    </a:xfrm>
                    <a:prstGeom prst="rect">
                      <a:avLst/>
                    </a:prstGeom>
                  </pic:spPr>
                </pic:pic>
              </a:graphicData>
            </a:graphic>
          </wp:anchor>
        </w:drawing>
      </w:r>
    </w:p>
    <w:p>
      <w:pPr>
        <w:pStyle w:val="Heading3"/>
        <w:rPr>
          <w:b/>
          <w:bCs/>
        </w:rPr>
      </w:pPr>
      <w:r>
        <w:rPr/>
      </w:r>
    </w:p>
    <w:p>
      <w:pPr>
        <w:pStyle w:val="Heading3"/>
        <w:rPr>
          <w:b/>
          <w:bCs/>
        </w:rPr>
      </w:pPr>
      <w:r>
        <w:rPr/>
      </w:r>
    </w:p>
    <w:p>
      <w:pPr>
        <w:pStyle w:val="Heading3"/>
        <w:rPr>
          <w:b/>
          <w:bCs/>
        </w:rPr>
      </w:pPr>
      <w:r>
        <w:rPr/>
      </w:r>
    </w:p>
    <w:p>
      <w:pPr>
        <w:pStyle w:val="Heading3"/>
        <w:rPr>
          <w:b/>
          <w:bCs/>
        </w:rPr>
      </w:pPr>
      <w:r>
        <w:rPr/>
      </w:r>
    </w:p>
    <w:p>
      <w:pPr>
        <w:pStyle w:val="Heading3"/>
        <w:rPr>
          <w:b/>
          <w:bCs/>
        </w:rPr>
      </w:pPr>
      <w:r>
        <w:rPr/>
      </w:r>
    </w:p>
    <w:p>
      <w:pPr>
        <w:pStyle w:val="Heading3"/>
        <w:rPr>
          <w:b/>
          <w:bCs/>
        </w:rPr>
      </w:pPr>
      <w:r>
        <w:rPr/>
      </w:r>
    </w:p>
    <w:p>
      <w:pPr>
        <w:pStyle w:val="Heading3"/>
        <w:rPr>
          <w:b/>
          <w:bCs/>
        </w:rPr>
      </w:pPr>
      <w:r>
        <w:rPr/>
      </w:r>
    </w:p>
    <w:p>
      <w:pPr>
        <w:pStyle w:val="Heading3"/>
        <w:rPr>
          <w:b/>
          <w:bCs/>
        </w:rPr>
      </w:pPr>
      <w:r>
        <w:rPr/>
      </w:r>
    </w:p>
    <w:p>
      <w:pPr>
        <w:pStyle w:val="Heading3"/>
        <w:rPr>
          <w:b/>
          <w:bCs/>
        </w:rPr>
      </w:pPr>
      <w:r>
        <w:rPr/>
      </w:r>
    </w:p>
    <w:p>
      <w:pPr>
        <w:pStyle w:val="Heading3"/>
        <w:rPr>
          <w:b/>
          <w:bCs/>
        </w:rPr>
      </w:pPr>
      <w:r>
        <w:rPr/>
      </w:r>
    </w:p>
    <w:p>
      <w:pPr>
        <w:pStyle w:val="Heading3"/>
        <w:rPr/>
      </w:pPr>
      <w:r>
        <w:rPr>
          <w:b/>
          <w:bCs/>
        </w:rPr>
        <w:t>IRIS DATA SET</w:t>
      </w:r>
    </w:p>
    <w:p>
      <w:pPr>
        <w:pStyle w:val="BodyText"/>
        <w:rPr>
          <w:b/>
          <w:bCs/>
        </w:rPr>
      </w:pPr>
      <w:r>
        <w:rPr/>
      </w:r>
    </w:p>
    <w:p>
      <w:pPr>
        <w:pStyle w:val="Normal"/>
        <w:rPr/>
      </w:pPr>
      <w:r>
        <w:rPr>
          <w:b/>
          <w:bCs/>
        </w:rPr>
        <w:t>Decision Tree: Accuracy vs Depth - Observations &amp; Analysis</w:t>
      </w:r>
    </w:p>
    <w:p>
      <w:pPr>
        <w:pStyle w:val="BodyText"/>
        <w:rPr/>
      </w:pPr>
      <w:r>
        <w:rPr>
          <w:b/>
          <w:bCs/>
        </w:rPr>
        <w:t>This analysis compares how different attribute selection criteria (IG, IGR, NWIG) affect the decision tree’s accuracy and size (node count) as the maximum tree depth increases. The datasets used are Adult and Iris.</w:t>
      </w:r>
    </w:p>
    <w:p>
      <w:pPr>
        <w:pStyle w:val="Heading3"/>
        <w:rPr/>
      </w:pPr>
      <w:bookmarkStart w:id="0" w:name="performance-across-depths-adult-dataset"/>
      <w:r>
        <w:rPr>
          <w:b/>
          <w:bCs/>
        </w:rPr>
        <w:t>1. Performance Across Depths (Adult Dataset)</w:t>
      </w:r>
    </w:p>
    <w:p>
      <w:pPr>
        <w:pStyle w:val="Heading4"/>
        <w:rPr/>
      </w:pPr>
      <w:bookmarkStart w:id="1" w:name="information-gain-ig"/>
      <w:r>
        <w:rPr/>
        <w:t>Information Gain (IG)</w:t>
      </w:r>
    </w:p>
    <w:p>
      <w:pPr>
        <w:pStyle w:val="Compact"/>
        <w:numPr>
          <w:ilvl w:val="0"/>
          <w:numId w:val="1"/>
        </w:numPr>
        <w:rPr/>
      </w:pPr>
      <w:r>
        <w:rPr/>
        <w:t xml:space="preserve">Performs </w:t>
      </w:r>
      <w:r>
        <w:rPr>
          <w:b/>
          <w:bCs/>
        </w:rPr>
        <w:t>consistently well</w:t>
      </w:r>
      <w:r>
        <w:rPr/>
        <w:t xml:space="preserve"> starting from depth 5 onwards.</w:t>
      </w:r>
    </w:p>
    <w:p>
      <w:pPr>
        <w:pStyle w:val="Compact"/>
        <w:numPr>
          <w:ilvl w:val="0"/>
          <w:numId w:val="1"/>
        </w:numPr>
        <w:rPr/>
      </w:pPr>
      <w:r>
        <w:rPr/>
        <w:t xml:space="preserve">Accuracy peaks around depth </w:t>
      </w:r>
      <w:r>
        <w:rPr>
          <w:b/>
          <w:bCs/>
        </w:rPr>
        <w:t>9</w:t>
      </w:r>
      <w:r>
        <w:rPr/>
        <w:t xml:space="preserve"> (80.86%) with over </w:t>
      </w:r>
      <w:r>
        <w:rPr>
          <w:b/>
          <w:bCs/>
        </w:rPr>
        <w:t>4900 nodes</w:t>
      </w:r>
      <w:r>
        <w:rPr/>
        <w:t xml:space="preserve">, indicating some </w:t>
      </w:r>
      <w:r>
        <w:rPr>
          <w:b/>
          <w:bCs/>
        </w:rPr>
        <w:t>overfitting</w:t>
      </w:r>
      <w:r>
        <w:rPr/>
        <w:t>.</w:t>
      </w:r>
    </w:p>
    <w:p>
      <w:pPr>
        <w:pStyle w:val="Compact"/>
        <w:numPr>
          <w:ilvl w:val="0"/>
          <w:numId w:val="1"/>
        </w:numPr>
        <w:rPr/>
      </w:pPr>
      <w:r>
        <w:rPr/>
        <w:t xml:space="preserve">At depth 0 (root only), it still gives </w:t>
      </w:r>
      <w:r>
        <w:rPr>
          <w:b/>
          <w:bCs/>
        </w:rPr>
        <w:t>~80.6%</w:t>
      </w:r>
      <w:r>
        <w:rPr/>
        <w:t>, due to majority class dominance.</w:t>
      </w:r>
      <w:bookmarkEnd w:id="1"/>
    </w:p>
    <w:p>
      <w:pPr>
        <w:pStyle w:val="Heading4"/>
        <w:rPr/>
      </w:pPr>
      <w:bookmarkStart w:id="2" w:name="information-gain-ratio-igr"/>
      <w:r>
        <w:rPr/>
        <w:t>Information Gain Ratio (IGR)</w:t>
      </w:r>
    </w:p>
    <w:p>
      <w:pPr>
        <w:pStyle w:val="Compact"/>
        <w:numPr>
          <w:ilvl w:val="0"/>
          <w:numId w:val="11"/>
        </w:numPr>
        <w:rPr/>
      </w:pPr>
      <w:r>
        <w:rPr/>
        <w:t xml:space="preserve">Very </w:t>
      </w:r>
      <w:r>
        <w:rPr>
          <w:b/>
          <w:bCs/>
        </w:rPr>
        <w:t>low accuracy</w:t>
      </w:r>
      <w:r>
        <w:rPr/>
        <w:t xml:space="preserve"> at shallow depths (e.g., 57% at depth 2).</w:t>
      </w:r>
    </w:p>
    <w:p>
      <w:pPr>
        <w:pStyle w:val="Compact"/>
        <w:numPr>
          <w:ilvl w:val="0"/>
          <w:numId w:val="12"/>
        </w:numPr>
        <w:rPr/>
      </w:pPr>
      <w:r>
        <w:rPr/>
        <w:t>Starts performing better after depth 5.</w:t>
      </w:r>
    </w:p>
    <w:p>
      <w:pPr>
        <w:pStyle w:val="Compact"/>
        <w:numPr>
          <w:ilvl w:val="0"/>
          <w:numId w:val="13"/>
        </w:numPr>
        <w:rPr/>
      </w:pPr>
      <w:r>
        <w:rPr>
          <w:b/>
          <w:bCs/>
        </w:rPr>
        <w:t>Least overfitting</w:t>
      </w:r>
      <w:r>
        <w:rPr/>
        <w:t xml:space="preserve"> (e.g., at depth 10, it uses only 343 nodes vs 5500+ in IG).</w:t>
      </w:r>
    </w:p>
    <w:p>
      <w:pPr>
        <w:pStyle w:val="Compact"/>
        <w:numPr>
          <w:ilvl w:val="0"/>
          <w:numId w:val="14"/>
        </w:numPr>
        <w:rPr/>
      </w:pPr>
      <w:bookmarkStart w:id="3" w:name="information-gain-ratio-igr"/>
      <w:r>
        <w:rPr/>
        <w:t>Good trade-off between size and accuracy.</w:t>
      </w:r>
      <w:bookmarkEnd w:id="3"/>
    </w:p>
    <w:p>
      <w:pPr>
        <w:pStyle w:val="Heading4"/>
        <w:rPr/>
      </w:pPr>
      <w:bookmarkStart w:id="4" w:name="normalized-weighted-ig-nwig"/>
      <w:r>
        <w:rPr/>
        <w:t>Normalized Weighted IG (NWIG)</w:t>
      </w:r>
    </w:p>
    <w:p>
      <w:pPr>
        <w:pStyle w:val="Compact"/>
        <w:numPr>
          <w:ilvl w:val="0"/>
          <w:numId w:val="15"/>
        </w:numPr>
        <w:rPr/>
      </w:pPr>
      <w:r>
        <w:rPr/>
        <w:t xml:space="preserve">Shows a </w:t>
      </w:r>
      <w:r>
        <w:rPr>
          <w:b/>
          <w:bCs/>
        </w:rPr>
        <w:t>gradual and stable improvement</w:t>
      </w:r>
      <w:r>
        <w:rPr/>
        <w:t xml:space="preserve"> in accuracy with depth.</w:t>
      </w:r>
    </w:p>
    <w:p>
      <w:pPr>
        <w:pStyle w:val="Compact"/>
        <w:numPr>
          <w:ilvl w:val="0"/>
          <w:numId w:val="16"/>
        </w:numPr>
        <w:rPr/>
      </w:pPr>
      <w:r>
        <w:rPr/>
        <w:t xml:space="preserve">Performance is very close to IG but with </w:t>
      </w:r>
      <w:r>
        <w:rPr>
          <w:b/>
          <w:bCs/>
        </w:rPr>
        <w:t>fewer nodes</w:t>
      </w:r>
      <w:r>
        <w:rPr/>
        <w:t xml:space="preserve"> (e.g., 2400 at depth 10).</w:t>
      </w:r>
    </w:p>
    <w:p>
      <w:pPr>
        <w:pStyle w:val="Compact"/>
        <w:numPr>
          <w:ilvl w:val="0"/>
          <w:numId w:val="17"/>
        </w:numPr>
        <w:rPr/>
      </w:pPr>
      <w:r>
        <w:rPr/>
        <w:t xml:space="preserve">Appears more </w:t>
      </w:r>
      <w:r>
        <w:rPr>
          <w:b/>
          <w:bCs/>
        </w:rPr>
        <w:t>efficient</w:t>
      </w:r>
      <w:r>
        <w:rPr/>
        <w:t xml:space="preserve"> than IG at deeper levels.</w:t>
      </w:r>
    </w:p>
    <w:p>
      <w:pPr>
        <w:pStyle w:val="Normal"/>
        <w:rPr/>
      </w:pPr>
      <w:bookmarkStart w:id="5" w:name="performance-across-depths-adult-dataset"/>
      <w:bookmarkStart w:id="6" w:name="normalized-weighted-ig-nwig"/>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5"/>
      <w:bookmarkEnd w:id="6"/>
    </w:p>
    <w:p>
      <w:pPr>
        <w:pStyle w:val="Heading3"/>
        <w:rPr/>
      </w:pPr>
      <w:bookmarkStart w:id="7" w:name="performance-across-depths-iris-dataset"/>
      <w:r>
        <w:rPr/>
        <w:t xml:space="preserve"> </w:t>
      </w:r>
      <w:r>
        <w:rPr>
          <w:b/>
          <w:bCs/>
        </w:rPr>
        <w:t>2. Performance Across Depths (Iris Dataset)</w:t>
      </w:r>
    </w:p>
    <w:p>
      <w:pPr>
        <w:pStyle w:val="Heading4"/>
        <w:rPr/>
      </w:pPr>
      <w:bookmarkStart w:id="8" w:name="ig"/>
      <w:r>
        <w:rPr/>
        <w:t>IG:</w:t>
      </w:r>
    </w:p>
    <w:p>
      <w:pPr>
        <w:pStyle w:val="Compact"/>
        <w:numPr>
          <w:ilvl w:val="0"/>
          <w:numId w:val="18"/>
        </w:numPr>
        <w:rPr/>
      </w:pPr>
      <w:r>
        <w:rPr/>
        <w:t xml:space="preserve">Already </w:t>
      </w:r>
      <w:r>
        <w:rPr>
          <w:b/>
          <w:bCs/>
        </w:rPr>
        <w:t>very accurate at shallow depths</w:t>
      </w:r>
      <w:r>
        <w:rPr/>
        <w:t>: ~90% at depth 2.</w:t>
      </w:r>
    </w:p>
    <w:p>
      <w:pPr>
        <w:pStyle w:val="Compact"/>
        <w:numPr>
          <w:ilvl w:val="0"/>
          <w:numId w:val="19"/>
        </w:numPr>
        <w:rPr/>
      </w:pPr>
      <w:r>
        <w:rPr/>
        <w:t xml:space="preserve">Peaks around </w:t>
      </w:r>
      <w:r>
        <w:rPr>
          <w:b/>
          <w:bCs/>
        </w:rPr>
        <w:t>depth 7</w:t>
      </w:r>
      <w:r>
        <w:rPr/>
        <w:t xml:space="preserve"> with </w:t>
      </w:r>
      <w:r>
        <w:rPr>
          <w:b/>
          <w:bCs/>
        </w:rPr>
        <w:t>94.8% accuracy</w:t>
      </w:r>
      <w:r>
        <w:rPr/>
        <w:t>.</w:t>
      </w:r>
    </w:p>
    <w:p>
      <w:pPr>
        <w:pStyle w:val="Compact"/>
        <w:numPr>
          <w:ilvl w:val="0"/>
          <w:numId w:val="20"/>
        </w:numPr>
        <w:rPr/>
      </w:pPr>
      <w:bookmarkStart w:id="9" w:name="ig"/>
      <w:r>
        <w:rPr/>
        <w:t>Node count stays low due to smaller dataset.</w:t>
      </w:r>
      <w:bookmarkEnd w:id="9"/>
    </w:p>
    <w:p>
      <w:pPr>
        <w:pStyle w:val="Heading4"/>
        <w:rPr/>
      </w:pPr>
      <w:bookmarkStart w:id="10" w:name="igr"/>
      <w:r>
        <w:rPr/>
        <w:t>IGR:</w:t>
      </w:r>
    </w:p>
    <w:p>
      <w:pPr>
        <w:pStyle w:val="Compact"/>
        <w:numPr>
          <w:ilvl w:val="0"/>
          <w:numId w:val="21"/>
        </w:numPr>
        <w:rPr/>
      </w:pPr>
      <w:r>
        <w:rPr/>
        <w:t>Slightly lower accuracy than IG and NWIG.</w:t>
      </w:r>
    </w:p>
    <w:p>
      <w:pPr>
        <w:pStyle w:val="Compact"/>
        <w:numPr>
          <w:ilvl w:val="0"/>
          <w:numId w:val="22"/>
        </w:numPr>
        <w:rPr/>
      </w:pPr>
      <w:r>
        <w:rPr/>
        <w:t xml:space="preserve">Still above </w:t>
      </w:r>
      <w:r>
        <w:rPr>
          <w:b/>
          <w:bCs/>
        </w:rPr>
        <w:t>92-94%</w:t>
      </w:r>
      <w:r>
        <w:rPr/>
        <w:t xml:space="preserve"> from depth 4 onward.</w:t>
      </w:r>
    </w:p>
    <w:p>
      <w:pPr>
        <w:pStyle w:val="Compact"/>
        <w:numPr>
          <w:ilvl w:val="0"/>
          <w:numId w:val="23"/>
        </w:numPr>
        <w:rPr/>
      </w:pPr>
      <w:bookmarkStart w:id="11" w:name="igr"/>
      <w:r>
        <w:rPr/>
        <w:t>Node count remains compact (under 19).</w:t>
      </w:r>
      <w:bookmarkEnd w:id="11"/>
    </w:p>
    <w:p>
      <w:pPr>
        <w:pStyle w:val="Heading4"/>
        <w:rPr/>
      </w:pPr>
      <w:bookmarkStart w:id="12" w:name="nwig"/>
      <w:r>
        <w:rPr/>
        <w:t>NWIG:</w:t>
      </w:r>
    </w:p>
    <w:p>
      <w:pPr>
        <w:pStyle w:val="Compact"/>
        <w:numPr>
          <w:ilvl w:val="0"/>
          <w:numId w:val="24"/>
        </w:numPr>
        <w:rPr/>
      </w:pPr>
      <w:r>
        <w:rPr/>
        <w:t xml:space="preserve">Most </w:t>
      </w:r>
      <w:r>
        <w:rPr>
          <w:b/>
          <w:bCs/>
        </w:rPr>
        <w:t>consistent high accuracy</w:t>
      </w:r>
      <w:r>
        <w:rPr/>
        <w:t xml:space="preserve"> among all.</w:t>
      </w:r>
    </w:p>
    <w:p>
      <w:pPr>
        <w:pStyle w:val="Compact"/>
        <w:numPr>
          <w:ilvl w:val="0"/>
          <w:numId w:val="25"/>
        </w:numPr>
        <w:rPr/>
      </w:pPr>
      <w:r>
        <w:rPr>
          <w:b/>
          <w:bCs/>
        </w:rPr>
        <w:t>Best accuracy</w:t>
      </w:r>
      <w:r>
        <w:rPr/>
        <w:t xml:space="preserve"> (95.3%) at depth 8.</w:t>
      </w:r>
    </w:p>
    <w:p>
      <w:pPr>
        <w:pStyle w:val="Compact"/>
        <w:numPr>
          <w:ilvl w:val="0"/>
          <w:numId w:val="26"/>
        </w:numPr>
        <w:rPr/>
      </w:pPr>
      <w:r>
        <w:rPr/>
        <w:t>Works great with very small trees too.</w:t>
      </w:r>
    </w:p>
    <w:p>
      <w:pPr>
        <w:pStyle w:val="Normal"/>
        <w:rPr/>
      </w:pPr>
      <w:bookmarkStart w:id="13" w:name="performance-across-depths-iris-dataset"/>
      <w:bookmarkStart w:id="14" w:name="nwig"/>
      <w:r>
        <w:rPr/>
        <mc:AlternateContent>
          <mc:Choice Requires="wps">
            <w:drawing>
              <wp:inline distT="0" distB="0" distL="0" distR="0">
                <wp:extent cx="594360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13"/>
      <w:bookmarkEnd w:id="14"/>
    </w:p>
    <w:p>
      <w:pPr>
        <w:pStyle w:val="Heading3"/>
        <w:rPr/>
      </w:pPr>
      <w:bookmarkStart w:id="15" w:name="summary-key-observations"/>
      <w:r>
        <w:rPr/>
        <w:t xml:space="preserve"> </w:t>
      </w:r>
      <w:r>
        <w:rPr/>
        <w:t>Summary &amp; Key Observations</w:t>
      </w:r>
    </w:p>
    <w:p>
      <w:pPr>
        <w:pStyle w:val="Compact"/>
        <w:numPr>
          <w:ilvl w:val="0"/>
          <w:numId w:val="27"/>
        </w:numPr>
        <w:rPr/>
      </w:pPr>
      <w:r>
        <w:rPr>
          <w:b/>
          <w:bCs/>
        </w:rPr>
        <w:t>IG</w:t>
      </w:r>
      <w:r>
        <w:rPr/>
        <w:t xml:space="preserve"> is powerful but </w:t>
      </w:r>
      <w:r>
        <w:rPr>
          <w:b/>
          <w:bCs/>
        </w:rPr>
        <w:t>prone to overfitting</w:t>
      </w:r>
      <w:r>
        <w:rPr/>
        <w:t xml:space="preserve"> on large datasets (e.g., Adult). Performs best with deep trees but creates large trees.</w:t>
      </w:r>
    </w:p>
    <w:p>
      <w:pPr>
        <w:pStyle w:val="Compact"/>
        <w:numPr>
          <w:ilvl w:val="0"/>
          <w:numId w:val="28"/>
        </w:numPr>
        <w:rPr/>
      </w:pPr>
      <w:r>
        <w:rPr>
          <w:b/>
          <w:bCs/>
        </w:rPr>
        <w:t>IGR</w:t>
      </w:r>
      <w:r>
        <w:rPr/>
        <w:t xml:space="preserve"> tends to underfit at shallow depths but keeps the tree small. Best for </w:t>
      </w:r>
      <w:r>
        <w:rPr>
          <w:b/>
          <w:bCs/>
        </w:rPr>
        <w:t>compact and interpretable</w:t>
      </w:r>
      <w:r>
        <w:rPr/>
        <w:t xml:space="preserve"> trees.</w:t>
      </w:r>
    </w:p>
    <w:p>
      <w:pPr>
        <w:pStyle w:val="Compact"/>
        <w:numPr>
          <w:ilvl w:val="0"/>
          <w:numId w:val="29"/>
        </w:numPr>
        <w:rPr/>
      </w:pPr>
      <w:r>
        <w:rPr>
          <w:b/>
          <w:bCs/>
        </w:rPr>
        <w:t>NWIG</w:t>
      </w:r>
      <w:r>
        <w:rPr/>
        <w:t xml:space="preserve"> offers a </w:t>
      </w:r>
      <w:r>
        <w:rPr>
          <w:b/>
          <w:bCs/>
        </w:rPr>
        <w:t>balanced trade-off</w:t>
      </w:r>
      <w:r>
        <w:rPr/>
        <w:t xml:space="preserve"> between accuracy and node count, performing </w:t>
      </w:r>
      <w:r>
        <w:rPr>
          <w:b/>
          <w:bCs/>
        </w:rPr>
        <w:t>consistently well</w:t>
      </w:r>
      <w:r>
        <w:rPr/>
        <w:t xml:space="preserve"> across depths and datasets.</w:t>
      </w:r>
    </w:p>
    <w:p>
      <w:pPr>
        <w:pStyle w:val="Normal"/>
        <w:rPr/>
      </w:pPr>
      <w:bookmarkStart w:id="16" w:name="summary-key-observations"/>
      <w:r>
        <w:rPr/>
        <mc:AlternateContent>
          <mc:Choice Requires="wps">
            <w:drawing>
              <wp:inline distT="0" distB="0" distL="0" distR="0">
                <wp:extent cx="5943600" cy="19050"/>
                <wp:effectExtent l="0" t="0" r="0" b="0"/>
                <wp:docPr id="9" name=""/>
                <a:graphic xmlns:a="http://schemas.openxmlformats.org/drawingml/2006/main">
                  <a:graphicData uri="http://schemas.microsoft.com/office/word/2010/wordprocessingShape">
                    <wps:wsp>
                      <wps:cNvSpPr/>
                      <wps:nvSpPr>
                        <wps:cNvPr id="1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16"/>
    </w:p>
    <w:p>
      <w:pPr>
        <w:pStyle w:val="Heading3"/>
        <w:rPr/>
      </w:pPr>
      <w:bookmarkStart w:id="17" w:name="final-thoughts"/>
      <w:r>
        <w:rPr/>
        <w:t xml:space="preserve"> </w:t>
      </w:r>
      <w:r>
        <w:rPr/>
        <w:t>Final Thoughts</w:t>
      </w:r>
    </w:p>
    <w:p>
      <w:pPr>
        <w:pStyle w:val="Compact"/>
        <w:numPr>
          <w:ilvl w:val="0"/>
          <w:numId w:val="30"/>
        </w:numPr>
        <w:rPr/>
      </w:pPr>
      <w:r>
        <w:rPr>
          <w:b/>
          <w:bCs/>
        </w:rPr>
        <w:t>Pruning</w:t>
      </w:r>
      <w:r>
        <w:rPr/>
        <w:t xml:space="preserve"> (limiting depth) is essential to avoid overfitting, especially for IG.</w:t>
      </w:r>
    </w:p>
    <w:p>
      <w:pPr>
        <w:pStyle w:val="Compact"/>
        <w:numPr>
          <w:ilvl w:val="0"/>
          <w:numId w:val="31"/>
        </w:numPr>
        <w:rPr/>
      </w:pPr>
      <w:r>
        <w:rPr>
          <w:b/>
          <w:bCs/>
        </w:rPr>
        <w:t>NWIG</w:t>
      </w:r>
      <w:r>
        <w:rPr/>
        <w:t xml:space="preserve"> is recommended for scalable performance.</w:t>
      </w:r>
    </w:p>
    <w:p>
      <w:pPr>
        <w:pStyle w:val="Compact"/>
        <w:numPr>
          <w:ilvl w:val="0"/>
          <w:numId w:val="32"/>
        </w:numPr>
        <w:rPr/>
      </w:pPr>
      <w:r>
        <w:rPr/>
        <w:t>Choice of criterion can depend on:</w:t>
      </w:r>
    </w:p>
    <w:p>
      <w:pPr>
        <w:pStyle w:val="Compact"/>
        <w:numPr>
          <w:ilvl w:val="1"/>
          <w:numId w:val="33"/>
        </w:numPr>
        <w:rPr/>
      </w:pPr>
      <w:r>
        <w:rPr/>
        <w:t>Dataset size</w:t>
      </w:r>
    </w:p>
    <w:p>
      <w:pPr>
        <w:pStyle w:val="Compact"/>
        <w:numPr>
          <w:ilvl w:val="1"/>
          <w:numId w:val="34"/>
        </w:numPr>
        <w:rPr/>
      </w:pPr>
      <w:r>
        <w:rPr/>
        <w:t>Desired model simplicity vs accuracy</w:t>
      </w:r>
    </w:p>
    <w:p>
      <w:pPr>
        <w:pStyle w:val="Compact"/>
        <w:numPr>
          <w:ilvl w:val="1"/>
          <w:numId w:val="35"/>
        </w:numPr>
        <w:spacing w:before="36" w:after="36"/>
        <w:rPr/>
      </w:pPr>
      <w:bookmarkStart w:id="18" w:name="final-thoughts"/>
      <w:r>
        <w:rPr/>
        <w:t>Available computation resources</w:t>
      </w:r>
      <w:bookmarkEnd w:id="18"/>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8">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9">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bering>
</file>

<file path=word/settings.xml><?xml version="1.0" encoding="utf-8"?>
<w:settings xmlns:w="http://schemas.openxmlformats.org/wordprocessingml/2006/main">
  <w:zoom w:percent="8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BodyText"/>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BodyText"/>
    <w:link w:val="Heading3Char"/>
    <w:uiPriority w:val="9"/>
    <w:semiHidden/>
    <w:unhideWhenUsed/>
    <w:qFormat/>
    <w:rsid w:val="00a10fd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BodyText"/>
    <w:link w:val="Heading4Char"/>
    <w:uiPriority w:val="9"/>
    <w:semiHidden/>
    <w:unhideWhenUsed/>
    <w:qFormat/>
    <w:rsid w:val="00a10fd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BodyText"/>
    <w:link w:val="Heading5Char"/>
    <w:uiPriority w:val="9"/>
    <w:semiHidden/>
    <w:unhideWhenUsed/>
    <w:qFormat/>
    <w:rsid w:val="00a10fd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BodyText"/>
    <w:link w:val="Heading6Char"/>
    <w:uiPriority w:val="9"/>
    <w:semiHidden/>
    <w:unhideWhenUsed/>
    <w:qFormat/>
    <w:rsid w:val="00a10fd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BodyText"/>
    <w:link w:val="Heading7Char"/>
    <w:uiPriority w:val="9"/>
    <w:semiHidden/>
    <w:unhideWhenUsed/>
    <w:qFormat/>
    <w:rsid w:val="00a10fd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BodyText"/>
    <w:link w:val="Heading8Char"/>
    <w:uiPriority w:val="9"/>
    <w:semiHidden/>
    <w:unhideWhenUsed/>
    <w:qFormat/>
    <w:rsid w:val="00a10fd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BodyText"/>
    <w:link w:val="Heading9Char"/>
    <w:uiPriority w:val="9"/>
    <w:semiHidden/>
    <w:unhideWhenUsed/>
    <w:qFormat/>
    <w:rsid w:val="00a10fd9"/>
    <w:pPr>
      <w:keepNext w:val="true"/>
      <w:keepLines/>
      <w:spacing w:before="0" w:after="0"/>
      <w:outlineLvl w:val="8"/>
    </w:pPr>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themeColor="text1" w:themeTint="a6" w:val="595959"/>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themeColor="text1" w:themeTint="d8" w:val="272727"/>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BodyText"/>
    <w:link w:val="SubtitleChar"/>
    <w:uiPriority w:val="11"/>
    <w:qFormat/>
    <w:rsid w:val="00a10fd9"/>
    <w:pPr/>
    <w:rPr>
      <w:rFonts w:eastAsia="" w:cs="" w:cstheme="majorBidi" w:eastAsiaTheme="majorEastAsia"/>
      <w:spacing w:val="15"/>
      <w:sz w:val="28"/>
      <w:szCs w:val="28"/>
    </w:rPr>
  </w:style>
  <w:style w:type="paragraph" w:styleId="Author" w:customStyle="1">
    <w:name w:val="Author"/>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basedOn w:val="FootnoteText"/>
    <w:next w:val="FootnoteText"/>
    <w:uiPriority w:val="9"/>
    <w:unhideWhenUsed/>
    <w:qFormat/>
    <w:pPr>
      <w:spacing w:before="100" w:after="100"/>
      <w:ind w:hanging="0" w:left="480" w:right="48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LibreOffice/24.2.7.2$Linux_X86_64 LibreOffice_project/420$Build-2</Application>
  <AppVersion>15.0000</AppVersion>
  <Pages>4</Pages>
  <Words>367</Words>
  <Characters>1839</Characters>
  <CharactersWithSpaces>2142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2025-07-09T20:12:38Z</dcterms:created>
  <dc:creator/>
  <dc:description/>
  <dc:language>en-US</dc:language>
  <cp:lastModifiedBy/>
  <dcterms:modified xsi:type="dcterms:W3CDTF">2025-07-10T02:24:04Z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