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3E8B0" w14:textId="77777777" w:rsidR="00634D6E" w:rsidRDefault="00634D6E">
      <w:pPr>
        <w:spacing w:after="1600"/>
      </w:pPr>
    </w:p>
    <w:p w14:paraId="3A52A392" w14:textId="77777777" w:rsidR="00634D6E" w:rsidRDefault="00634D6E">
      <w:pPr>
        <w:pBdr>
          <w:bottom w:val="single" w:sz="12" w:space="1" w:color="9C223F"/>
        </w:pBdr>
        <w:jc w:val="center"/>
      </w:pPr>
    </w:p>
    <w:p w14:paraId="0F59E6A4" w14:textId="77777777" w:rsidR="00634D6E" w:rsidRDefault="00634D6E">
      <w:pPr>
        <w:spacing w:after="400"/>
      </w:pPr>
    </w:p>
    <w:p w14:paraId="06F1E9D0" w14:textId="77777777" w:rsidR="00634D6E" w:rsidRDefault="00000000">
      <w:pPr>
        <w:spacing w:before="200" w:after="80"/>
        <w:jc w:val="center"/>
      </w:pPr>
      <w:r>
        <w:rPr>
          <w:b/>
          <w:bCs/>
          <w:color w:val="9C223F"/>
          <w:sz w:val="52"/>
          <w:szCs w:val="52"/>
        </w:rPr>
        <w:t>GANADO SALUDABLE</w:t>
      </w:r>
    </w:p>
    <w:p w14:paraId="09A387F0" w14:textId="77777777" w:rsidR="00634D6E" w:rsidRDefault="00000000">
      <w:pPr>
        <w:spacing w:after="40"/>
        <w:jc w:val="center"/>
      </w:pPr>
      <w:r>
        <w:rPr>
          <w:color w:val="1A1A2E"/>
          <w:sz w:val="28"/>
          <w:szCs w:val="28"/>
        </w:rPr>
        <w:t>Sistema Integral de Auditoría Epidemiológica Bovina</w:t>
      </w:r>
    </w:p>
    <w:p w14:paraId="61A2BE94" w14:textId="77777777" w:rsidR="00634D6E" w:rsidRDefault="00634D6E">
      <w:pPr>
        <w:spacing w:after="200"/>
      </w:pPr>
    </w:p>
    <w:p w14:paraId="3B761D0A" w14:textId="77777777" w:rsidR="00634D6E" w:rsidRDefault="00634D6E">
      <w:pPr>
        <w:pBdr>
          <w:bottom w:val="single" w:sz="6" w:space="1" w:color="C9A84C"/>
        </w:pBdr>
        <w:jc w:val="center"/>
      </w:pPr>
    </w:p>
    <w:p w14:paraId="3D44EA57" w14:textId="77777777" w:rsidR="00634D6E" w:rsidRDefault="00634D6E">
      <w:pPr>
        <w:spacing w:after="400"/>
      </w:pPr>
    </w:p>
    <w:p w14:paraId="17DEE00D" w14:textId="77777777" w:rsidR="00634D6E" w:rsidRDefault="00000000">
      <w:pPr>
        <w:spacing w:before="80" w:after="200"/>
        <w:jc w:val="center"/>
      </w:pPr>
      <w:r>
        <w:rPr>
          <w:b/>
          <w:bCs/>
          <w:color w:val="C9A84C"/>
          <w:sz w:val="32"/>
          <w:szCs w:val="32"/>
        </w:rPr>
        <w:t>SEGUNDO AVANCE — REPORTE DE EJECUCIÓN</w:t>
      </w:r>
    </w:p>
    <w:p w14:paraId="5C462165" w14:textId="77777777" w:rsidR="00634D6E" w:rsidRDefault="00634D6E">
      <w:pPr>
        <w:spacing w:after="4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634D6E" w14:paraId="05A1EC34" w14:textId="77777777">
        <w:tc>
          <w:tcPr>
            <w:tcW w:w="3600" w:type="dxa"/>
            <w:shd w:val="clear" w:color="auto" w:fill="9C223F"/>
            <w:tcMar>
              <w:top w:w="80" w:type="dxa"/>
              <w:left w:w="160" w:type="dxa"/>
              <w:bottom w:w="80" w:type="dxa"/>
              <w:right w:w="160" w:type="dxa"/>
            </w:tcMar>
          </w:tcPr>
          <w:p w14:paraId="097C1542" w14:textId="77777777" w:rsidR="00634D6E" w:rsidRDefault="00000000">
            <w:pPr>
              <w:jc w:val="right"/>
            </w:pPr>
            <w:r>
              <w:rPr>
                <w:b/>
                <w:bCs/>
                <w:color w:val="FFFFFF"/>
                <w:sz w:val="20"/>
                <w:szCs w:val="20"/>
              </w:rPr>
              <w:t>Universidad</w:t>
            </w:r>
          </w:p>
        </w:tc>
        <w:tc>
          <w:tcPr>
            <w:tcW w:w="5426" w:type="dxa"/>
            <w:tcBorders>
              <w:left w:val="single" w:sz="3" w:space="0" w:color="C9A84C"/>
            </w:tcBorders>
            <w:shd w:val="clear" w:color="auto" w:fill="F8F4F0"/>
            <w:tcMar>
              <w:top w:w="80" w:type="dxa"/>
              <w:left w:w="160" w:type="dxa"/>
              <w:bottom w:w="80" w:type="dxa"/>
              <w:right w:w="160" w:type="dxa"/>
            </w:tcMar>
          </w:tcPr>
          <w:p w14:paraId="78483839" w14:textId="77777777" w:rsidR="00634D6E" w:rsidRDefault="00000000">
            <w:r>
              <w:rPr>
                <w:color w:val="1A1A2E"/>
                <w:sz w:val="20"/>
                <w:szCs w:val="20"/>
              </w:rPr>
              <w:t>Universidad Nacional "Rosario Castellanos"</w:t>
            </w:r>
          </w:p>
        </w:tc>
      </w:tr>
      <w:tr w:rsidR="00634D6E" w14:paraId="64E4F52F" w14:textId="77777777">
        <w:tc>
          <w:tcPr>
            <w:tcW w:w="3600" w:type="dxa"/>
            <w:shd w:val="clear" w:color="auto" w:fill="9C223F"/>
            <w:tcMar>
              <w:top w:w="80" w:type="dxa"/>
              <w:left w:w="160" w:type="dxa"/>
              <w:bottom w:w="80" w:type="dxa"/>
              <w:right w:w="160" w:type="dxa"/>
            </w:tcMar>
          </w:tcPr>
          <w:p w14:paraId="2FEF465B" w14:textId="77777777" w:rsidR="00634D6E" w:rsidRDefault="00000000">
            <w:pPr>
              <w:jc w:val="right"/>
            </w:pPr>
            <w:r>
              <w:rPr>
                <w:b/>
                <w:bCs/>
                <w:color w:val="FFFFFF"/>
                <w:sz w:val="20"/>
                <w:szCs w:val="20"/>
              </w:rPr>
              <w:t>Carrera</w:t>
            </w:r>
          </w:p>
        </w:tc>
        <w:tc>
          <w:tcPr>
            <w:tcW w:w="5426" w:type="dxa"/>
            <w:tcBorders>
              <w:left w:val="single" w:sz="3" w:space="0" w:color="C9A84C"/>
            </w:tcBorders>
            <w:shd w:val="clear" w:color="auto" w:fill="F8F4F0"/>
            <w:tcMar>
              <w:top w:w="80" w:type="dxa"/>
              <w:left w:w="160" w:type="dxa"/>
              <w:bottom w:w="80" w:type="dxa"/>
              <w:right w:w="160" w:type="dxa"/>
            </w:tcMar>
          </w:tcPr>
          <w:p w14:paraId="096AE522" w14:textId="77777777" w:rsidR="00634D6E" w:rsidRDefault="00000000">
            <w:r>
              <w:rPr>
                <w:color w:val="1A1A2E"/>
                <w:sz w:val="20"/>
                <w:szCs w:val="20"/>
              </w:rPr>
              <w:t>Licenciatura en Ciencias de Datos para Negocios</w:t>
            </w:r>
          </w:p>
        </w:tc>
      </w:tr>
      <w:tr w:rsidR="00634D6E" w14:paraId="367FD70F" w14:textId="77777777">
        <w:tc>
          <w:tcPr>
            <w:tcW w:w="3600" w:type="dxa"/>
            <w:shd w:val="clear" w:color="auto" w:fill="9C223F"/>
            <w:tcMar>
              <w:top w:w="80" w:type="dxa"/>
              <w:left w:w="160" w:type="dxa"/>
              <w:bottom w:w="80" w:type="dxa"/>
              <w:right w:w="160" w:type="dxa"/>
            </w:tcMar>
          </w:tcPr>
          <w:p w14:paraId="3E9EEFE1" w14:textId="77777777" w:rsidR="00634D6E" w:rsidRDefault="00000000">
            <w:pPr>
              <w:jc w:val="right"/>
            </w:pPr>
            <w:r>
              <w:rPr>
                <w:b/>
                <w:bCs/>
                <w:color w:val="FFFFFF"/>
                <w:sz w:val="20"/>
                <w:szCs w:val="20"/>
              </w:rPr>
              <w:t>Semestre</w:t>
            </w:r>
          </w:p>
        </w:tc>
        <w:tc>
          <w:tcPr>
            <w:tcW w:w="5426" w:type="dxa"/>
            <w:tcBorders>
              <w:left w:val="single" w:sz="3" w:space="0" w:color="C9A84C"/>
            </w:tcBorders>
            <w:shd w:val="clear" w:color="auto" w:fill="F8F4F0"/>
            <w:tcMar>
              <w:top w:w="80" w:type="dxa"/>
              <w:left w:w="160" w:type="dxa"/>
              <w:bottom w:w="80" w:type="dxa"/>
              <w:right w:w="160" w:type="dxa"/>
            </w:tcMar>
          </w:tcPr>
          <w:p w14:paraId="7265627A" w14:textId="77777777" w:rsidR="00634D6E" w:rsidRDefault="00000000">
            <w:r>
              <w:rPr>
                <w:color w:val="1A1A2E"/>
                <w:sz w:val="20"/>
                <w:szCs w:val="20"/>
              </w:rPr>
              <w:t>4° — 2026-1</w:t>
            </w:r>
          </w:p>
        </w:tc>
      </w:tr>
      <w:tr w:rsidR="00634D6E" w14:paraId="537B6931" w14:textId="77777777">
        <w:tc>
          <w:tcPr>
            <w:tcW w:w="3600" w:type="dxa"/>
            <w:shd w:val="clear" w:color="auto" w:fill="9C223F"/>
            <w:tcMar>
              <w:top w:w="80" w:type="dxa"/>
              <w:left w:w="160" w:type="dxa"/>
              <w:bottom w:w="80" w:type="dxa"/>
              <w:right w:w="160" w:type="dxa"/>
            </w:tcMar>
          </w:tcPr>
          <w:p w14:paraId="616A3423" w14:textId="77777777" w:rsidR="00634D6E" w:rsidRDefault="00000000">
            <w:pPr>
              <w:jc w:val="right"/>
            </w:pPr>
            <w:r>
              <w:rPr>
                <w:b/>
                <w:bCs/>
                <w:color w:val="FFFFFF"/>
                <w:sz w:val="20"/>
                <w:szCs w:val="20"/>
              </w:rPr>
              <w:t>Enfermedad</w:t>
            </w:r>
          </w:p>
        </w:tc>
        <w:tc>
          <w:tcPr>
            <w:tcW w:w="5426" w:type="dxa"/>
            <w:tcBorders>
              <w:left w:val="single" w:sz="3" w:space="0" w:color="C9A84C"/>
            </w:tcBorders>
            <w:shd w:val="clear" w:color="auto" w:fill="F8F4F0"/>
            <w:tcMar>
              <w:top w:w="80" w:type="dxa"/>
              <w:left w:w="160" w:type="dxa"/>
              <w:bottom w:w="80" w:type="dxa"/>
              <w:right w:w="160" w:type="dxa"/>
            </w:tcMar>
          </w:tcPr>
          <w:p w14:paraId="425F0CD0" w14:textId="77777777" w:rsidR="00634D6E" w:rsidRDefault="00000000">
            <w:r>
              <w:rPr>
                <w:color w:val="1A1A2E"/>
                <w:sz w:val="20"/>
                <w:szCs w:val="20"/>
              </w:rPr>
              <w:t>Fiebre Aftosa (FMD) | Proxy: Tuberculosis Bovina</w:t>
            </w:r>
          </w:p>
        </w:tc>
      </w:tr>
      <w:tr w:rsidR="00634D6E" w14:paraId="4E942FB3" w14:textId="77777777">
        <w:tc>
          <w:tcPr>
            <w:tcW w:w="3600" w:type="dxa"/>
            <w:shd w:val="clear" w:color="auto" w:fill="9C223F"/>
            <w:tcMar>
              <w:top w:w="80" w:type="dxa"/>
              <w:left w:w="160" w:type="dxa"/>
              <w:bottom w:w="80" w:type="dxa"/>
              <w:right w:w="160" w:type="dxa"/>
            </w:tcMar>
          </w:tcPr>
          <w:p w14:paraId="407F70A4" w14:textId="77777777" w:rsidR="00634D6E" w:rsidRDefault="00000000">
            <w:pPr>
              <w:jc w:val="right"/>
            </w:pPr>
            <w:r>
              <w:rPr>
                <w:b/>
                <w:bCs/>
                <w:color w:val="FFFFFF"/>
                <w:sz w:val="20"/>
                <w:szCs w:val="20"/>
              </w:rPr>
              <w:t>Fecha</w:t>
            </w:r>
          </w:p>
        </w:tc>
        <w:tc>
          <w:tcPr>
            <w:tcW w:w="5426" w:type="dxa"/>
            <w:tcBorders>
              <w:left w:val="single" w:sz="3" w:space="0" w:color="C9A84C"/>
            </w:tcBorders>
            <w:shd w:val="clear" w:color="auto" w:fill="F8F4F0"/>
            <w:tcMar>
              <w:top w:w="80" w:type="dxa"/>
              <w:left w:w="160" w:type="dxa"/>
              <w:bottom w:w="80" w:type="dxa"/>
              <w:right w:w="160" w:type="dxa"/>
            </w:tcMar>
          </w:tcPr>
          <w:p w14:paraId="7411165F" w14:textId="77777777" w:rsidR="00634D6E" w:rsidRDefault="00000000">
            <w:r>
              <w:rPr>
                <w:color w:val="1A1A2E"/>
                <w:sz w:val="20"/>
                <w:szCs w:val="20"/>
              </w:rPr>
              <w:t>30 de abril de 2026</w:t>
            </w:r>
          </w:p>
        </w:tc>
      </w:tr>
    </w:tbl>
    <w:p w14:paraId="25F6C32A" w14:textId="77777777" w:rsidR="00634D6E" w:rsidRDefault="00634D6E">
      <w:pPr>
        <w:spacing w:after="800"/>
      </w:pPr>
    </w:p>
    <w:p w14:paraId="06A9F3A2" w14:textId="77777777" w:rsidR="00634D6E" w:rsidRDefault="00634D6E">
      <w:pPr>
        <w:pBdr>
          <w:top w:val="single" w:sz="4" w:space="1" w:color="C9A84C"/>
        </w:pBdr>
        <w:spacing w:before="200"/>
        <w:jc w:val="center"/>
      </w:pPr>
    </w:p>
    <w:p w14:paraId="76FC33DB" w14:textId="77777777" w:rsidR="00634D6E" w:rsidRDefault="00000000">
      <w:r>
        <w:br w:type="page"/>
      </w:r>
    </w:p>
    <w:p w14:paraId="445E492D" w14:textId="77777777" w:rsidR="00634D6E" w:rsidRDefault="00000000">
      <w:pPr>
        <w:pStyle w:val="Heading1"/>
        <w:spacing w:after="200"/>
      </w:pPr>
      <w:bookmarkStart w:id="0" w:name="_Toc230341443"/>
      <w:r>
        <w:lastRenderedPageBreak/>
        <w:t>Tabla de Contenidos</w:t>
      </w:r>
      <w:bookmarkEnd w:id="0"/>
    </w:p>
    <w:sdt>
      <w:sdtPr>
        <w:alias w:val="Tabla de Contenidos"/>
        <w:id w:val="2120327273"/>
      </w:sdtPr>
      <w:sdtContent>
        <w:p w14:paraId="702A1D7C" w14:textId="77777777" w:rsidR="008A7766" w:rsidRDefault="00000000">
          <w:pPr>
            <w:pStyle w:val="TOC1"/>
            <w:tabs>
              <w:tab w:val="right" w:leader="dot" w:pos="9350"/>
            </w:tabs>
            <w:rPr>
              <w:noProof/>
            </w:rPr>
          </w:pPr>
          <w:r>
            <w:fldChar w:fldCharType="begin"/>
          </w:r>
          <w:r>
            <w:instrText>TOC \h \o "1-3"</w:instrText>
          </w:r>
          <w:r>
            <w:fldChar w:fldCharType="separate"/>
          </w:r>
          <w:hyperlink w:anchor="_Toc230341443" w:history="1">
            <w:r w:rsidR="008A7766" w:rsidRPr="00C2289C">
              <w:rPr>
                <w:rStyle w:val="Hyperlink"/>
                <w:noProof/>
              </w:rPr>
              <w:t>Tabla de Contenidos</w:t>
            </w:r>
            <w:r w:rsidR="008A7766">
              <w:rPr>
                <w:noProof/>
              </w:rPr>
              <w:tab/>
            </w:r>
            <w:r w:rsidR="008A7766">
              <w:rPr>
                <w:noProof/>
              </w:rPr>
              <w:fldChar w:fldCharType="begin"/>
            </w:r>
            <w:r w:rsidR="008A7766">
              <w:rPr>
                <w:noProof/>
              </w:rPr>
              <w:instrText xml:space="preserve"> PAGEREF _Toc230341443 \h </w:instrText>
            </w:r>
            <w:r w:rsidR="008A7766">
              <w:rPr>
                <w:noProof/>
              </w:rPr>
            </w:r>
            <w:r w:rsidR="008A7766">
              <w:rPr>
                <w:noProof/>
              </w:rPr>
              <w:fldChar w:fldCharType="separate"/>
            </w:r>
            <w:r w:rsidR="008A7766">
              <w:rPr>
                <w:noProof/>
              </w:rPr>
              <w:t>2</w:t>
            </w:r>
            <w:r w:rsidR="008A7766">
              <w:rPr>
                <w:noProof/>
              </w:rPr>
              <w:fldChar w:fldCharType="end"/>
            </w:r>
          </w:hyperlink>
        </w:p>
        <w:p w14:paraId="1ABA0B98" w14:textId="77777777" w:rsidR="008A7766" w:rsidRDefault="008A7766">
          <w:pPr>
            <w:pStyle w:val="TOC1"/>
            <w:tabs>
              <w:tab w:val="right" w:leader="dot" w:pos="9350"/>
            </w:tabs>
            <w:rPr>
              <w:noProof/>
            </w:rPr>
          </w:pPr>
          <w:hyperlink w:anchor="_Toc230341444" w:history="1">
            <w:r w:rsidRPr="00C2289C">
              <w:rPr>
                <w:rStyle w:val="Hyperlink"/>
                <w:noProof/>
              </w:rPr>
              <w:t>1. Introducción</w:t>
            </w:r>
            <w:r>
              <w:rPr>
                <w:noProof/>
              </w:rPr>
              <w:tab/>
            </w:r>
            <w:r>
              <w:rPr>
                <w:noProof/>
              </w:rPr>
              <w:fldChar w:fldCharType="begin"/>
            </w:r>
            <w:r>
              <w:rPr>
                <w:noProof/>
              </w:rPr>
              <w:instrText xml:space="preserve"> PAGEREF _Toc230341444 \h </w:instrText>
            </w:r>
            <w:r>
              <w:rPr>
                <w:noProof/>
              </w:rPr>
            </w:r>
            <w:r>
              <w:rPr>
                <w:noProof/>
              </w:rPr>
              <w:fldChar w:fldCharType="separate"/>
            </w:r>
            <w:r>
              <w:rPr>
                <w:noProof/>
              </w:rPr>
              <w:t>4</w:t>
            </w:r>
            <w:r>
              <w:rPr>
                <w:noProof/>
              </w:rPr>
              <w:fldChar w:fldCharType="end"/>
            </w:r>
          </w:hyperlink>
        </w:p>
        <w:p w14:paraId="6E5B8F1F" w14:textId="77777777" w:rsidR="008A7766" w:rsidRDefault="008A7766">
          <w:pPr>
            <w:pStyle w:val="TOC2"/>
            <w:tabs>
              <w:tab w:val="right" w:leader="dot" w:pos="9350"/>
            </w:tabs>
            <w:rPr>
              <w:noProof/>
            </w:rPr>
          </w:pPr>
          <w:hyperlink w:anchor="_Toc230341445" w:history="1">
            <w:r w:rsidRPr="00C2289C">
              <w:rPr>
                <w:rStyle w:val="Hyperlink"/>
                <w:noProof/>
              </w:rPr>
              <w:t>1.1 Resumen del Primer Avance</w:t>
            </w:r>
            <w:r>
              <w:rPr>
                <w:noProof/>
              </w:rPr>
              <w:tab/>
            </w:r>
            <w:r>
              <w:rPr>
                <w:noProof/>
              </w:rPr>
              <w:fldChar w:fldCharType="begin"/>
            </w:r>
            <w:r>
              <w:rPr>
                <w:noProof/>
              </w:rPr>
              <w:instrText xml:space="preserve"> PAGEREF _Toc230341445 \h </w:instrText>
            </w:r>
            <w:r>
              <w:rPr>
                <w:noProof/>
              </w:rPr>
            </w:r>
            <w:r>
              <w:rPr>
                <w:noProof/>
              </w:rPr>
              <w:fldChar w:fldCharType="separate"/>
            </w:r>
            <w:r>
              <w:rPr>
                <w:noProof/>
              </w:rPr>
              <w:t>4</w:t>
            </w:r>
            <w:r>
              <w:rPr>
                <w:noProof/>
              </w:rPr>
              <w:fldChar w:fldCharType="end"/>
            </w:r>
          </w:hyperlink>
        </w:p>
        <w:p w14:paraId="498E8E59" w14:textId="77777777" w:rsidR="008A7766" w:rsidRDefault="008A7766">
          <w:pPr>
            <w:pStyle w:val="TOC2"/>
            <w:tabs>
              <w:tab w:val="right" w:leader="dot" w:pos="9350"/>
            </w:tabs>
            <w:rPr>
              <w:noProof/>
            </w:rPr>
          </w:pPr>
          <w:hyperlink w:anchor="_Toc230341446" w:history="1">
            <w:r w:rsidRPr="00C2289C">
              <w:rPr>
                <w:rStyle w:val="Hyperlink"/>
                <w:noProof/>
              </w:rPr>
              <w:t>1.2 Qué se ha ejecutado desde entonces</w:t>
            </w:r>
            <w:r>
              <w:rPr>
                <w:noProof/>
              </w:rPr>
              <w:tab/>
            </w:r>
            <w:r>
              <w:rPr>
                <w:noProof/>
              </w:rPr>
              <w:fldChar w:fldCharType="begin"/>
            </w:r>
            <w:r>
              <w:rPr>
                <w:noProof/>
              </w:rPr>
              <w:instrText xml:space="preserve"> PAGEREF _Toc230341446 \h </w:instrText>
            </w:r>
            <w:r>
              <w:rPr>
                <w:noProof/>
              </w:rPr>
            </w:r>
            <w:r>
              <w:rPr>
                <w:noProof/>
              </w:rPr>
              <w:fldChar w:fldCharType="separate"/>
            </w:r>
            <w:r>
              <w:rPr>
                <w:noProof/>
              </w:rPr>
              <w:t>4</w:t>
            </w:r>
            <w:r>
              <w:rPr>
                <w:noProof/>
              </w:rPr>
              <w:fldChar w:fldCharType="end"/>
            </w:r>
          </w:hyperlink>
        </w:p>
        <w:p w14:paraId="7CF7D05C" w14:textId="77777777" w:rsidR="008A7766" w:rsidRDefault="008A7766">
          <w:pPr>
            <w:pStyle w:val="TOC1"/>
            <w:tabs>
              <w:tab w:val="right" w:leader="dot" w:pos="9350"/>
            </w:tabs>
            <w:rPr>
              <w:noProof/>
            </w:rPr>
          </w:pPr>
          <w:hyperlink w:anchor="_Toc230341447" w:history="1">
            <w:r w:rsidRPr="00C2289C">
              <w:rPr>
                <w:rStyle w:val="Hyperlink"/>
                <w:noProof/>
              </w:rPr>
              <w:t>2. Pipeline de Datos: Adquisición y Transformación</w:t>
            </w:r>
            <w:r>
              <w:rPr>
                <w:noProof/>
              </w:rPr>
              <w:tab/>
            </w:r>
            <w:r>
              <w:rPr>
                <w:noProof/>
              </w:rPr>
              <w:fldChar w:fldCharType="begin"/>
            </w:r>
            <w:r>
              <w:rPr>
                <w:noProof/>
              </w:rPr>
              <w:instrText xml:space="preserve"> PAGEREF _Toc230341447 \h </w:instrText>
            </w:r>
            <w:r>
              <w:rPr>
                <w:noProof/>
              </w:rPr>
            </w:r>
            <w:r>
              <w:rPr>
                <w:noProof/>
              </w:rPr>
              <w:fldChar w:fldCharType="separate"/>
            </w:r>
            <w:r>
              <w:rPr>
                <w:noProof/>
              </w:rPr>
              <w:t>5</w:t>
            </w:r>
            <w:r>
              <w:rPr>
                <w:noProof/>
              </w:rPr>
              <w:fldChar w:fldCharType="end"/>
            </w:r>
          </w:hyperlink>
        </w:p>
        <w:p w14:paraId="4A014611" w14:textId="77777777" w:rsidR="008A7766" w:rsidRDefault="008A7766">
          <w:pPr>
            <w:pStyle w:val="TOC2"/>
            <w:tabs>
              <w:tab w:val="right" w:leader="dot" w:pos="9350"/>
            </w:tabs>
            <w:rPr>
              <w:noProof/>
            </w:rPr>
          </w:pPr>
          <w:hyperlink w:anchor="_Toc230341448" w:history="1">
            <w:r w:rsidRPr="00C2289C">
              <w:rPr>
                <w:rStyle w:val="Hyperlink"/>
                <w:noProof/>
              </w:rPr>
              <w:t>2.1 El Problema de los Datos en México</w:t>
            </w:r>
            <w:r>
              <w:rPr>
                <w:noProof/>
              </w:rPr>
              <w:tab/>
            </w:r>
            <w:r>
              <w:rPr>
                <w:noProof/>
              </w:rPr>
              <w:fldChar w:fldCharType="begin"/>
            </w:r>
            <w:r>
              <w:rPr>
                <w:noProof/>
              </w:rPr>
              <w:instrText xml:space="preserve"> PAGEREF _Toc230341448 \h </w:instrText>
            </w:r>
            <w:r>
              <w:rPr>
                <w:noProof/>
              </w:rPr>
            </w:r>
            <w:r>
              <w:rPr>
                <w:noProof/>
              </w:rPr>
              <w:fldChar w:fldCharType="separate"/>
            </w:r>
            <w:r>
              <w:rPr>
                <w:noProof/>
              </w:rPr>
              <w:t>5</w:t>
            </w:r>
            <w:r>
              <w:rPr>
                <w:noProof/>
              </w:rPr>
              <w:fldChar w:fldCharType="end"/>
            </w:r>
          </w:hyperlink>
        </w:p>
        <w:p w14:paraId="2DE9E28D" w14:textId="77777777" w:rsidR="008A7766" w:rsidRDefault="008A7766">
          <w:pPr>
            <w:pStyle w:val="TOC2"/>
            <w:tabs>
              <w:tab w:val="right" w:leader="dot" w:pos="9350"/>
            </w:tabs>
            <w:rPr>
              <w:noProof/>
            </w:rPr>
          </w:pPr>
          <w:hyperlink w:anchor="_Toc230341449" w:history="1">
            <w:r w:rsidRPr="00C2289C">
              <w:rPr>
                <w:rStyle w:val="Hyperlink"/>
                <w:noProof/>
              </w:rPr>
              <w:t>2.2 Estrategia ELT Multi-Fuente</w:t>
            </w:r>
            <w:r>
              <w:rPr>
                <w:noProof/>
              </w:rPr>
              <w:tab/>
            </w:r>
            <w:r>
              <w:rPr>
                <w:noProof/>
              </w:rPr>
              <w:fldChar w:fldCharType="begin"/>
            </w:r>
            <w:r>
              <w:rPr>
                <w:noProof/>
              </w:rPr>
              <w:instrText xml:space="preserve"> PAGEREF _Toc230341449 \h </w:instrText>
            </w:r>
            <w:r>
              <w:rPr>
                <w:noProof/>
              </w:rPr>
            </w:r>
            <w:r>
              <w:rPr>
                <w:noProof/>
              </w:rPr>
              <w:fldChar w:fldCharType="separate"/>
            </w:r>
            <w:r>
              <w:rPr>
                <w:noProof/>
              </w:rPr>
              <w:t>5</w:t>
            </w:r>
            <w:r>
              <w:rPr>
                <w:noProof/>
              </w:rPr>
              <w:fldChar w:fldCharType="end"/>
            </w:r>
          </w:hyperlink>
        </w:p>
        <w:p w14:paraId="00A5160A" w14:textId="77777777" w:rsidR="008A7766" w:rsidRDefault="008A7766">
          <w:pPr>
            <w:pStyle w:val="TOC2"/>
            <w:tabs>
              <w:tab w:val="right" w:leader="dot" w:pos="9350"/>
            </w:tabs>
            <w:rPr>
              <w:noProof/>
            </w:rPr>
          </w:pPr>
          <w:hyperlink w:anchor="_Toc230341450" w:history="1">
            <w:r w:rsidRPr="00C2289C">
              <w:rPr>
                <w:rStyle w:val="Hyperlink"/>
                <w:noProof/>
              </w:rPr>
              <w:t>2.3 Inventario de Datasets Recuperados</w:t>
            </w:r>
            <w:r>
              <w:rPr>
                <w:noProof/>
              </w:rPr>
              <w:tab/>
            </w:r>
            <w:r>
              <w:rPr>
                <w:noProof/>
              </w:rPr>
              <w:fldChar w:fldCharType="begin"/>
            </w:r>
            <w:r>
              <w:rPr>
                <w:noProof/>
              </w:rPr>
              <w:instrText xml:space="preserve"> PAGEREF _Toc230341450 \h </w:instrText>
            </w:r>
            <w:r>
              <w:rPr>
                <w:noProof/>
              </w:rPr>
            </w:r>
            <w:r>
              <w:rPr>
                <w:noProof/>
              </w:rPr>
              <w:fldChar w:fldCharType="separate"/>
            </w:r>
            <w:r>
              <w:rPr>
                <w:noProof/>
              </w:rPr>
              <w:t>5</w:t>
            </w:r>
            <w:r>
              <w:rPr>
                <w:noProof/>
              </w:rPr>
              <w:fldChar w:fldCharType="end"/>
            </w:r>
          </w:hyperlink>
        </w:p>
        <w:p w14:paraId="584B36CD" w14:textId="77777777" w:rsidR="008A7766" w:rsidRDefault="008A7766">
          <w:pPr>
            <w:pStyle w:val="TOC2"/>
            <w:tabs>
              <w:tab w:val="right" w:leader="dot" w:pos="9350"/>
            </w:tabs>
            <w:rPr>
              <w:noProof/>
            </w:rPr>
          </w:pPr>
          <w:hyperlink w:anchor="_Toc230341451" w:history="1">
            <w:r w:rsidRPr="00C2289C">
              <w:rPr>
                <w:rStyle w:val="Hyperlink"/>
                <w:noProof/>
              </w:rPr>
              <w:t>2.4 Data Warehouse: Transformación CSV→JSON con Pydantic</w:t>
            </w:r>
            <w:r>
              <w:rPr>
                <w:noProof/>
              </w:rPr>
              <w:tab/>
            </w:r>
            <w:r>
              <w:rPr>
                <w:noProof/>
              </w:rPr>
              <w:fldChar w:fldCharType="begin"/>
            </w:r>
            <w:r>
              <w:rPr>
                <w:noProof/>
              </w:rPr>
              <w:instrText xml:space="preserve"> PAGEREF _Toc230341451 \h </w:instrText>
            </w:r>
            <w:r>
              <w:rPr>
                <w:noProof/>
              </w:rPr>
            </w:r>
            <w:r>
              <w:rPr>
                <w:noProof/>
              </w:rPr>
              <w:fldChar w:fldCharType="separate"/>
            </w:r>
            <w:r>
              <w:rPr>
                <w:noProof/>
              </w:rPr>
              <w:t>6</w:t>
            </w:r>
            <w:r>
              <w:rPr>
                <w:noProof/>
              </w:rPr>
              <w:fldChar w:fldCharType="end"/>
            </w:r>
          </w:hyperlink>
        </w:p>
        <w:p w14:paraId="58824704" w14:textId="77777777" w:rsidR="008A7766" w:rsidRDefault="008A7766">
          <w:pPr>
            <w:pStyle w:val="TOC1"/>
            <w:tabs>
              <w:tab w:val="right" w:leader="dot" w:pos="9350"/>
            </w:tabs>
            <w:rPr>
              <w:noProof/>
            </w:rPr>
          </w:pPr>
          <w:hyperlink w:anchor="_Toc230341452" w:history="1">
            <w:r w:rsidRPr="00C2289C">
              <w:rPr>
                <w:rStyle w:val="Hyperlink"/>
                <w:noProof/>
              </w:rPr>
              <w:t>3. Hallazgos del Análisis Exploratorio (EDA)</w:t>
            </w:r>
            <w:r>
              <w:rPr>
                <w:noProof/>
              </w:rPr>
              <w:tab/>
            </w:r>
            <w:r>
              <w:rPr>
                <w:noProof/>
              </w:rPr>
              <w:fldChar w:fldCharType="begin"/>
            </w:r>
            <w:r>
              <w:rPr>
                <w:noProof/>
              </w:rPr>
              <w:instrText xml:space="preserve"> PAGEREF _Toc230341452 \h </w:instrText>
            </w:r>
            <w:r>
              <w:rPr>
                <w:noProof/>
              </w:rPr>
            </w:r>
            <w:r>
              <w:rPr>
                <w:noProof/>
              </w:rPr>
              <w:fldChar w:fldCharType="separate"/>
            </w:r>
            <w:r>
              <w:rPr>
                <w:noProof/>
              </w:rPr>
              <w:t>7</w:t>
            </w:r>
            <w:r>
              <w:rPr>
                <w:noProof/>
              </w:rPr>
              <w:fldChar w:fldCharType="end"/>
            </w:r>
          </w:hyperlink>
        </w:p>
        <w:p w14:paraId="18EB4304" w14:textId="77777777" w:rsidR="008A7766" w:rsidRDefault="008A7766">
          <w:pPr>
            <w:pStyle w:val="TOC2"/>
            <w:tabs>
              <w:tab w:val="right" w:leader="dot" w:pos="9350"/>
            </w:tabs>
            <w:rPr>
              <w:noProof/>
            </w:rPr>
          </w:pPr>
          <w:hyperlink w:anchor="_Toc230341453" w:history="1">
            <w:r w:rsidRPr="00C2289C">
              <w:rPr>
                <w:rStyle w:val="Hyperlink"/>
                <w:noProof/>
              </w:rPr>
              <w:t>3.1 COVID-</w:t>
            </w:r>
            <w:r w:rsidRPr="00C2289C">
              <w:rPr>
                <w:rStyle w:val="Hyperlink"/>
                <w:noProof/>
              </w:rPr>
              <w:t>1</w:t>
            </w:r>
            <w:r w:rsidRPr="00C2289C">
              <w:rPr>
                <w:rStyle w:val="Hyperlink"/>
                <w:noProof/>
              </w:rPr>
              <w:t>9 validó la hipótesis de canales de venta</w:t>
            </w:r>
            <w:r>
              <w:rPr>
                <w:noProof/>
              </w:rPr>
              <w:tab/>
            </w:r>
            <w:r>
              <w:rPr>
                <w:noProof/>
              </w:rPr>
              <w:fldChar w:fldCharType="begin"/>
            </w:r>
            <w:r>
              <w:rPr>
                <w:noProof/>
              </w:rPr>
              <w:instrText xml:space="preserve"> PAGEREF _Toc230341453 \h </w:instrText>
            </w:r>
            <w:r>
              <w:rPr>
                <w:noProof/>
              </w:rPr>
            </w:r>
            <w:r>
              <w:rPr>
                <w:noProof/>
              </w:rPr>
              <w:fldChar w:fldCharType="separate"/>
            </w:r>
            <w:r>
              <w:rPr>
                <w:noProof/>
              </w:rPr>
              <w:t>7</w:t>
            </w:r>
            <w:r>
              <w:rPr>
                <w:noProof/>
              </w:rPr>
              <w:fldChar w:fldCharType="end"/>
            </w:r>
          </w:hyperlink>
        </w:p>
        <w:p w14:paraId="1476ACC6" w14:textId="77777777" w:rsidR="008A7766" w:rsidRDefault="008A7766">
          <w:pPr>
            <w:pStyle w:val="TOC2"/>
            <w:tabs>
              <w:tab w:val="right" w:leader="dot" w:pos="9350"/>
            </w:tabs>
            <w:rPr>
              <w:noProof/>
            </w:rPr>
          </w:pPr>
          <w:hyperlink w:anchor="_Toc230341454" w:history="1">
            <w:r w:rsidRPr="00C2289C">
              <w:rPr>
                <w:rStyle w:val="Hyperlink"/>
                <w:noProof/>
              </w:rPr>
              <w:t>3.2 Cobertura del programa TB Bovina: Solo el 1.2%</w:t>
            </w:r>
            <w:r>
              <w:rPr>
                <w:noProof/>
              </w:rPr>
              <w:tab/>
            </w:r>
            <w:r>
              <w:rPr>
                <w:noProof/>
              </w:rPr>
              <w:fldChar w:fldCharType="begin"/>
            </w:r>
            <w:r>
              <w:rPr>
                <w:noProof/>
              </w:rPr>
              <w:instrText xml:space="preserve"> PAGEREF _Toc230341454 \h </w:instrText>
            </w:r>
            <w:r>
              <w:rPr>
                <w:noProof/>
              </w:rPr>
            </w:r>
            <w:r>
              <w:rPr>
                <w:noProof/>
              </w:rPr>
              <w:fldChar w:fldCharType="separate"/>
            </w:r>
            <w:r>
              <w:rPr>
                <w:noProof/>
              </w:rPr>
              <w:t>7</w:t>
            </w:r>
            <w:r>
              <w:rPr>
                <w:noProof/>
              </w:rPr>
              <w:fldChar w:fldCharType="end"/>
            </w:r>
          </w:hyperlink>
        </w:p>
        <w:p w14:paraId="27CEE3E0" w14:textId="77777777" w:rsidR="008A7766" w:rsidRDefault="008A7766">
          <w:pPr>
            <w:pStyle w:val="TOC2"/>
            <w:tabs>
              <w:tab w:val="right" w:leader="dot" w:pos="9350"/>
            </w:tabs>
            <w:rPr>
              <w:noProof/>
            </w:rPr>
          </w:pPr>
          <w:hyperlink w:anchor="_Toc230341455" w:history="1">
            <w:r w:rsidRPr="00C2289C">
              <w:rPr>
                <w:rStyle w:val="Hyperlink"/>
                <w:noProof/>
              </w:rPr>
              <w:t>3.3 Cuarentenas SENASICA 2024: Jalisco concentra el 66.6%</w:t>
            </w:r>
            <w:r>
              <w:rPr>
                <w:noProof/>
              </w:rPr>
              <w:tab/>
            </w:r>
            <w:r>
              <w:rPr>
                <w:noProof/>
              </w:rPr>
              <w:fldChar w:fldCharType="begin"/>
            </w:r>
            <w:r>
              <w:rPr>
                <w:noProof/>
              </w:rPr>
              <w:instrText xml:space="preserve"> PAGEREF _Toc230341455 \h </w:instrText>
            </w:r>
            <w:r>
              <w:rPr>
                <w:noProof/>
              </w:rPr>
            </w:r>
            <w:r>
              <w:rPr>
                <w:noProof/>
              </w:rPr>
              <w:fldChar w:fldCharType="separate"/>
            </w:r>
            <w:r>
              <w:rPr>
                <w:noProof/>
              </w:rPr>
              <w:t>8</w:t>
            </w:r>
            <w:r>
              <w:rPr>
                <w:noProof/>
              </w:rPr>
              <w:fldChar w:fldCharType="end"/>
            </w:r>
          </w:hyperlink>
        </w:p>
        <w:p w14:paraId="4708C7D7" w14:textId="77777777" w:rsidR="008A7766" w:rsidRDefault="008A7766">
          <w:pPr>
            <w:pStyle w:val="TOC2"/>
            <w:tabs>
              <w:tab w:val="right" w:leader="dot" w:pos="9350"/>
            </w:tabs>
            <w:rPr>
              <w:noProof/>
            </w:rPr>
          </w:pPr>
          <w:hyperlink w:anchor="_Toc230341456" w:history="1">
            <w:r w:rsidRPr="00C2289C">
              <w:rPr>
                <w:rStyle w:val="Hyperlink"/>
                <w:noProof/>
              </w:rPr>
              <w:t>3.4 Las Américas: Inmunológicamente vírgenes a FMD</w:t>
            </w:r>
            <w:r>
              <w:rPr>
                <w:noProof/>
              </w:rPr>
              <w:tab/>
            </w:r>
            <w:r>
              <w:rPr>
                <w:noProof/>
              </w:rPr>
              <w:fldChar w:fldCharType="begin"/>
            </w:r>
            <w:r>
              <w:rPr>
                <w:noProof/>
              </w:rPr>
              <w:instrText xml:space="preserve"> PAGEREF _Toc230341456 \h </w:instrText>
            </w:r>
            <w:r>
              <w:rPr>
                <w:noProof/>
              </w:rPr>
            </w:r>
            <w:r>
              <w:rPr>
                <w:noProof/>
              </w:rPr>
              <w:fldChar w:fldCharType="separate"/>
            </w:r>
            <w:r>
              <w:rPr>
                <w:noProof/>
              </w:rPr>
              <w:t>8</w:t>
            </w:r>
            <w:r>
              <w:rPr>
                <w:noProof/>
              </w:rPr>
              <w:fldChar w:fldCharType="end"/>
            </w:r>
          </w:hyperlink>
        </w:p>
        <w:p w14:paraId="36E7572D" w14:textId="77777777" w:rsidR="008A7766" w:rsidRDefault="008A7766">
          <w:pPr>
            <w:pStyle w:val="TOC2"/>
            <w:tabs>
              <w:tab w:val="right" w:leader="dot" w:pos="9350"/>
            </w:tabs>
            <w:rPr>
              <w:noProof/>
            </w:rPr>
          </w:pPr>
          <w:hyperlink w:anchor="_Toc230341457" w:history="1">
            <w:r w:rsidRPr="00C2289C">
              <w:rPr>
                <w:rStyle w:val="Hyperlink"/>
                <w:noProof/>
              </w:rPr>
              <w:t>3.5 Serotipo O domina el 55% de las epidemias globales</w:t>
            </w:r>
            <w:r>
              <w:rPr>
                <w:noProof/>
              </w:rPr>
              <w:tab/>
            </w:r>
            <w:r>
              <w:rPr>
                <w:noProof/>
              </w:rPr>
              <w:fldChar w:fldCharType="begin"/>
            </w:r>
            <w:r>
              <w:rPr>
                <w:noProof/>
              </w:rPr>
              <w:instrText xml:space="preserve"> PAGEREF _Toc230341457 \h </w:instrText>
            </w:r>
            <w:r>
              <w:rPr>
                <w:noProof/>
              </w:rPr>
            </w:r>
            <w:r>
              <w:rPr>
                <w:noProof/>
              </w:rPr>
              <w:fldChar w:fldCharType="separate"/>
            </w:r>
            <w:r>
              <w:rPr>
                <w:noProof/>
              </w:rPr>
              <w:t>9</w:t>
            </w:r>
            <w:r>
              <w:rPr>
                <w:noProof/>
              </w:rPr>
              <w:fldChar w:fldCharType="end"/>
            </w:r>
          </w:hyperlink>
        </w:p>
        <w:p w14:paraId="64082B8B" w14:textId="77777777" w:rsidR="008A7766" w:rsidRDefault="008A7766">
          <w:pPr>
            <w:pStyle w:val="TOC2"/>
            <w:tabs>
              <w:tab w:val="right" w:leader="dot" w:pos="9350"/>
            </w:tabs>
            <w:rPr>
              <w:noProof/>
            </w:rPr>
          </w:pPr>
          <w:hyperlink w:anchor="_Toc230341458" w:history="1">
            <w:r w:rsidRPr="00C2289C">
              <w:rPr>
                <w:rStyle w:val="Hyperlink"/>
                <w:noProof/>
              </w:rPr>
              <w:t>3.6 Opacidad regulatoria como indicador de riesgo</w:t>
            </w:r>
            <w:r>
              <w:rPr>
                <w:noProof/>
              </w:rPr>
              <w:tab/>
            </w:r>
            <w:r>
              <w:rPr>
                <w:noProof/>
              </w:rPr>
              <w:fldChar w:fldCharType="begin"/>
            </w:r>
            <w:r>
              <w:rPr>
                <w:noProof/>
              </w:rPr>
              <w:instrText xml:space="preserve"> PAGEREF _Toc230341458 \h </w:instrText>
            </w:r>
            <w:r>
              <w:rPr>
                <w:noProof/>
              </w:rPr>
            </w:r>
            <w:r>
              <w:rPr>
                <w:noProof/>
              </w:rPr>
              <w:fldChar w:fldCharType="separate"/>
            </w:r>
            <w:r>
              <w:rPr>
                <w:noProof/>
              </w:rPr>
              <w:t>9</w:t>
            </w:r>
            <w:r>
              <w:rPr>
                <w:noProof/>
              </w:rPr>
              <w:fldChar w:fldCharType="end"/>
            </w:r>
          </w:hyperlink>
        </w:p>
        <w:p w14:paraId="287B574D" w14:textId="77777777" w:rsidR="008A7766" w:rsidRDefault="008A7766">
          <w:pPr>
            <w:pStyle w:val="TOC1"/>
            <w:tabs>
              <w:tab w:val="right" w:leader="dot" w:pos="9350"/>
            </w:tabs>
            <w:rPr>
              <w:noProof/>
            </w:rPr>
          </w:pPr>
          <w:hyperlink w:anchor="_Toc230341459" w:history="1">
            <w:r w:rsidRPr="00C2289C">
              <w:rPr>
                <w:rStyle w:val="Hyperlink"/>
                <w:noProof/>
              </w:rPr>
              <w:t>4. Análisis Estadístico del Equipo</w:t>
            </w:r>
            <w:r>
              <w:rPr>
                <w:noProof/>
              </w:rPr>
              <w:tab/>
            </w:r>
            <w:r>
              <w:rPr>
                <w:noProof/>
              </w:rPr>
              <w:fldChar w:fldCharType="begin"/>
            </w:r>
            <w:r>
              <w:rPr>
                <w:noProof/>
              </w:rPr>
              <w:instrText xml:space="preserve"> PAGEREF _Toc230341459 \h </w:instrText>
            </w:r>
            <w:r>
              <w:rPr>
                <w:noProof/>
              </w:rPr>
            </w:r>
            <w:r>
              <w:rPr>
                <w:noProof/>
              </w:rPr>
              <w:fldChar w:fldCharType="separate"/>
            </w:r>
            <w:r>
              <w:rPr>
                <w:noProof/>
              </w:rPr>
              <w:t>10</w:t>
            </w:r>
            <w:r>
              <w:rPr>
                <w:noProof/>
              </w:rPr>
              <w:fldChar w:fldCharType="end"/>
            </w:r>
          </w:hyperlink>
        </w:p>
        <w:p w14:paraId="1ED0FCB7" w14:textId="77777777" w:rsidR="008A7766" w:rsidRDefault="008A7766">
          <w:pPr>
            <w:pStyle w:val="TOC2"/>
            <w:tabs>
              <w:tab w:val="right" w:leader="dot" w:pos="9350"/>
            </w:tabs>
            <w:rPr>
              <w:noProof/>
            </w:rPr>
          </w:pPr>
          <w:hyperlink w:anchor="_Toc230341460" w:history="1">
            <w:r w:rsidRPr="00C2289C">
              <w:rPr>
                <w:rStyle w:val="Hyperlink"/>
                <w:noProof/>
              </w:rPr>
              <w:t>4.1 Análisis Descriptivo: Top 5 Países FMD en África</w:t>
            </w:r>
            <w:r>
              <w:rPr>
                <w:noProof/>
              </w:rPr>
              <w:tab/>
            </w:r>
            <w:r>
              <w:rPr>
                <w:noProof/>
              </w:rPr>
              <w:fldChar w:fldCharType="begin"/>
            </w:r>
            <w:r>
              <w:rPr>
                <w:noProof/>
              </w:rPr>
              <w:instrText xml:space="preserve"> PAGEREF _Toc230341460 \h </w:instrText>
            </w:r>
            <w:r>
              <w:rPr>
                <w:noProof/>
              </w:rPr>
            </w:r>
            <w:r>
              <w:rPr>
                <w:noProof/>
              </w:rPr>
              <w:fldChar w:fldCharType="separate"/>
            </w:r>
            <w:r>
              <w:rPr>
                <w:noProof/>
              </w:rPr>
              <w:t>10</w:t>
            </w:r>
            <w:r>
              <w:rPr>
                <w:noProof/>
              </w:rPr>
              <w:fldChar w:fldCharType="end"/>
            </w:r>
          </w:hyperlink>
        </w:p>
        <w:p w14:paraId="527BC6DB" w14:textId="77777777" w:rsidR="008A7766" w:rsidRDefault="008A7766">
          <w:pPr>
            <w:pStyle w:val="TOC2"/>
            <w:tabs>
              <w:tab w:val="right" w:leader="dot" w:pos="9350"/>
            </w:tabs>
            <w:rPr>
              <w:noProof/>
            </w:rPr>
          </w:pPr>
          <w:hyperlink w:anchor="_Toc230341461" w:history="1">
            <w:r w:rsidRPr="00C2289C">
              <w:rPr>
                <w:rStyle w:val="Hyperlink"/>
                <w:noProof/>
              </w:rPr>
              <w:t>4.2 Análisis Inferencial: Correlación Zoonótica y ANOVA</w:t>
            </w:r>
            <w:r>
              <w:rPr>
                <w:noProof/>
              </w:rPr>
              <w:tab/>
            </w:r>
            <w:r>
              <w:rPr>
                <w:noProof/>
              </w:rPr>
              <w:fldChar w:fldCharType="begin"/>
            </w:r>
            <w:r>
              <w:rPr>
                <w:noProof/>
              </w:rPr>
              <w:instrText xml:space="preserve"> PAGEREF _Toc230341461 \h </w:instrText>
            </w:r>
            <w:r>
              <w:rPr>
                <w:noProof/>
              </w:rPr>
            </w:r>
            <w:r>
              <w:rPr>
                <w:noProof/>
              </w:rPr>
              <w:fldChar w:fldCharType="separate"/>
            </w:r>
            <w:r>
              <w:rPr>
                <w:noProof/>
              </w:rPr>
              <w:t>11</w:t>
            </w:r>
            <w:r>
              <w:rPr>
                <w:noProof/>
              </w:rPr>
              <w:fldChar w:fldCharType="end"/>
            </w:r>
          </w:hyperlink>
        </w:p>
        <w:p w14:paraId="7188993F" w14:textId="77777777" w:rsidR="008A7766" w:rsidRDefault="008A7766">
          <w:pPr>
            <w:pStyle w:val="TOC3"/>
            <w:tabs>
              <w:tab w:val="right" w:leader="dot" w:pos="9350"/>
            </w:tabs>
            <w:rPr>
              <w:noProof/>
            </w:rPr>
          </w:pPr>
          <w:hyperlink w:anchor="_Toc230341462" w:history="1">
            <w:r w:rsidRPr="00C2289C">
              <w:rPr>
                <w:rStyle w:val="Hyperlink"/>
                <w:noProof/>
              </w:rPr>
              <w:t>A. Correlación cruzada TB Bovina ↔ TB Humana</w:t>
            </w:r>
            <w:r>
              <w:rPr>
                <w:noProof/>
              </w:rPr>
              <w:tab/>
            </w:r>
            <w:r>
              <w:rPr>
                <w:noProof/>
              </w:rPr>
              <w:fldChar w:fldCharType="begin"/>
            </w:r>
            <w:r>
              <w:rPr>
                <w:noProof/>
              </w:rPr>
              <w:instrText xml:space="preserve"> PAGEREF _Toc230341462 \h </w:instrText>
            </w:r>
            <w:r>
              <w:rPr>
                <w:noProof/>
              </w:rPr>
            </w:r>
            <w:r>
              <w:rPr>
                <w:noProof/>
              </w:rPr>
              <w:fldChar w:fldCharType="separate"/>
            </w:r>
            <w:r>
              <w:rPr>
                <w:noProof/>
              </w:rPr>
              <w:t>11</w:t>
            </w:r>
            <w:r>
              <w:rPr>
                <w:noProof/>
              </w:rPr>
              <w:fldChar w:fldCharType="end"/>
            </w:r>
          </w:hyperlink>
        </w:p>
        <w:p w14:paraId="206BEFFD" w14:textId="77777777" w:rsidR="008A7766" w:rsidRDefault="008A7766">
          <w:pPr>
            <w:pStyle w:val="TOC3"/>
            <w:tabs>
              <w:tab w:val="right" w:leader="dot" w:pos="9350"/>
            </w:tabs>
            <w:rPr>
              <w:noProof/>
            </w:rPr>
          </w:pPr>
          <w:hyperlink w:anchor="_Toc230341463" w:history="1">
            <w:r w:rsidRPr="00C2289C">
              <w:rPr>
                <w:rStyle w:val="Hyperlink"/>
                <w:noProof/>
              </w:rPr>
              <w:t>B. ANOVA — Riesgo de Salmonella según canal de venta</w:t>
            </w:r>
            <w:r>
              <w:rPr>
                <w:noProof/>
              </w:rPr>
              <w:tab/>
            </w:r>
            <w:r>
              <w:rPr>
                <w:noProof/>
              </w:rPr>
              <w:fldChar w:fldCharType="begin"/>
            </w:r>
            <w:r>
              <w:rPr>
                <w:noProof/>
              </w:rPr>
              <w:instrText xml:space="preserve"> PAGEREF _Toc230341463 \h </w:instrText>
            </w:r>
            <w:r>
              <w:rPr>
                <w:noProof/>
              </w:rPr>
            </w:r>
            <w:r>
              <w:rPr>
                <w:noProof/>
              </w:rPr>
              <w:fldChar w:fldCharType="separate"/>
            </w:r>
            <w:r>
              <w:rPr>
                <w:noProof/>
              </w:rPr>
              <w:t>12</w:t>
            </w:r>
            <w:r>
              <w:rPr>
                <w:noProof/>
              </w:rPr>
              <w:fldChar w:fldCharType="end"/>
            </w:r>
          </w:hyperlink>
        </w:p>
        <w:p w14:paraId="67E2782D" w14:textId="77777777" w:rsidR="008A7766" w:rsidRDefault="008A7766">
          <w:pPr>
            <w:pStyle w:val="TOC1"/>
            <w:tabs>
              <w:tab w:val="right" w:leader="dot" w:pos="9350"/>
            </w:tabs>
            <w:rPr>
              <w:noProof/>
            </w:rPr>
          </w:pPr>
          <w:hyperlink w:anchor="_Toc230341464" w:history="1">
            <w:r w:rsidRPr="00C2289C">
              <w:rPr>
                <w:rStyle w:val="Hyperlink"/>
                <w:noProof/>
              </w:rPr>
              <w:t>5. Modelado Matemático SIR</w:t>
            </w:r>
            <w:r>
              <w:rPr>
                <w:noProof/>
              </w:rPr>
              <w:tab/>
            </w:r>
            <w:r>
              <w:rPr>
                <w:noProof/>
              </w:rPr>
              <w:fldChar w:fldCharType="begin"/>
            </w:r>
            <w:r>
              <w:rPr>
                <w:noProof/>
              </w:rPr>
              <w:instrText xml:space="preserve"> PAGEREF _Toc230341464 \h </w:instrText>
            </w:r>
            <w:r>
              <w:rPr>
                <w:noProof/>
              </w:rPr>
            </w:r>
            <w:r>
              <w:rPr>
                <w:noProof/>
              </w:rPr>
              <w:fldChar w:fldCharType="separate"/>
            </w:r>
            <w:r>
              <w:rPr>
                <w:noProof/>
              </w:rPr>
              <w:t>14</w:t>
            </w:r>
            <w:r>
              <w:rPr>
                <w:noProof/>
              </w:rPr>
              <w:fldChar w:fldCharType="end"/>
            </w:r>
          </w:hyperlink>
        </w:p>
        <w:p w14:paraId="76294A2F" w14:textId="77777777" w:rsidR="008A7766" w:rsidRDefault="008A7766">
          <w:pPr>
            <w:pStyle w:val="TOC2"/>
            <w:tabs>
              <w:tab w:val="right" w:leader="dot" w:pos="9350"/>
            </w:tabs>
            <w:rPr>
              <w:noProof/>
            </w:rPr>
          </w:pPr>
          <w:hyperlink w:anchor="_Toc230341465" w:history="1">
            <w:r w:rsidRPr="00C2289C">
              <w:rPr>
                <w:rStyle w:val="Hyperlink"/>
                <w:noProof/>
              </w:rPr>
              <w:t>5.1 Fundamentos Teóricos</w:t>
            </w:r>
            <w:r>
              <w:rPr>
                <w:noProof/>
              </w:rPr>
              <w:tab/>
            </w:r>
            <w:r>
              <w:rPr>
                <w:noProof/>
              </w:rPr>
              <w:fldChar w:fldCharType="begin"/>
            </w:r>
            <w:r>
              <w:rPr>
                <w:noProof/>
              </w:rPr>
              <w:instrText xml:space="preserve"> PAGEREF _Toc230341465 \h </w:instrText>
            </w:r>
            <w:r>
              <w:rPr>
                <w:noProof/>
              </w:rPr>
            </w:r>
            <w:r>
              <w:rPr>
                <w:noProof/>
              </w:rPr>
              <w:fldChar w:fldCharType="separate"/>
            </w:r>
            <w:r>
              <w:rPr>
                <w:noProof/>
              </w:rPr>
              <w:t>14</w:t>
            </w:r>
            <w:r>
              <w:rPr>
                <w:noProof/>
              </w:rPr>
              <w:fldChar w:fldCharType="end"/>
            </w:r>
          </w:hyperlink>
        </w:p>
        <w:p w14:paraId="290FE63C" w14:textId="77777777" w:rsidR="008A7766" w:rsidRDefault="008A7766">
          <w:pPr>
            <w:pStyle w:val="TOC2"/>
            <w:tabs>
              <w:tab w:val="right" w:leader="dot" w:pos="9350"/>
            </w:tabs>
            <w:rPr>
              <w:noProof/>
            </w:rPr>
          </w:pPr>
          <w:hyperlink w:anchor="_Toc230341466" w:history="1">
            <w:r w:rsidRPr="00C2289C">
              <w:rPr>
                <w:rStyle w:val="Hyperlink"/>
                <w:noProof/>
              </w:rPr>
              <w:t>5.2 Simulación Dual: TB Bovina vs. Fiebre Aftosa</w:t>
            </w:r>
            <w:r>
              <w:rPr>
                <w:noProof/>
              </w:rPr>
              <w:tab/>
            </w:r>
            <w:r>
              <w:rPr>
                <w:noProof/>
              </w:rPr>
              <w:fldChar w:fldCharType="begin"/>
            </w:r>
            <w:r>
              <w:rPr>
                <w:noProof/>
              </w:rPr>
              <w:instrText xml:space="preserve"> PAGEREF _Toc230341466 \h </w:instrText>
            </w:r>
            <w:r>
              <w:rPr>
                <w:noProof/>
              </w:rPr>
            </w:r>
            <w:r>
              <w:rPr>
                <w:noProof/>
              </w:rPr>
              <w:fldChar w:fldCharType="separate"/>
            </w:r>
            <w:r>
              <w:rPr>
                <w:noProof/>
              </w:rPr>
              <w:t>14</w:t>
            </w:r>
            <w:r>
              <w:rPr>
                <w:noProof/>
              </w:rPr>
              <w:fldChar w:fldCharType="end"/>
            </w:r>
          </w:hyperlink>
        </w:p>
        <w:p w14:paraId="62005AB2" w14:textId="77777777" w:rsidR="008A7766" w:rsidRDefault="008A7766">
          <w:pPr>
            <w:pStyle w:val="TOC1"/>
            <w:tabs>
              <w:tab w:val="right" w:leader="dot" w:pos="9350"/>
            </w:tabs>
            <w:rPr>
              <w:noProof/>
            </w:rPr>
          </w:pPr>
          <w:hyperlink w:anchor="_Toc230341467" w:history="1">
            <w:r w:rsidRPr="00C2289C">
              <w:rPr>
                <w:rStyle w:val="Hyperlink"/>
                <w:noProof/>
              </w:rPr>
              <w:t>6. Análisis de Impacto Económico</w:t>
            </w:r>
            <w:r>
              <w:rPr>
                <w:noProof/>
              </w:rPr>
              <w:tab/>
            </w:r>
            <w:r>
              <w:rPr>
                <w:noProof/>
              </w:rPr>
              <w:fldChar w:fldCharType="begin"/>
            </w:r>
            <w:r>
              <w:rPr>
                <w:noProof/>
              </w:rPr>
              <w:instrText xml:space="preserve"> PAGEREF _Toc230341467 \h </w:instrText>
            </w:r>
            <w:r>
              <w:rPr>
                <w:noProof/>
              </w:rPr>
            </w:r>
            <w:r>
              <w:rPr>
                <w:noProof/>
              </w:rPr>
              <w:fldChar w:fldCharType="separate"/>
            </w:r>
            <w:r>
              <w:rPr>
                <w:noProof/>
              </w:rPr>
              <w:t>16</w:t>
            </w:r>
            <w:r>
              <w:rPr>
                <w:noProof/>
              </w:rPr>
              <w:fldChar w:fldCharType="end"/>
            </w:r>
          </w:hyperlink>
        </w:p>
        <w:p w14:paraId="42A442C5" w14:textId="77777777" w:rsidR="008A7766" w:rsidRDefault="008A7766">
          <w:pPr>
            <w:pStyle w:val="TOC2"/>
            <w:tabs>
              <w:tab w:val="right" w:leader="dot" w:pos="9350"/>
            </w:tabs>
            <w:rPr>
              <w:noProof/>
            </w:rPr>
          </w:pPr>
          <w:hyperlink w:anchor="_Toc230341468" w:history="1">
            <w:r w:rsidRPr="00C2289C">
              <w:rPr>
                <w:rStyle w:val="Hyperlink"/>
                <w:noProof/>
              </w:rPr>
              <w:t>6.1 TB Bovina: El "Cáncer Financiero" del Ganadero (Proxy de Calibración)</w:t>
            </w:r>
            <w:r>
              <w:rPr>
                <w:noProof/>
              </w:rPr>
              <w:tab/>
            </w:r>
            <w:r>
              <w:rPr>
                <w:noProof/>
              </w:rPr>
              <w:fldChar w:fldCharType="begin"/>
            </w:r>
            <w:r>
              <w:rPr>
                <w:noProof/>
              </w:rPr>
              <w:instrText xml:space="preserve"> PAGEREF _Toc230341468 \h </w:instrText>
            </w:r>
            <w:r>
              <w:rPr>
                <w:noProof/>
              </w:rPr>
            </w:r>
            <w:r>
              <w:rPr>
                <w:noProof/>
              </w:rPr>
              <w:fldChar w:fldCharType="separate"/>
            </w:r>
            <w:r>
              <w:rPr>
                <w:noProof/>
              </w:rPr>
              <w:t>16</w:t>
            </w:r>
            <w:r>
              <w:rPr>
                <w:noProof/>
              </w:rPr>
              <w:fldChar w:fldCharType="end"/>
            </w:r>
          </w:hyperlink>
        </w:p>
        <w:p w14:paraId="32A24CD2" w14:textId="77777777" w:rsidR="008A7766" w:rsidRDefault="008A7766">
          <w:pPr>
            <w:pStyle w:val="TOC2"/>
            <w:tabs>
              <w:tab w:val="right" w:leader="dot" w:pos="9350"/>
            </w:tabs>
            <w:rPr>
              <w:noProof/>
            </w:rPr>
          </w:pPr>
          <w:hyperlink w:anchor="_Toc230341469" w:history="1">
            <w:r w:rsidRPr="00C2289C">
              <w:rPr>
                <w:rStyle w:val="Hyperlink"/>
                <w:noProof/>
              </w:rPr>
              <w:t>6.2 Fiebre Aftosa: La Quiebra Automática</w:t>
            </w:r>
            <w:r>
              <w:rPr>
                <w:noProof/>
              </w:rPr>
              <w:tab/>
            </w:r>
            <w:r>
              <w:rPr>
                <w:noProof/>
              </w:rPr>
              <w:fldChar w:fldCharType="begin"/>
            </w:r>
            <w:r>
              <w:rPr>
                <w:noProof/>
              </w:rPr>
              <w:instrText xml:space="preserve"> PAGEREF _Toc230341469 \h </w:instrText>
            </w:r>
            <w:r>
              <w:rPr>
                <w:noProof/>
              </w:rPr>
            </w:r>
            <w:r>
              <w:rPr>
                <w:noProof/>
              </w:rPr>
              <w:fldChar w:fldCharType="separate"/>
            </w:r>
            <w:r>
              <w:rPr>
                <w:noProof/>
              </w:rPr>
              <w:t>16</w:t>
            </w:r>
            <w:r>
              <w:rPr>
                <w:noProof/>
              </w:rPr>
              <w:fldChar w:fldCharType="end"/>
            </w:r>
          </w:hyperlink>
        </w:p>
        <w:p w14:paraId="1769D22F" w14:textId="77777777" w:rsidR="008A7766" w:rsidRDefault="008A7766">
          <w:pPr>
            <w:pStyle w:val="TOC2"/>
            <w:tabs>
              <w:tab w:val="right" w:leader="dot" w:pos="9350"/>
            </w:tabs>
            <w:rPr>
              <w:noProof/>
            </w:rPr>
          </w:pPr>
          <w:hyperlink w:anchor="_Toc230341470" w:history="1">
            <w:r w:rsidRPr="00C2289C">
              <w:rPr>
                <w:rStyle w:val="Hyperlink"/>
                <w:noProof/>
              </w:rPr>
              <w:t>6.3 Costos de Diagnóstico FMD: ¿Cuánto cuesta detectar la enfermedad?</w:t>
            </w:r>
            <w:r>
              <w:rPr>
                <w:noProof/>
              </w:rPr>
              <w:tab/>
            </w:r>
            <w:r>
              <w:rPr>
                <w:noProof/>
              </w:rPr>
              <w:fldChar w:fldCharType="begin"/>
            </w:r>
            <w:r>
              <w:rPr>
                <w:noProof/>
              </w:rPr>
              <w:instrText xml:space="preserve"> PAGEREF _Toc230341470 \h </w:instrText>
            </w:r>
            <w:r>
              <w:rPr>
                <w:noProof/>
              </w:rPr>
            </w:r>
            <w:r>
              <w:rPr>
                <w:noProof/>
              </w:rPr>
              <w:fldChar w:fldCharType="separate"/>
            </w:r>
            <w:r>
              <w:rPr>
                <w:noProof/>
              </w:rPr>
              <w:t>17</w:t>
            </w:r>
            <w:r>
              <w:rPr>
                <w:noProof/>
              </w:rPr>
              <w:fldChar w:fldCharType="end"/>
            </w:r>
          </w:hyperlink>
        </w:p>
        <w:p w14:paraId="51B109E6" w14:textId="77777777" w:rsidR="008A7766" w:rsidRDefault="008A7766">
          <w:pPr>
            <w:pStyle w:val="TOC3"/>
            <w:tabs>
              <w:tab w:val="right" w:leader="dot" w:pos="9350"/>
            </w:tabs>
            <w:rPr>
              <w:noProof/>
            </w:rPr>
          </w:pPr>
          <w:hyperlink w:anchor="_Toc230341471" w:history="1">
            <w:r w:rsidRPr="00C2289C">
              <w:rPr>
                <w:rStyle w:val="Hyperlink"/>
                <w:noProof/>
              </w:rPr>
              <w:t>¿Cuánto representa una cabeza o un centenar en riesgo de FMD?</w:t>
            </w:r>
            <w:r>
              <w:rPr>
                <w:noProof/>
              </w:rPr>
              <w:tab/>
            </w:r>
            <w:r>
              <w:rPr>
                <w:noProof/>
              </w:rPr>
              <w:fldChar w:fldCharType="begin"/>
            </w:r>
            <w:r>
              <w:rPr>
                <w:noProof/>
              </w:rPr>
              <w:instrText xml:space="preserve"> PAGEREF _Toc230341471 \h </w:instrText>
            </w:r>
            <w:r>
              <w:rPr>
                <w:noProof/>
              </w:rPr>
            </w:r>
            <w:r>
              <w:rPr>
                <w:noProof/>
              </w:rPr>
              <w:fldChar w:fldCharType="separate"/>
            </w:r>
            <w:r>
              <w:rPr>
                <w:noProof/>
              </w:rPr>
              <w:t>18</w:t>
            </w:r>
            <w:r>
              <w:rPr>
                <w:noProof/>
              </w:rPr>
              <w:fldChar w:fldCharType="end"/>
            </w:r>
          </w:hyperlink>
        </w:p>
        <w:p w14:paraId="0FD59892" w14:textId="77777777" w:rsidR="008A7766" w:rsidRDefault="008A7766">
          <w:pPr>
            <w:pStyle w:val="TOC2"/>
            <w:tabs>
              <w:tab w:val="right" w:leader="dot" w:pos="9350"/>
            </w:tabs>
            <w:rPr>
              <w:noProof/>
            </w:rPr>
          </w:pPr>
          <w:hyperlink w:anchor="_Toc230341472" w:history="1">
            <w:r w:rsidRPr="00C2289C">
              <w:rPr>
                <w:rStyle w:val="Hyperlink"/>
                <w:noProof/>
              </w:rPr>
              <w:t>6.4 Flujo de Caja: Escenario de Reintroducción de FMD (5 meses)</w:t>
            </w:r>
            <w:r>
              <w:rPr>
                <w:noProof/>
              </w:rPr>
              <w:tab/>
            </w:r>
            <w:r>
              <w:rPr>
                <w:noProof/>
              </w:rPr>
              <w:fldChar w:fldCharType="begin"/>
            </w:r>
            <w:r>
              <w:rPr>
                <w:noProof/>
              </w:rPr>
              <w:instrText xml:space="preserve"> PAGEREF _Toc230341472 \h </w:instrText>
            </w:r>
            <w:r>
              <w:rPr>
                <w:noProof/>
              </w:rPr>
            </w:r>
            <w:r>
              <w:rPr>
                <w:noProof/>
              </w:rPr>
              <w:fldChar w:fldCharType="separate"/>
            </w:r>
            <w:r>
              <w:rPr>
                <w:noProof/>
              </w:rPr>
              <w:t>18</w:t>
            </w:r>
            <w:r>
              <w:rPr>
                <w:noProof/>
              </w:rPr>
              <w:fldChar w:fldCharType="end"/>
            </w:r>
          </w:hyperlink>
        </w:p>
        <w:p w14:paraId="104ACE9E" w14:textId="77777777" w:rsidR="008A7766" w:rsidRDefault="008A7766">
          <w:pPr>
            <w:pStyle w:val="TOC2"/>
            <w:tabs>
              <w:tab w:val="right" w:leader="dot" w:pos="9350"/>
            </w:tabs>
            <w:rPr>
              <w:noProof/>
            </w:rPr>
          </w:pPr>
          <w:hyperlink w:anchor="_Toc230341473" w:history="1">
            <w:r w:rsidRPr="00C2289C">
              <w:rPr>
                <w:rStyle w:val="Hyperlink"/>
                <w:noProof/>
              </w:rPr>
              <w:t>6.5 Análisis de Sensibilidad: Impacto del Momento de Detección</w:t>
            </w:r>
            <w:r>
              <w:rPr>
                <w:noProof/>
              </w:rPr>
              <w:tab/>
            </w:r>
            <w:r>
              <w:rPr>
                <w:noProof/>
              </w:rPr>
              <w:fldChar w:fldCharType="begin"/>
            </w:r>
            <w:r>
              <w:rPr>
                <w:noProof/>
              </w:rPr>
              <w:instrText xml:space="preserve"> PAGEREF _Toc230341473 \h </w:instrText>
            </w:r>
            <w:r>
              <w:rPr>
                <w:noProof/>
              </w:rPr>
            </w:r>
            <w:r>
              <w:rPr>
                <w:noProof/>
              </w:rPr>
              <w:fldChar w:fldCharType="separate"/>
            </w:r>
            <w:r>
              <w:rPr>
                <w:noProof/>
              </w:rPr>
              <w:t>20</w:t>
            </w:r>
            <w:r>
              <w:rPr>
                <w:noProof/>
              </w:rPr>
              <w:fldChar w:fldCharType="end"/>
            </w:r>
          </w:hyperlink>
        </w:p>
        <w:p w14:paraId="20E53202" w14:textId="77777777" w:rsidR="008A7766" w:rsidRDefault="008A7766">
          <w:pPr>
            <w:pStyle w:val="TOC1"/>
            <w:tabs>
              <w:tab w:val="right" w:leader="dot" w:pos="9350"/>
            </w:tabs>
            <w:rPr>
              <w:noProof/>
            </w:rPr>
          </w:pPr>
          <w:hyperlink w:anchor="_Toc230341474" w:history="1">
            <w:r w:rsidRPr="00C2289C">
              <w:rPr>
                <w:rStyle w:val="Hyperlink"/>
                <w:noProof/>
              </w:rPr>
              <w:t>7. Arquitectura Operativa Propuesta</w:t>
            </w:r>
            <w:r>
              <w:rPr>
                <w:noProof/>
              </w:rPr>
              <w:tab/>
            </w:r>
            <w:r>
              <w:rPr>
                <w:noProof/>
              </w:rPr>
              <w:fldChar w:fldCharType="begin"/>
            </w:r>
            <w:r>
              <w:rPr>
                <w:noProof/>
              </w:rPr>
              <w:instrText xml:space="preserve"> PAGEREF _Toc230341474 \h </w:instrText>
            </w:r>
            <w:r>
              <w:rPr>
                <w:noProof/>
              </w:rPr>
            </w:r>
            <w:r>
              <w:rPr>
                <w:noProof/>
              </w:rPr>
              <w:fldChar w:fldCharType="separate"/>
            </w:r>
            <w:r>
              <w:rPr>
                <w:noProof/>
              </w:rPr>
              <w:t>23</w:t>
            </w:r>
            <w:r>
              <w:rPr>
                <w:noProof/>
              </w:rPr>
              <w:fldChar w:fldCharType="end"/>
            </w:r>
          </w:hyperlink>
        </w:p>
        <w:p w14:paraId="13BC2975" w14:textId="77777777" w:rsidR="008A7766" w:rsidRDefault="008A7766">
          <w:pPr>
            <w:pStyle w:val="TOC2"/>
            <w:tabs>
              <w:tab w:val="right" w:leader="dot" w:pos="9350"/>
            </w:tabs>
            <w:rPr>
              <w:noProof/>
            </w:rPr>
          </w:pPr>
          <w:hyperlink w:anchor="_Toc230341475" w:history="1">
            <w:r w:rsidRPr="00C2289C">
              <w:rPr>
                <w:rStyle w:val="Hyperlink"/>
                <w:noProof/>
              </w:rPr>
              <w:t>7.1 Protocolo SENASICA Actual (DINESA)</w:t>
            </w:r>
            <w:r>
              <w:rPr>
                <w:noProof/>
              </w:rPr>
              <w:tab/>
            </w:r>
            <w:r>
              <w:rPr>
                <w:noProof/>
              </w:rPr>
              <w:fldChar w:fldCharType="begin"/>
            </w:r>
            <w:r>
              <w:rPr>
                <w:noProof/>
              </w:rPr>
              <w:instrText xml:space="preserve"> PAGEREF _Toc230341475 \h </w:instrText>
            </w:r>
            <w:r>
              <w:rPr>
                <w:noProof/>
              </w:rPr>
            </w:r>
            <w:r>
              <w:rPr>
                <w:noProof/>
              </w:rPr>
              <w:fldChar w:fldCharType="separate"/>
            </w:r>
            <w:r>
              <w:rPr>
                <w:noProof/>
              </w:rPr>
              <w:t>23</w:t>
            </w:r>
            <w:r>
              <w:rPr>
                <w:noProof/>
              </w:rPr>
              <w:fldChar w:fldCharType="end"/>
            </w:r>
          </w:hyperlink>
        </w:p>
        <w:p w14:paraId="348F1FDB" w14:textId="77777777" w:rsidR="008A7766" w:rsidRDefault="008A7766">
          <w:pPr>
            <w:pStyle w:val="TOC2"/>
            <w:tabs>
              <w:tab w:val="right" w:leader="dot" w:pos="9350"/>
            </w:tabs>
            <w:rPr>
              <w:noProof/>
            </w:rPr>
          </w:pPr>
          <w:hyperlink w:anchor="_Toc230341476" w:history="1">
            <w:r w:rsidRPr="00C2289C">
              <w:rPr>
                <w:rStyle w:val="Hyperlink"/>
                <w:noProof/>
              </w:rPr>
              <w:t>7.2 El Cuello de Botella: El Productor Informal</w:t>
            </w:r>
            <w:r>
              <w:rPr>
                <w:noProof/>
              </w:rPr>
              <w:tab/>
            </w:r>
            <w:r>
              <w:rPr>
                <w:noProof/>
              </w:rPr>
              <w:fldChar w:fldCharType="begin"/>
            </w:r>
            <w:r>
              <w:rPr>
                <w:noProof/>
              </w:rPr>
              <w:instrText xml:space="preserve"> PAGEREF _Toc230341476 \h </w:instrText>
            </w:r>
            <w:r>
              <w:rPr>
                <w:noProof/>
              </w:rPr>
            </w:r>
            <w:r>
              <w:rPr>
                <w:noProof/>
              </w:rPr>
              <w:fldChar w:fldCharType="separate"/>
            </w:r>
            <w:r>
              <w:rPr>
                <w:noProof/>
              </w:rPr>
              <w:t>23</w:t>
            </w:r>
            <w:r>
              <w:rPr>
                <w:noProof/>
              </w:rPr>
              <w:fldChar w:fldCharType="end"/>
            </w:r>
          </w:hyperlink>
        </w:p>
        <w:p w14:paraId="71C5F0CB" w14:textId="77777777" w:rsidR="008A7766" w:rsidRDefault="008A7766">
          <w:pPr>
            <w:pStyle w:val="TOC2"/>
            <w:tabs>
              <w:tab w:val="right" w:leader="dot" w:pos="9350"/>
            </w:tabs>
            <w:rPr>
              <w:noProof/>
            </w:rPr>
          </w:pPr>
          <w:hyperlink w:anchor="_Toc230341477" w:history="1">
            <w:r w:rsidRPr="00C2289C">
              <w:rPr>
                <w:rStyle w:val="Hyperlink"/>
                <w:noProof/>
              </w:rPr>
              <w:t>7.3 Propuesta: Sistema de Inteligencia Epidémica Basado en Incentivos</w:t>
            </w:r>
            <w:r>
              <w:rPr>
                <w:noProof/>
              </w:rPr>
              <w:tab/>
            </w:r>
            <w:r>
              <w:rPr>
                <w:noProof/>
              </w:rPr>
              <w:fldChar w:fldCharType="begin"/>
            </w:r>
            <w:r>
              <w:rPr>
                <w:noProof/>
              </w:rPr>
              <w:instrText xml:space="preserve"> PAGEREF _Toc230341477 \h </w:instrText>
            </w:r>
            <w:r>
              <w:rPr>
                <w:noProof/>
              </w:rPr>
            </w:r>
            <w:r>
              <w:rPr>
                <w:noProof/>
              </w:rPr>
              <w:fldChar w:fldCharType="separate"/>
            </w:r>
            <w:r>
              <w:rPr>
                <w:noProof/>
              </w:rPr>
              <w:t>23</w:t>
            </w:r>
            <w:r>
              <w:rPr>
                <w:noProof/>
              </w:rPr>
              <w:fldChar w:fldCharType="end"/>
            </w:r>
          </w:hyperlink>
        </w:p>
        <w:p w14:paraId="51B38C96" w14:textId="77777777" w:rsidR="008A7766" w:rsidRDefault="008A7766">
          <w:pPr>
            <w:pStyle w:val="TOC3"/>
            <w:tabs>
              <w:tab w:val="right" w:leader="dot" w:pos="9350"/>
            </w:tabs>
            <w:rPr>
              <w:noProof/>
            </w:rPr>
          </w:pPr>
          <w:hyperlink w:anchor="_Toc230341478" w:history="1">
            <w:r w:rsidRPr="00C2289C">
              <w:rPr>
                <w:rStyle w:val="Hyperlink"/>
                <w:noProof/>
              </w:rPr>
              <w:t>Para el Ganadero (App Móvil)</w:t>
            </w:r>
            <w:r>
              <w:rPr>
                <w:noProof/>
              </w:rPr>
              <w:tab/>
            </w:r>
            <w:r>
              <w:rPr>
                <w:noProof/>
              </w:rPr>
              <w:fldChar w:fldCharType="begin"/>
            </w:r>
            <w:r>
              <w:rPr>
                <w:noProof/>
              </w:rPr>
              <w:instrText xml:space="preserve"> PAGEREF _Toc230341478 \h </w:instrText>
            </w:r>
            <w:r>
              <w:rPr>
                <w:noProof/>
              </w:rPr>
            </w:r>
            <w:r>
              <w:rPr>
                <w:noProof/>
              </w:rPr>
              <w:fldChar w:fldCharType="separate"/>
            </w:r>
            <w:r>
              <w:rPr>
                <w:noProof/>
              </w:rPr>
              <w:t>23</w:t>
            </w:r>
            <w:r>
              <w:rPr>
                <w:noProof/>
              </w:rPr>
              <w:fldChar w:fldCharType="end"/>
            </w:r>
          </w:hyperlink>
        </w:p>
        <w:p w14:paraId="70254575" w14:textId="77777777" w:rsidR="008A7766" w:rsidRDefault="008A7766">
          <w:pPr>
            <w:pStyle w:val="TOC3"/>
            <w:tabs>
              <w:tab w:val="right" w:leader="dot" w:pos="9350"/>
            </w:tabs>
            <w:rPr>
              <w:noProof/>
            </w:rPr>
          </w:pPr>
          <w:hyperlink w:anchor="_Toc230341479" w:history="1">
            <w:r w:rsidRPr="00C2289C">
              <w:rPr>
                <w:rStyle w:val="Hyperlink"/>
                <w:noProof/>
              </w:rPr>
              <w:t>Para la Autoridad (Dashboard NoSQL)</w:t>
            </w:r>
            <w:r>
              <w:rPr>
                <w:noProof/>
              </w:rPr>
              <w:tab/>
            </w:r>
            <w:r>
              <w:rPr>
                <w:noProof/>
              </w:rPr>
              <w:fldChar w:fldCharType="begin"/>
            </w:r>
            <w:r>
              <w:rPr>
                <w:noProof/>
              </w:rPr>
              <w:instrText xml:space="preserve"> PAGEREF _Toc230341479 \h </w:instrText>
            </w:r>
            <w:r>
              <w:rPr>
                <w:noProof/>
              </w:rPr>
            </w:r>
            <w:r>
              <w:rPr>
                <w:noProof/>
              </w:rPr>
              <w:fldChar w:fldCharType="separate"/>
            </w:r>
            <w:r>
              <w:rPr>
                <w:noProof/>
              </w:rPr>
              <w:t>23</w:t>
            </w:r>
            <w:r>
              <w:rPr>
                <w:noProof/>
              </w:rPr>
              <w:fldChar w:fldCharType="end"/>
            </w:r>
          </w:hyperlink>
        </w:p>
        <w:p w14:paraId="60E69A14" w14:textId="77777777" w:rsidR="008A7766" w:rsidRDefault="008A7766">
          <w:pPr>
            <w:pStyle w:val="TOC1"/>
            <w:tabs>
              <w:tab w:val="right" w:leader="dot" w:pos="9350"/>
            </w:tabs>
            <w:rPr>
              <w:noProof/>
            </w:rPr>
          </w:pPr>
          <w:hyperlink w:anchor="_Toc230341480" w:history="1">
            <w:r w:rsidRPr="00C2289C">
              <w:rPr>
                <w:rStyle w:val="Hyperlink"/>
                <w:noProof/>
              </w:rPr>
              <w:t>8. Estado de Avance por Materia</w:t>
            </w:r>
            <w:r>
              <w:rPr>
                <w:noProof/>
              </w:rPr>
              <w:tab/>
            </w:r>
            <w:r>
              <w:rPr>
                <w:noProof/>
              </w:rPr>
              <w:fldChar w:fldCharType="begin"/>
            </w:r>
            <w:r>
              <w:rPr>
                <w:noProof/>
              </w:rPr>
              <w:instrText xml:space="preserve"> PAGEREF _Toc230341480 \h </w:instrText>
            </w:r>
            <w:r>
              <w:rPr>
                <w:noProof/>
              </w:rPr>
            </w:r>
            <w:r>
              <w:rPr>
                <w:noProof/>
              </w:rPr>
              <w:fldChar w:fldCharType="separate"/>
            </w:r>
            <w:r>
              <w:rPr>
                <w:noProof/>
              </w:rPr>
              <w:t>24</w:t>
            </w:r>
            <w:r>
              <w:rPr>
                <w:noProof/>
              </w:rPr>
              <w:fldChar w:fldCharType="end"/>
            </w:r>
          </w:hyperlink>
        </w:p>
        <w:p w14:paraId="09B1E5C8" w14:textId="77777777" w:rsidR="008A7766" w:rsidRDefault="008A7766">
          <w:pPr>
            <w:pStyle w:val="TOC1"/>
            <w:tabs>
              <w:tab w:val="right" w:leader="dot" w:pos="9350"/>
            </w:tabs>
            <w:rPr>
              <w:noProof/>
            </w:rPr>
          </w:pPr>
          <w:hyperlink w:anchor="_Toc230341481" w:history="1">
            <w:r w:rsidRPr="00C2289C">
              <w:rPr>
                <w:rStyle w:val="Hyperlink"/>
                <w:noProof/>
              </w:rPr>
              <w:t>9. Bibliografía</w:t>
            </w:r>
            <w:r>
              <w:rPr>
                <w:noProof/>
              </w:rPr>
              <w:tab/>
            </w:r>
            <w:r>
              <w:rPr>
                <w:noProof/>
              </w:rPr>
              <w:fldChar w:fldCharType="begin"/>
            </w:r>
            <w:r>
              <w:rPr>
                <w:noProof/>
              </w:rPr>
              <w:instrText xml:space="preserve"> PAGEREF _Toc230341481 \h </w:instrText>
            </w:r>
            <w:r>
              <w:rPr>
                <w:noProof/>
              </w:rPr>
            </w:r>
            <w:r>
              <w:rPr>
                <w:noProof/>
              </w:rPr>
              <w:fldChar w:fldCharType="separate"/>
            </w:r>
            <w:r>
              <w:rPr>
                <w:noProof/>
              </w:rPr>
              <w:t>25</w:t>
            </w:r>
            <w:r>
              <w:rPr>
                <w:noProof/>
              </w:rPr>
              <w:fldChar w:fldCharType="end"/>
            </w:r>
          </w:hyperlink>
        </w:p>
        <w:p w14:paraId="08C8EE72" w14:textId="77777777" w:rsidR="00634D6E" w:rsidRDefault="00000000">
          <w:r>
            <w:fldChar w:fldCharType="end"/>
          </w:r>
        </w:p>
      </w:sdtContent>
    </w:sdt>
    <w:p w14:paraId="1F703527" w14:textId="12277C36" w:rsidR="00634D6E" w:rsidRDefault="00634D6E">
      <w:pPr>
        <w:spacing w:before="120" w:after="120"/>
        <w:jc w:val="center"/>
      </w:pPr>
    </w:p>
    <w:p w14:paraId="2EB3D350" w14:textId="77777777" w:rsidR="00634D6E" w:rsidRDefault="00000000">
      <w:pPr>
        <w:spacing w:before="40" w:after="160"/>
        <w:jc w:val="center"/>
      </w:pPr>
      <w:r>
        <w:rPr>
          <w:i/>
          <w:iCs/>
          <w:color w:val="666666"/>
          <w:sz w:val="18"/>
          <w:szCs w:val="18"/>
        </w:rPr>
        <w:t>Panel de Indicadores Clave del Proyecto Ganado Saludable.</w:t>
      </w:r>
    </w:p>
    <w:p w14:paraId="43BE7C1A" w14:textId="77777777" w:rsidR="00634D6E" w:rsidRDefault="00634D6E">
      <w:pPr>
        <w:spacing w:after="200"/>
      </w:pPr>
    </w:p>
    <w:p w14:paraId="7DABDBB1" w14:textId="77777777" w:rsidR="00634D6E" w:rsidRDefault="00000000">
      <w:pPr>
        <w:pStyle w:val="Heading1"/>
        <w:pageBreakBefore/>
      </w:pPr>
      <w:bookmarkStart w:id="1" w:name="_Toc230341444"/>
      <w:r>
        <w:lastRenderedPageBreak/>
        <w:t>1. Introducción</w:t>
      </w:r>
      <w:bookmarkEnd w:id="1"/>
    </w:p>
    <w:p w14:paraId="451804DE" w14:textId="77777777" w:rsidR="00634D6E" w:rsidRDefault="00000000">
      <w:pPr>
        <w:pStyle w:val="Heading2"/>
      </w:pPr>
      <w:bookmarkStart w:id="2" w:name="_Toc230341445"/>
      <w:r>
        <w:t>1.1 Resumen del Primer Avance</w:t>
      </w:r>
      <w:bookmarkEnd w:id="2"/>
    </w:p>
    <w:p w14:paraId="457FA452" w14:textId="77777777" w:rsidR="00634D6E" w:rsidRDefault="00000000">
      <w:pPr>
        <w:spacing w:before="60" w:after="120" w:line="360" w:lineRule="auto"/>
        <w:jc w:val="both"/>
      </w:pPr>
      <w:r>
        <w:t>En el Primer Avance se presentó la arquitectura estratégica del proyecto "Ganado Saludable": un sistema integral de auditoría epidemiológica que utiliza la Tuberculosis Bovina (endémica en México) como proxy de calibración para modelar el impacto catastrófico de una reintroducción de Fiebre Aftosa (FMD), enfermedad de la cual México ha sido declarado libre desde 1954.</w:t>
      </w:r>
    </w:p>
    <w:p w14:paraId="4CCFB84D" w14:textId="77777777" w:rsidR="00634D6E" w:rsidRDefault="00000000">
      <w:pPr>
        <w:spacing w:before="60" w:after="120" w:line="360" w:lineRule="auto"/>
        <w:jc w:val="both"/>
      </w:pPr>
      <w:r>
        <w:t>Se definió la alineación con las 7 materias del semestre, se diseñó la arquitectura ELT (Extract-Load-Transform), y se identificaron las fuentes de datos gubernamentales e internacionales necesarias.</w:t>
      </w:r>
    </w:p>
    <w:p w14:paraId="57DE4BFF" w14:textId="77777777" w:rsidR="00634D6E" w:rsidRDefault="00000000">
      <w:pPr>
        <w:pStyle w:val="Heading2"/>
      </w:pPr>
      <w:bookmarkStart w:id="3" w:name="_Toc230341446"/>
      <w:r>
        <w:t>1.2 Qué se ha ejecutado desde entonces</w:t>
      </w:r>
      <w:bookmarkEnd w:id="3"/>
    </w:p>
    <w:p w14:paraId="0616504E" w14:textId="77777777" w:rsidR="00634D6E" w:rsidRDefault="00000000">
      <w:pPr>
        <w:spacing w:before="60" w:after="120" w:line="360" w:lineRule="auto"/>
        <w:jc w:val="both"/>
      </w:pPr>
      <w:r>
        <w:t>Este Segundo Avance documenta la ejecución completa de la primera mitad del proyecto:</w:t>
      </w:r>
    </w:p>
    <w:p w14:paraId="21136B92" w14:textId="77777777" w:rsidR="00634D6E" w:rsidRDefault="00634D6E">
      <w:pPr>
        <w:spacing w:after="80"/>
      </w:pPr>
    </w:p>
    <w:p w14:paraId="01129277" w14:textId="77777777" w:rsidR="00634D6E" w:rsidRDefault="00000000">
      <w:pPr>
        <w:pStyle w:val="ListParagraph"/>
        <w:numPr>
          <w:ilvl w:val="0"/>
          <w:numId w:val="2"/>
        </w:numPr>
        <w:spacing w:before="40" w:after="60" w:line="320" w:lineRule="auto"/>
        <w:jc w:val="both"/>
      </w:pPr>
      <w:r>
        <w:t>Pipeline ELT multi-fuente operativo (~29,200 registros limpios desde 6 fuentes)</w:t>
      </w:r>
    </w:p>
    <w:p w14:paraId="40898B37" w14:textId="77777777" w:rsidR="00634D6E" w:rsidRDefault="00000000">
      <w:pPr>
        <w:pStyle w:val="ListParagraph"/>
        <w:numPr>
          <w:ilvl w:val="0"/>
          <w:numId w:val="2"/>
        </w:numPr>
        <w:spacing w:before="40" w:after="60" w:line="320" w:lineRule="auto"/>
        <w:jc w:val="both"/>
      </w:pPr>
      <w:r>
        <w:t>Análisis Exploratorio de Datos (EDA) con 8 hallazgos cuantificados</w:t>
      </w:r>
    </w:p>
    <w:p w14:paraId="77AE885B" w14:textId="77777777" w:rsidR="00634D6E" w:rsidRDefault="00000000">
      <w:pPr>
        <w:pStyle w:val="ListParagraph"/>
        <w:numPr>
          <w:ilvl w:val="0"/>
          <w:numId w:val="2"/>
        </w:numPr>
        <w:spacing w:before="40" w:after="60" w:line="320" w:lineRule="auto"/>
        <w:jc w:val="both"/>
      </w:pPr>
      <w:r>
        <w:t>Análisis Descriptivo de brotes en África (Top 5 países FMD)</w:t>
      </w:r>
    </w:p>
    <w:p w14:paraId="7DB20C62" w14:textId="77777777" w:rsidR="00634D6E" w:rsidRDefault="00000000">
      <w:pPr>
        <w:pStyle w:val="ListParagraph"/>
        <w:numPr>
          <w:ilvl w:val="0"/>
          <w:numId w:val="2"/>
        </w:numPr>
        <w:spacing w:before="40" w:after="60" w:line="320" w:lineRule="auto"/>
        <w:jc w:val="both"/>
      </w:pPr>
      <w:r>
        <w:t>Análisis Inferencial: correlación zoonótica TB bovina↔humana y ANOVA de canales de venta</w:t>
      </w:r>
    </w:p>
    <w:p w14:paraId="3291F913" w14:textId="77777777" w:rsidR="00634D6E" w:rsidRDefault="00000000">
      <w:pPr>
        <w:pStyle w:val="ListParagraph"/>
        <w:numPr>
          <w:ilvl w:val="0"/>
          <w:numId w:val="2"/>
        </w:numPr>
        <w:spacing w:before="40" w:after="60" w:line="320" w:lineRule="auto"/>
        <w:jc w:val="both"/>
      </w:pPr>
      <w:r>
        <w:t>Data Warehouse: transformación estructurada CSV→JSON con validación Pydantic</w:t>
      </w:r>
    </w:p>
    <w:p w14:paraId="250D0FEB" w14:textId="77777777" w:rsidR="00634D6E" w:rsidRDefault="00000000">
      <w:pPr>
        <w:pStyle w:val="ListParagraph"/>
        <w:numPr>
          <w:ilvl w:val="0"/>
          <w:numId w:val="2"/>
        </w:numPr>
        <w:spacing w:before="40" w:after="60" w:line="320" w:lineRule="auto"/>
        <w:jc w:val="both"/>
      </w:pPr>
      <w:r>
        <w:t>Modelo matemático SIR dual (TB Bovina vs. FMD) mediante integración numérica de EDOs</w:t>
      </w:r>
    </w:p>
    <w:p w14:paraId="01285ED3" w14:textId="77777777" w:rsidR="00634D6E" w:rsidRDefault="00000000">
      <w:pPr>
        <w:pStyle w:val="ListParagraph"/>
        <w:numPr>
          <w:ilvl w:val="0"/>
          <w:numId w:val="2"/>
        </w:numPr>
        <w:spacing w:before="40" w:after="60" w:line="320" w:lineRule="auto"/>
        <w:jc w:val="both"/>
      </w:pPr>
      <w:r>
        <w:t>Cuantificación del impacto económico con modelos basados en literatura científica</w:t>
      </w:r>
    </w:p>
    <w:p w14:paraId="04CA7DD4" w14:textId="77777777" w:rsidR="00634D6E" w:rsidRDefault="00000000">
      <w:pPr>
        <w:pStyle w:val="ListParagraph"/>
        <w:numPr>
          <w:ilvl w:val="0"/>
          <w:numId w:val="2"/>
        </w:numPr>
        <w:spacing w:before="40" w:after="60" w:line="320" w:lineRule="auto"/>
        <w:jc w:val="both"/>
      </w:pPr>
      <w:r>
        <w:t>Arquitectura operativa de despliegue en campo (App + Dashboard NoSQL)</w:t>
      </w:r>
    </w:p>
    <w:p w14:paraId="6749D1D5" w14:textId="77777777" w:rsidR="00634D6E" w:rsidRDefault="00000000">
      <w:pPr>
        <w:pStyle w:val="Heading1"/>
        <w:pageBreakBefore/>
      </w:pPr>
      <w:bookmarkStart w:id="4" w:name="_Toc230341447"/>
      <w:r>
        <w:lastRenderedPageBreak/>
        <w:t>2. Pipeline de Datos: Adquisición y Transformación</w:t>
      </w:r>
      <w:bookmarkEnd w:id="4"/>
    </w:p>
    <w:p w14:paraId="1603B6FB" w14:textId="77777777" w:rsidR="00634D6E" w:rsidRDefault="00000000">
      <w:pPr>
        <w:pStyle w:val="Heading2"/>
      </w:pPr>
      <w:bookmarkStart w:id="5" w:name="_Toc230341448"/>
      <w:r>
        <w:t>2.1 El Problema de los Datos en México</w:t>
      </w:r>
      <w:bookmarkEnd w:id="5"/>
    </w:p>
    <w:p w14:paraId="278F67D8" w14:textId="77777777" w:rsidR="00634D6E" w:rsidRDefault="00000000">
      <w:pPr>
        <w:spacing w:before="60" w:after="120" w:line="360" w:lineRule="auto"/>
        <w:jc w:val="both"/>
      </w:pPr>
      <w:r>
        <w:t>Los datos sobre enfermedades animales en México no están en un repositorio centralizado. El ecosistema opera con PDFs gubernamentales sin versión tabular (SENASICA, DGE post-2017, COFEPRIS), APIs no documentadas que retornan 404, dashboards internacionales que generan archivos vía WebSocket (openFMD) y servidores universitarios inestables (UNAM/PUCRA).</w:t>
      </w:r>
    </w:p>
    <w:p w14:paraId="438F86D6" w14:textId="77777777" w:rsidR="00634D6E" w:rsidRDefault="00000000">
      <w:pPr>
        <w:pStyle w:val="Heading2"/>
      </w:pPr>
      <w:bookmarkStart w:id="6" w:name="_Toc230341449"/>
      <w:r>
        <w:t>2.2 Estrategia ELT Multi-Fuente</w:t>
      </w:r>
      <w:bookmarkEnd w:id="6"/>
    </w:p>
    <w:p w14:paraId="74349083" w14:textId="77777777" w:rsidR="00634D6E" w:rsidRDefault="00000000">
      <w:pPr>
        <w:spacing w:before="60" w:after="120" w:line="360" w:lineRule="auto"/>
        <w:jc w:val="both"/>
      </w:pPr>
      <w:r>
        <w:t>Para resolver esta fragmentación, se diseñó un pipeline de Extracción-Carga-Transformación (ELT) resiliente con tres capas:</w:t>
      </w:r>
    </w:p>
    <w:p w14:paraId="1F98EA74" w14:textId="77777777" w:rsidR="00634D6E" w:rsidRDefault="00634D6E">
      <w:pPr>
        <w:spacing w:after="80"/>
      </w:pPr>
    </w:p>
    <w:p w14:paraId="4867172B" w14:textId="77777777" w:rsidR="00634D6E" w:rsidRDefault="00000000">
      <w:pPr>
        <w:spacing w:before="60" w:after="120" w:line="360" w:lineRule="auto"/>
        <w:jc w:val="both"/>
      </w:pPr>
      <w:r>
        <w:rPr>
          <w:b/>
          <w:bCs/>
        </w:rPr>
        <w:t xml:space="preserve">Capa 1 — Extracción directa: </w:t>
      </w:r>
      <w:r>
        <w:t>Fuentes estables con CSV/ZIP accesibles por HTTP (SENASICA hatos libres, DGE 2015-2017).</w:t>
      </w:r>
    </w:p>
    <w:p w14:paraId="35F09AD9" w14:textId="77777777" w:rsidR="00634D6E" w:rsidRDefault="00000000">
      <w:pPr>
        <w:spacing w:before="60" w:after="120" w:line="360" w:lineRule="auto"/>
        <w:jc w:val="both"/>
      </w:pPr>
      <w:r>
        <w:rPr>
          <w:b/>
          <w:bCs/>
        </w:rPr>
        <w:t xml:space="preserve">Capa 2 — Parsing de PDFs: </w:t>
      </w:r>
      <w:r>
        <w:t>Reportes trimestrales SENASICA, anuarios DGE 2018-2024 y resoluciones COFEPRIS procesados con pdfplumber.</w:t>
      </w:r>
    </w:p>
    <w:p w14:paraId="6A714295" w14:textId="77777777" w:rsidR="00634D6E" w:rsidRDefault="00000000">
      <w:pPr>
        <w:spacing w:before="60" w:after="120" w:line="360" w:lineRule="auto"/>
        <w:jc w:val="both"/>
      </w:pPr>
      <w:r>
        <w:rPr>
          <w:b/>
          <w:bCs/>
        </w:rPr>
        <w:t xml:space="preserve">Capa 3 — Navegador automatizado: </w:t>
      </w:r>
      <w:r>
        <w:t>Dashboard interactivo openFMD (R/Shiny) y servidores inestables UNAM, automatizados con Playwright.</w:t>
      </w:r>
    </w:p>
    <w:p w14:paraId="16144079" w14:textId="77777777" w:rsidR="00634D6E" w:rsidRDefault="00000000">
      <w:pPr>
        <w:pStyle w:val="Heading2"/>
      </w:pPr>
      <w:bookmarkStart w:id="7" w:name="_Toc230341450"/>
      <w:r>
        <w:t>2.3 Inventario de Datasets Recuperados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6"/>
        <w:gridCol w:w="4522"/>
        <w:gridCol w:w="852"/>
        <w:gridCol w:w="1163"/>
        <w:gridCol w:w="1119"/>
      </w:tblGrid>
      <w:tr w:rsidR="00634D6E" w14:paraId="4F9DE20C" w14:textId="77777777">
        <w:tc>
          <w:tcPr>
            <w:tcW w:w="2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21FA1C7A" w14:textId="77777777" w:rsidR="00634D6E" w:rsidRDefault="00000000">
            <w:pPr>
              <w:jc w:val="center"/>
            </w:pPr>
            <w:r>
              <w:rPr>
                <w:b/>
                <w:bCs/>
                <w:color w:val="FFFFFF"/>
                <w:sz w:val="20"/>
                <w:szCs w:val="20"/>
              </w:rPr>
              <w:t>Dataset</w:t>
            </w:r>
          </w:p>
        </w:tc>
        <w:tc>
          <w:tcPr>
            <w:tcW w:w="22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132348D8" w14:textId="77777777" w:rsidR="00634D6E" w:rsidRDefault="00000000">
            <w:pPr>
              <w:jc w:val="center"/>
            </w:pPr>
            <w:r>
              <w:rPr>
                <w:b/>
                <w:bCs/>
                <w:color w:val="FFFFFF"/>
                <w:sz w:val="20"/>
                <w:szCs w:val="20"/>
              </w:rPr>
              <w:t>Archivo</w:t>
            </w:r>
          </w:p>
        </w:tc>
        <w:tc>
          <w:tcPr>
            <w:tcW w:w="7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4BAE35C0" w14:textId="77777777" w:rsidR="00634D6E" w:rsidRDefault="00000000">
            <w:pPr>
              <w:jc w:val="center"/>
            </w:pPr>
            <w:r>
              <w:rPr>
                <w:b/>
                <w:bCs/>
                <w:color w:val="FFFFFF"/>
                <w:sz w:val="20"/>
                <w:szCs w:val="20"/>
              </w:rPr>
              <w:t>Filas</w:t>
            </w:r>
          </w:p>
        </w:tc>
        <w:tc>
          <w:tcPr>
            <w:tcW w:w="1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7550D1D3" w14:textId="77777777" w:rsidR="00634D6E" w:rsidRDefault="00000000">
            <w:pPr>
              <w:jc w:val="center"/>
            </w:pPr>
            <w:r>
              <w:rPr>
                <w:b/>
                <w:bCs/>
                <w:color w:val="FFFFFF"/>
                <w:sz w:val="20"/>
                <w:szCs w:val="20"/>
              </w:rPr>
              <w:t>Método</w:t>
            </w:r>
          </w:p>
        </w:tc>
        <w:tc>
          <w:tcPr>
            <w:tcW w:w="23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388E8C01" w14:textId="77777777" w:rsidR="00634D6E" w:rsidRDefault="00000000">
            <w:pPr>
              <w:jc w:val="center"/>
            </w:pPr>
            <w:r>
              <w:rPr>
                <w:b/>
                <w:bCs/>
                <w:color w:val="FFFFFF"/>
                <w:sz w:val="20"/>
                <w:szCs w:val="20"/>
              </w:rPr>
              <w:t>Estado</w:t>
            </w:r>
          </w:p>
        </w:tc>
      </w:tr>
      <w:tr w:rsidR="00634D6E" w14:paraId="0FCAA594" w14:textId="77777777">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6F5BE79" w14:textId="77777777" w:rsidR="00634D6E" w:rsidRDefault="00000000">
            <w:r>
              <w:rPr>
                <w:sz w:val="20"/>
                <w:szCs w:val="20"/>
              </w:rPr>
              <w:t>SENASICA TB (hatos libres)</w:t>
            </w:r>
          </w:p>
        </w:tc>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C99192C" w14:textId="77777777" w:rsidR="00634D6E" w:rsidRDefault="00000000">
            <w:r>
              <w:rPr>
                <w:sz w:val="20"/>
                <w:szCs w:val="20"/>
              </w:rPr>
              <w:t>senasica_tb_clean.csv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8679882" w14:textId="77777777" w:rsidR="00634D6E" w:rsidRDefault="00000000">
            <w:r>
              <w:rPr>
                <w:sz w:val="20"/>
                <w:szCs w:val="20"/>
              </w:rPr>
              <w:t>64</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9527FCE" w14:textId="77777777" w:rsidR="00634D6E" w:rsidRDefault="00000000">
            <w:r>
              <w:rPr>
                <w:sz w:val="20"/>
                <w:szCs w:val="20"/>
              </w:rPr>
              <w:t>CSV directo</w:t>
            </w:r>
          </w:p>
        </w:tc>
        <w:tc>
          <w:tcPr>
            <w:tcW w:w="2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CFDCDBD" w14:textId="77777777" w:rsidR="00634D6E" w:rsidRDefault="00000000">
            <w:r>
              <w:rPr>
                <w:sz w:val="20"/>
                <w:szCs w:val="20"/>
              </w:rPr>
              <w:t>✅ 32 estados</w:t>
            </w:r>
          </w:p>
        </w:tc>
      </w:tr>
      <w:tr w:rsidR="00634D6E" w14:paraId="53A9F1E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ED10A" w14:textId="77777777" w:rsidR="00634D6E" w:rsidRDefault="00000000">
            <w:r>
              <w:rPr>
                <w:sz w:val="20"/>
                <w:szCs w:val="20"/>
              </w:rPr>
              <w:t>SENASICA Cuarentenas 2024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66844" w14:textId="77777777" w:rsidR="00634D6E" w:rsidRDefault="00000000">
            <w:r>
              <w:rPr>
                <w:sz w:val="20"/>
                <w:szCs w:val="20"/>
              </w:rPr>
              <w:t>senasica_cuarentenas_clean.csv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AC74D" w14:textId="77777777" w:rsidR="00634D6E" w:rsidRDefault="00000000">
            <w:r>
              <w:rPr>
                <w:sz w:val="20"/>
                <w:szCs w:val="20"/>
              </w:rPr>
              <w:t>108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CC392" w14:textId="77777777" w:rsidR="00634D6E" w:rsidRDefault="00000000">
            <w:r>
              <w:rPr>
                <w:sz w:val="20"/>
                <w:szCs w:val="20"/>
              </w:rPr>
              <w:t>PDF parsing</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76F6A" w14:textId="77777777" w:rsidR="00634D6E" w:rsidRDefault="00000000">
            <w:r>
              <w:rPr>
                <w:sz w:val="20"/>
                <w:szCs w:val="20"/>
              </w:rPr>
              <w:t>✅ 4 trimestres</w:t>
            </w:r>
          </w:p>
        </w:tc>
      </w:tr>
      <w:tr w:rsidR="00634D6E" w14:paraId="648F4520" w14:textId="77777777">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9B1EDD4" w14:textId="77777777" w:rsidR="00634D6E" w:rsidRDefault="00000000">
            <w:r>
              <w:rPr>
                <w:sz w:val="20"/>
                <w:szCs w:val="20"/>
              </w:rPr>
              <w:t>DGE Morbilidad Estatal 2015-2017</w:t>
            </w:r>
          </w:p>
        </w:tc>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9FDBFB8" w14:textId="77777777" w:rsidR="00634D6E" w:rsidRDefault="00000000">
            <w:r>
              <w:rPr>
                <w:sz w:val="20"/>
                <w:szCs w:val="20"/>
              </w:rPr>
              <w:t>dge_morbilidad_clean.csv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6B0F0A7" w14:textId="77777777" w:rsidR="00634D6E" w:rsidRDefault="00000000">
            <w:r>
              <w:rPr>
                <w:sz w:val="20"/>
                <w:szCs w:val="20"/>
              </w:rPr>
              <w:t>384</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D0D056C" w14:textId="77777777" w:rsidR="00634D6E" w:rsidRDefault="00000000">
            <w:r>
              <w:rPr>
                <w:sz w:val="20"/>
                <w:szCs w:val="20"/>
              </w:rPr>
              <w:t>ZIP → CSV</w:t>
            </w:r>
          </w:p>
        </w:tc>
        <w:tc>
          <w:tcPr>
            <w:tcW w:w="2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795B00B" w14:textId="77777777" w:rsidR="00634D6E" w:rsidRDefault="00000000">
            <w:r>
              <w:rPr>
                <w:sz w:val="20"/>
                <w:szCs w:val="20"/>
              </w:rPr>
              <w:t>✅</w:t>
            </w:r>
          </w:p>
        </w:tc>
      </w:tr>
      <w:tr w:rsidR="00634D6E" w14:paraId="1EACFC1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BC021" w14:textId="77777777" w:rsidR="00634D6E" w:rsidRDefault="00000000">
            <w:r>
              <w:rPr>
                <w:sz w:val="20"/>
                <w:szCs w:val="20"/>
              </w:rPr>
              <w:t>DGE Morbilidad Nacional 2018-2024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69438" w14:textId="77777777" w:rsidR="00634D6E" w:rsidRDefault="00000000">
            <w:r>
              <w:rPr>
                <w:sz w:val="20"/>
                <w:szCs w:val="20"/>
              </w:rPr>
              <w:t>dge_morbilidad_2018_2024_clean.csv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10734" w14:textId="77777777" w:rsidR="00634D6E" w:rsidRDefault="00000000">
            <w:r>
              <w:rPr>
                <w:sz w:val="20"/>
                <w:szCs w:val="20"/>
              </w:rPr>
              <w:t>28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E2E15" w14:textId="77777777" w:rsidR="00634D6E" w:rsidRDefault="00000000">
            <w:r>
              <w:rPr>
                <w:sz w:val="20"/>
                <w:szCs w:val="20"/>
              </w:rPr>
              <w:t>PDF parsing</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AAD73" w14:textId="77777777" w:rsidR="00634D6E" w:rsidRDefault="00000000">
            <w:r>
              <w:rPr>
                <w:sz w:val="20"/>
                <w:szCs w:val="20"/>
              </w:rPr>
              <w:t>✅</w:t>
            </w:r>
          </w:p>
        </w:tc>
      </w:tr>
      <w:tr w:rsidR="00634D6E" w14:paraId="5FAA1462" w14:textId="77777777">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D505DDD" w14:textId="77777777" w:rsidR="00634D6E" w:rsidRDefault="00000000">
            <w:r>
              <w:rPr>
                <w:sz w:val="20"/>
                <w:szCs w:val="20"/>
              </w:rPr>
              <w:t>DGE Consolidado 2015-2024</w:t>
            </w:r>
          </w:p>
        </w:tc>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F2DE11E" w14:textId="77777777" w:rsidR="00634D6E" w:rsidRDefault="00000000">
            <w:r>
              <w:rPr>
                <w:sz w:val="20"/>
                <w:szCs w:val="20"/>
              </w:rPr>
              <w:t>dge_morbilidad_nacional_2015_2024_clean.csv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E222313" w14:textId="77777777" w:rsidR="00634D6E" w:rsidRDefault="00000000">
            <w:r>
              <w:rPr>
                <w:sz w:val="20"/>
                <w:szCs w:val="20"/>
              </w:rPr>
              <w:t>40</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EA86E4F" w14:textId="77777777" w:rsidR="00634D6E" w:rsidRDefault="00000000">
            <w:r>
              <w:rPr>
                <w:sz w:val="20"/>
                <w:szCs w:val="20"/>
              </w:rPr>
              <w:t>Unión</w:t>
            </w:r>
          </w:p>
        </w:tc>
        <w:tc>
          <w:tcPr>
            <w:tcW w:w="2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E9CC7CE" w14:textId="77777777" w:rsidR="00634D6E" w:rsidRDefault="00000000">
            <w:r>
              <w:rPr>
                <w:sz w:val="20"/>
                <w:szCs w:val="20"/>
              </w:rPr>
              <w:t>✅ Serie 10 años</w:t>
            </w:r>
          </w:p>
        </w:tc>
      </w:tr>
      <w:tr w:rsidR="00634D6E" w14:paraId="225E56A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CD8AF" w14:textId="77777777" w:rsidR="00634D6E" w:rsidRDefault="00000000">
            <w:r>
              <w:rPr>
                <w:sz w:val="20"/>
                <w:szCs w:val="20"/>
              </w:rPr>
              <w:lastRenderedPageBreak/>
              <w:t>openFMD Global (WRLFMD)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16653" w14:textId="77777777" w:rsidR="00634D6E" w:rsidRDefault="00000000">
            <w:r>
              <w:rPr>
                <w:sz w:val="20"/>
                <w:szCs w:val="20"/>
              </w:rPr>
              <w:t>openfmd_clean.csv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F5333" w14:textId="77777777" w:rsidR="00634D6E" w:rsidRDefault="00000000">
            <w:r>
              <w:rPr>
                <w:sz w:val="20"/>
                <w:szCs w:val="20"/>
              </w:rPr>
              <w:t>28,585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78538" w14:textId="77777777" w:rsidR="00634D6E" w:rsidRDefault="00000000">
            <w:r>
              <w:rPr>
                <w:sz w:val="20"/>
                <w:szCs w:val="20"/>
              </w:rPr>
              <w:t>Playwright</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EB04D" w14:textId="77777777" w:rsidR="00634D6E" w:rsidRDefault="00000000">
            <w:r>
              <w:rPr>
                <w:sz w:val="20"/>
                <w:szCs w:val="20"/>
              </w:rPr>
              <w:t>✅ 103 países</w:t>
            </w:r>
          </w:p>
        </w:tc>
      </w:tr>
      <w:tr w:rsidR="00634D6E" w14:paraId="3B46BD6E" w14:textId="77777777">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82F5F53" w14:textId="77777777" w:rsidR="00634D6E" w:rsidRDefault="00000000">
            <w:r>
              <w:rPr>
                <w:sz w:val="20"/>
                <w:szCs w:val="20"/>
              </w:rPr>
              <w:t>COFEPRIS Sanciones</w:t>
            </w:r>
          </w:p>
        </w:tc>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C68A307" w14:textId="77777777" w:rsidR="00634D6E" w:rsidRDefault="00000000">
            <w:r>
              <w:rPr>
                <w:sz w:val="20"/>
                <w:szCs w:val="20"/>
              </w:rPr>
              <w:t>cofepris_clausuras_alimentarias_clean.csv</w:t>
            </w:r>
          </w:p>
        </w:tc>
        <w:tc>
          <w:tcPr>
            <w:tcW w:w="7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0543465F" w14:textId="77777777" w:rsidR="00634D6E" w:rsidRDefault="00000000">
            <w:r>
              <w:rPr>
                <w:sz w:val="20"/>
                <w:szCs w:val="20"/>
              </w:rPr>
              <w:t>12</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00EF6389" w14:textId="77777777" w:rsidR="00634D6E" w:rsidRDefault="00000000">
            <w:r>
              <w:rPr>
                <w:sz w:val="20"/>
                <w:szCs w:val="20"/>
              </w:rPr>
              <w:t>PDF parsing</w:t>
            </w:r>
          </w:p>
        </w:tc>
        <w:tc>
          <w:tcPr>
            <w:tcW w:w="2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ACA3B02" w14:textId="77777777" w:rsidR="00634D6E" w:rsidRDefault="00000000">
            <w:r>
              <w:rPr>
                <w:sz w:val="20"/>
                <w:szCs w:val="20"/>
              </w:rPr>
              <w:t>✅ 7 empresas</w:t>
            </w:r>
          </w:p>
        </w:tc>
      </w:tr>
    </w:tbl>
    <w:p w14:paraId="23DDF403" w14:textId="77777777" w:rsidR="00634D6E" w:rsidRDefault="00634D6E">
      <w:pPr>
        <w:spacing w:after="120"/>
      </w:pPr>
    </w:p>
    <w:p w14:paraId="14E6E2C5" w14:textId="77777777" w:rsidR="00634D6E" w:rsidRDefault="00000000">
      <w:pPr>
        <w:spacing w:before="60" w:after="120" w:line="360" w:lineRule="auto"/>
        <w:jc w:val="both"/>
      </w:pPr>
      <w:r>
        <w:rPr>
          <w:b/>
          <w:bCs/>
        </w:rPr>
        <w:t xml:space="preserve">Total: </w:t>
      </w:r>
      <w:r>
        <w:t>~29,200 registros limpios desde 6 fuentes distintas.</w:t>
      </w:r>
    </w:p>
    <w:p w14:paraId="78966492" w14:textId="77777777" w:rsidR="00634D6E" w:rsidRDefault="00000000">
      <w:pPr>
        <w:pStyle w:val="Heading2"/>
      </w:pPr>
      <w:bookmarkStart w:id="8" w:name="_Toc230341451"/>
      <w:r>
        <w:t>2.4 Data Warehouse: Transformación CSV→JSON con Pydantic</w:t>
      </w:r>
      <w:bookmarkEnd w:id="8"/>
    </w:p>
    <w:p w14:paraId="3C9D4068" w14:textId="77777777" w:rsidR="00634D6E" w:rsidRDefault="00000000">
      <w:pPr>
        <w:spacing w:before="60" w:after="120" w:line="360" w:lineRule="auto"/>
        <w:jc w:val="both"/>
      </w:pPr>
      <w:r>
        <w:rPr>
          <w:b/>
          <w:bCs/>
        </w:rPr>
        <w:t xml:space="preserve">Código: </w:t>
      </w:r>
      <w:r>
        <w:t>src/warehouse/csv_to_json.py — Aporte del Miembro 1 del equipo (Axel).</w:t>
      </w:r>
    </w:p>
    <w:p w14:paraId="77BCA9EC" w14:textId="77777777" w:rsidR="00634D6E" w:rsidRDefault="00000000">
      <w:pPr>
        <w:spacing w:before="60" w:after="120" w:line="360" w:lineRule="auto"/>
        <w:jc w:val="both"/>
      </w:pPr>
      <w:r>
        <w:t>Se implementó un script de transformación que convierte los datos tabulares de cuarentenas (CSV) a un formato JSON jerárquico optimizado para MongoDB, utilizando Pydantic como capa de validación de tipos.</w:t>
      </w:r>
    </w:p>
    <w:p w14:paraId="1BCFC244" w14:textId="77777777" w:rsidR="00634D6E" w:rsidRDefault="00000000">
      <w:pPr>
        <w:spacing w:before="60" w:after="120" w:line="360" w:lineRule="auto"/>
        <w:jc w:val="both"/>
      </w:pPr>
      <w:r>
        <w:t>El modelo CuarentenaRecord valida campos: estado (str), num_animales (int), trimestre (int), num_hatos_cuarentena (int), anio (int). Si un dato del CSV viene mal formado, el sistema lanza un error antes de contaminar la base de datos NoSQL. Los datos se agrupan jerárquicamente por Estado → Trimestre.</w:t>
      </w:r>
    </w:p>
    <w:p w14:paraId="0C5C6407" w14:textId="77777777" w:rsidR="00634D6E" w:rsidRDefault="00000000">
      <w:pPr>
        <w:pStyle w:val="Heading1"/>
        <w:pageBreakBefore/>
      </w:pPr>
      <w:bookmarkStart w:id="9" w:name="_Toc230341452"/>
      <w:r>
        <w:lastRenderedPageBreak/>
        <w:t>3. Hallazgos del Análisis Exploratorio (EDA)</w:t>
      </w:r>
      <w:bookmarkEnd w:id="9"/>
    </w:p>
    <w:p w14:paraId="4F76124B" w14:textId="77777777" w:rsidR="00634D6E" w:rsidRDefault="00000000">
      <w:pPr>
        <w:spacing w:before="60" w:after="120" w:line="360" w:lineRule="auto"/>
        <w:jc w:val="both"/>
      </w:pPr>
      <w:r>
        <w:rPr>
          <w:b/>
          <w:bCs/>
        </w:rPr>
        <w:t xml:space="preserve">Notebook de referencia: </w:t>
      </w:r>
      <w:r>
        <w:t>notebooks/01_eda_global.ipynb</w:t>
      </w:r>
    </w:p>
    <w:p w14:paraId="7FA8B876" w14:textId="77777777" w:rsidR="00634D6E" w:rsidRDefault="00000000">
      <w:pPr>
        <w:pStyle w:val="Heading2"/>
      </w:pPr>
      <w:bookmarkStart w:id="10" w:name="_Toc230341453"/>
      <w:r>
        <w:t>3.1 COVID-19 validó la hipótesis de canales de venta</w:t>
      </w:r>
      <w:bookmarkEnd w:id="10"/>
    </w:p>
    <w:p w14:paraId="06B97251" w14:textId="77777777" w:rsidR="00634D6E" w:rsidRDefault="00000000">
      <w:pPr>
        <w:spacing w:before="60" w:after="120" w:line="360" w:lineRule="auto"/>
        <w:jc w:val="both"/>
      </w:pPr>
      <w:r>
        <w:t>La serie temporal DGE 2015-2024 revela una anomalía natural que funciona como grupo de control involuntario: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800"/>
        <w:gridCol w:w="3426"/>
      </w:tblGrid>
      <w:tr w:rsidR="00634D6E" w14:paraId="325AC92F" w14:textId="77777777">
        <w:tc>
          <w:tcPr>
            <w:tcW w:w="18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1363530A" w14:textId="77777777" w:rsidR="00634D6E" w:rsidRDefault="00000000">
            <w:pPr>
              <w:jc w:val="center"/>
            </w:pPr>
            <w:r>
              <w:rPr>
                <w:b/>
                <w:bCs/>
                <w:color w:val="FFFFFF"/>
                <w:sz w:val="20"/>
                <w:szCs w:val="20"/>
              </w:rPr>
              <w:t>Año</w:t>
            </w:r>
          </w:p>
        </w:tc>
        <w:tc>
          <w:tcPr>
            <w:tcW w:w="38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6475504B" w14:textId="77777777" w:rsidR="00634D6E" w:rsidRDefault="00000000">
            <w:pPr>
              <w:jc w:val="center"/>
            </w:pPr>
            <w:r>
              <w:rPr>
                <w:b/>
                <w:bCs/>
                <w:color w:val="FFFFFF"/>
                <w:sz w:val="20"/>
                <w:szCs w:val="20"/>
              </w:rPr>
              <w:t>Intoxicaciones Alimentarias (A05)</w:t>
            </w:r>
          </w:p>
        </w:tc>
        <w:tc>
          <w:tcPr>
            <w:tcW w:w="34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039626CA" w14:textId="77777777" w:rsidR="00634D6E" w:rsidRDefault="00000000">
            <w:pPr>
              <w:jc w:val="center"/>
            </w:pPr>
            <w:r>
              <w:rPr>
                <w:b/>
                <w:bCs/>
                <w:color w:val="FFFFFF"/>
                <w:sz w:val="20"/>
                <w:szCs w:val="20"/>
              </w:rPr>
              <w:t>Tuberculosis (A15-A19)</w:t>
            </w:r>
          </w:p>
        </w:tc>
      </w:tr>
      <w:tr w:rsidR="00634D6E" w14:paraId="796D40BE" w14:textId="77777777">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FE4D395" w14:textId="77777777" w:rsidR="00634D6E" w:rsidRDefault="00000000">
            <w:r>
              <w:rPr>
                <w:sz w:val="20"/>
                <w:szCs w:val="20"/>
              </w:rPr>
              <w:t>2019</w:t>
            </w:r>
          </w:p>
        </w:tc>
        <w:tc>
          <w:tcPr>
            <w:tcW w:w="3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895EE37" w14:textId="77777777" w:rsidR="00634D6E" w:rsidRDefault="00000000">
            <w:r>
              <w:rPr>
                <w:sz w:val="20"/>
                <w:szCs w:val="20"/>
              </w:rPr>
              <w:t>31,916</w:t>
            </w:r>
          </w:p>
        </w:tc>
        <w:tc>
          <w:tcPr>
            <w:tcW w:w="34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AE0B42E" w14:textId="77777777" w:rsidR="00634D6E" w:rsidRDefault="00000000">
            <w:r>
              <w:rPr>
                <w:sz w:val="20"/>
                <w:szCs w:val="20"/>
              </w:rPr>
              <w:t>22,283</w:t>
            </w:r>
          </w:p>
        </w:tc>
      </w:tr>
      <w:tr w:rsidR="00634D6E" w14:paraId="58F0924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9B8C6" w14:textId="77777777" w:rsidR="00634D6E" w:rsidRDefault="00000000">
            <w:r>
              <w:rPr>
                <w:sz w:val="20"/>
                <w:szCs w:val="20"/>
              </w:rPr>
              <w:t>2020</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27897" w14:textId="77777777" w:rsidR="00634D6E" w:rsidRDefault="00000000">
            <w:r>
              <w:rPr>
                <w:sz w:val="20"/>
                <w:szCs w:val="20"/>
              </w:rPr>
              <w:t>18,667 (−41.5%)</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93204" w14:textId="77777777" w:rsidR="00634D6E" w:rsidRDefault="00000000">
            <w:r>
              <w:rPr>
                <w:sz w:val="20"/>
                <w:szCs w:val="20"/>
              </w:rPr>
              <w:t>16,747 (−24.8%)</w:t>
            </w:r>
          </w:p>
        </w:tc>
      </w:tr>
      <w:tr w:rsidR="00634D6E" w14:paraId="14923AB0" w14:textId="77777777">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0288AEE" w14:textId="77777777" w:rsidR="00634D6E" w:rsidRDefault="00000000">
            <w:r>
              <w:rPr>
                <w:sz w:val="20"/>
                <w:szCs w:val="20"/>
              </w:rPr>
              <w:t>2024</w:t>
            </w:r>
          </w:p>
        </w:tc>
        <w:tc>
          <w:tcPr>
            <w:tcW w:w="3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E669DD5" w14:textId="77777777" w:rsidR="00634D6E" w:rsidRDefault="00000000">
            <w:r>
              <w:rPr>
                <w:sz w:val="20"/>
                <w:szCs w:val="20"/>
              </w:rPr>
              <w:t>25,259</w:t>
            </w:r>
          </w:p>
        </w:tc>
        <w:tc>
          <w:tcPr>
            <w:tcW w:w="34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1C1D842" w14:textId="77777777" w:rsidR="00634D6E" w:rsidRDefault="00000000">
            <w:r>
              <w:rPr>
                <w:sz w:val="20"/>
                <w:szCs w:val="20"/>
              </w:rPr>
              <w:t>25,980</w:t>
            </w:r>
          </w:p>
        </w:tc>
      </w:tr>
    </w:tbl>
    <w:p w14:paraId="48E23C31" w14:textId="77777777" w:rsidR="00634D6E" w:rsidRDefault="00634D6E">
      <w:pPr>
        <w:spacing w:after="80"/>
      </w:pPr>
    </w:p>
    <w:p w14:paraId="2A2BFDDE" w14:textId="77777777" w:rsidR="00634D6E" w:rsidRDefault="00000000">
      <w:pPr>
        <w:spacing w:before="60" w:after="120" w:line="360" w:lineRule="auto"/>
        <w:jc w:val="both"/>
      </w:pPr>
      <w:r>
        <w:t>Cuando México cerró tianguis, mercados informales y cadenas de comida callejera durante 2020, las intoxicaciones alimentarias colapsaron un 41.5%. La tuberculosis cayó solo un 24.8% (transmisión respiratoria). Esto demuestra que los canales de venta informales son el vector primario de contagio alimentario.</w:t>
      </w:r>
    </w:p>
    <w:p w14:paraId="74B6EDDC" w14:textId="77777777" w:rsidR="00634D6E" w:rsidRDefault="00000000">
      <w:pPr>
        <w:spacing w:before="120" w:after="120"/>
        <w:jc w:val="center"/>
      </w:pPr>
      <w:r>
        <w:rPr>
          <w:noProof/>
        </w:rPr>
        <w:drawing>
          <wp:inline distT="0" distB="0" distL="0" distR="0" wp14:anchorId="313EC96E" wp14:editId="50C2558E">
            <wp:extent cx="4251960" cy="2606040"/>
            <wp:effectExtent l="0" t="0" r="0" b="0"/>
            <wp:docPr id="1790566770" name="dge_tendencia_temporal.png" descr="dge_tendencia_temporal.png" title="dge_tendencia_tempo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251960" cy="2606040"/>
                    </a:xfrm>
                    <a:prstGeom prst="rect">
                      <a:avLst/>
                    </a:prstGeom>
                  </pic:spPr>
                </pic:pic>
              </a:graphicData>
            </a:graphic>
          </wp:inline>
        </w:drawing>
      </w:r>
    </w:p>
    <w:p w14:paraId="28D00450" w14:textId="77777777" w:rsidR="00634D6E" w:rsidRDefault="00000000">
      <w:pPr>
        <w:spacing w:before="40" w:after="160"/>
        <w:jc w:val="center"/>
      </w:pPr>
      <w:r>
        <w:rPr>
          <w:i/>
          <w:iCs/>
          <w:color w:val="666666"/>
          <w:sz w:val="18"/>
          <w:szCs w:val="18"/>
        </w:rPr>
        <w:t>Figura 1. Serie temporal DGE 2015-2024 con banda COVID-19.</w:t>
      </w:r>
    </w:p>
    <w:p w14:paraId="4F424069" w14:textId="77777777" w:rsidR="00634D6E" w:rsidRDefault="00000000">
      <w:pPr>
        <w:pStyle w:val="Heading2"/>
      </w:pPr>
      <w:bookmarkStart w:id="11" w:name="_Toc230341454"/>
      <w:r>
        <w:t>3.2 Cobertura del programa TB Bovina: Solo el 1.2%</w:t>
      </w:r>
      <w:bookmarkEnd w:id="11"/>
    </w:p>
    <w:p w14:paraId="3BADE3B2" w14:textId="77777777" w:rsidR="00634D6E" w:rsidRDefault="00000000">
      <w:pPr>
        <w:spacing w:before="60" w:after="120" w:line="360" w:lineRule="auto"/>
        <w:jc w:val="both"/>
      </w:pPr>
      <w:r>
        <w:t>El programa SENASICA ha certificado 420,171 bovinos como libres de tuberculosis, de una biomasa nacional de 35,100,000. Cobertura: 1.20%. El 98.8% del hato opera en oscuridad estadística.</w:t>
      </w:r>
    </w:p>
    <w:p w14:paraId="1904FE8E" w14:textId="77777777" w:rsidR="00634D6E" w:rsidRDefault="00000000">
      <w:pPr>
        <w:spacing w:before="120" w:after="120"/>
        <w:jc w:val="center"/>
      </w:pPr>
      <w:r>
        <w:rPr>
          <w:noProof/>
        </w:rPr>
        <w:lastRenderedPageBreak/>
        <w:drawing>
          <wp:inline distT="0" distB="0" distL="0" distR="0" wp14:anchorId="4A590532" wp14:editId="54293C7C">
            <wp:extent cx="4251960" cy="2606040"/>
            <wp:effectExtent l="0" t="0" r="0" b="0"/>
            <wp:docPr id="2114746060" name="senasica_hatos_libres.png" descr="senasica_hatos_libres.png" title="senasica_hatos_lib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51960" cy="2606040"/>
                    </a:xfrm>
                    <a:prstGeom prst="rect">
                      <a:avLst/>
                    </a:prstGeom>
                  </pic:spPr>
                </pic:pic>
              </a:graphicData>
            </a:graphic>
          </wp:inline>
        </w:drawing>
      </w:r>
    </w:p>
    <w:p w14:paraId="6FA64DB9" w14:textId="77777777" w:rsidR="00634D6E" w:rsidRDefault="00000000">
      <w:pPr>
        <w:spacing w:before="40" w:after="160"/>
        <w:jc w:val="center"/>
      </w:pPr>
      <w:r>
        <w:rPr>
          <w:i/>
          <w:iCs/>
          <w:color w:val="666666"/>
          <w:sz w:val="18"/>
          <w:szCs w:val="18"/>
        </w:rPr>
        <w:t>Figura 2. Top 15 estados por bovinos certificados libres de TB.</w:t>
      </w:r>
    </w:p>
    <w:p w14:paraId="5A009EA1" w14:textId="77777777" w:rsidR="00634D6E" w:rsidRDefault="00000000">
      <w:pPr>
        <w:pStyle w:val="Heading2"/>
      </w:pPr>
      <w:bookmarkStart w:id="12" w:name="_Toc230341455"/>
      <w:r>
        <w:t>3.3 Cuarentenas SENASICA 2024: Jalisco concentra el 66.6%</w:t>
      </w:r>
      <w:bookmarkEnd w:id="12"/>
    </w:p>
    <w:p w14:paraId="64D25A08" w14:textId="77777777" w:rsidR="00634D6E" w:rsidRDefault="00000000">
      <w:pPr>
        <w:spacing w:before="60" w:after="120" w:line="360" w:lineRule="auto"/>
        <w:jc w:val="both"/>
      </w:pPr>
      <w:r>
        <w:t>27 de 32 estados tienen hatos bajo cuarentena activa: 856 hatos y 7,558 animales afectados. Jalisco concentra el 66.6% de los animales afectados (5,035) con solo el 15.8% de los hatos, sugiriendo concentración en unidades de producción grandes.</w:t>
      </w:r>
    </w:p>
    <w:p w14:paraId="74D4D30C" w14:textId="77777777" w:rsidR="00634D6E" w:rsidRDefault="00000000">
      <w:pPr>
        <w:spacing w:before="120" w:after="120"/>
        <w:jc w:val="center"/>
      </w:pPr>
      <w:r>
        <w:rPr>
          <w:noProof/>
        </w:rPr>
        <w:drawing>
          <wp:inline distT="0" distB="0" distL="0" distR="0" wp14:anchorId="4D023B69" wp14:editId="69AE073B">
            <wp:extent cx="4251960" cy="2606040"/>
            <wp:effectExtent l="0" t="0" r="0" b="0"/>
            <wp:docPr id="1009980831" name="senasica_cuarentenas_estado.png" descr="senasica_cuarentenas_estado.png" title="senasica_cuarentenas_e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51960" cy="2606040"/>
                    </a:xfrm>
                    <a:prstGeom prst="rect">
                      <a:avLst/>
                    </a:prstGeom>
                  </pic:spPr>
                </pic:pic>
              </a:graphicData>
            </a:graphic>
          </wp:inline>
        </w:drawing>
      </w:r>
    </w:p>
    <w:p w14:paraId="23B17403" w14:textId="77777777" w:rsidR="00634D6E" w:rsidRDefault="00000000">
      <w:pPr>
        <w:spacing w:before="40" w:after="160"/>
        <w:jc w:val="center"/>
      </w:pPr>
      <w:r>
        <w:rPr>
          <w:i/>
          <w:iCs/>
          <w:color w:val="666666"/>
          <w:sz w:val="18"/>
          <w:szCs w:val="18"/>
        </w:rPr>
        <w:t>Figura 3. Hatos y animales cuarentenados por estado (SENASICA 2024).</w:t>
      </w:r>
    </w:p>
    <w:p w14:paraId="69BC6C48" w14:textId="77777777" w:rsidR="00634D6E" w:rsidRDefault="00000000">
      <w:pPr>
        <w:pStyle w:val="Heading2"/>
      </w:pPr>
      <w:bookmarkStart w:id="13" w:name="_Toc230341456"/>
      <w:r>
        <w:t>3.4 Las Américas: Inmunológicamente vírgenes a FMD</w:t>
      </w:r>
      <w:bookmarkEnd w:id="13"/>
    </w:p>
    <w:p w14:paraId="7C92F426" w14:textId="77777777" w:rsidR="00634D6E" w:rsidRDefault="00000000">
      <w:pPr>
        <w:spacing w:before="60" w:after="120" w:line="360" w:lineRule="auto"/>
        <w:jc w:val="both"/>
      </w:pPr>
      <w:r>
        <w:t>De 16,540 eventos FMD positivos globalmente (2000-2025), las Américas representan solo el 2.7%. México, libre desde 1954, tiene una biomasa 100% susceptible.</w:t>
      </w:r>
    </w:p>
    <w:p w14:paraId="2CAD4885" w14:textId="77777777" w:rsidR="00634D6E" w:rsidRDefault="00000000">
      <w:pPr>
        <w:spacing w:before="120" w:after="120"/>
        <w:jc w:val="center"/>
      </w:pPr>
      <w:r>
        <w:rPr>
          <w:noProof/>
        </w:rPr>
        <w:lastRenderedPageBreak/>
        <w:drawing>
          <wp:inline distT="0" distB="0" distL="0" distR="0" wp14:anchorId="54584557" wp14:editId="2B95271A">
            <wp:extent cx="4807771" cy="2606040"/>
            <wp:effectExtent l="0" t="0" r="5715" b="0"/>
            <wp:docPr id="678536899" name="openfmd_region_serotipos.png" descr="openfmd_region_serotipos.png" title="openfmd_region_seroti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819111" cy="2612187"/>
                    </a:xfrm>
                    <a:prstGeom prst="rect">
                      <a:avLst/>
                    </a:prstGeom>
                  </pic:spPr>
                </pic:pic>
              </a:graphicData>
            </a:graphic>
          </wp:inline>
        </w:drawing>
      </w:r>
    </w:p>
    <w:p w14:paraId="0EC3F3C1" w14:textId="77777777" w:rsidR="00634D6E" w:rsidRDefault="00000000">
      <w:pPr>
        <w:spacing w:before="40" w:after="160"/>
        <w:jc w:val="center"/>
      </w:pPr>
      <w:r>
        <w:rPr>
          <w:i/>
          <w:iCs/>
          <w:color w:val="666666"/>
          <w:sz w:val="18"/>
          <w:szCs w:val="18"/>
        </w:rPr>
        <w:t>Figura 4. Distribución global de brotes FMD por región y serotipo.</w:t>
      </w:r>
    </w:p>
    <w:p w14:paraId="0E6AFA00" w14:textId="77777777" w:rsidR="00634D6E" w:rsidRDefault="00000000">
      <w:pPr>
        <w:pStyle w:val="Heading2"/>
      </w:pPr>
      <w:bookmarkStart w:id="14" w:name="_Toc230341457"/>
      <w:r>
        <w:t>3.5 Serotipo O domina el 55% de las epidemias globales</w:t>
      </w:r>
      <w:bookmarkEnd w:id="14"/>
    </w:p>
    <w:p w14:paraId="39057F08" w14:textId="77777777" w:rsidR="00634D6E" w:rsidRDefault="00000000">
      <w:pPr>
        <w:spacing w:before="60" w:after="120" w:line="360" w:lineRule="auto"/>
        <w:jc w:val="both"/>
      </w:pPr>
      <w:r>
        <w:t>El serotipo O (9,072 eventos, 54.9% del total) es el mismo que devastó al Reino Unido en 2001. Esto parametriza nuestro modelo SIR con R₀ = 6.0.</w:t>
      </w:r>
    </w:p>
    <w:p w14:paraId="22E7361E" w14:textId="77777777" w:rsidR="00634D6E" w:rsidRDefault="00000000">
      <w:pPr>
        <w:spacing w:before="120" w:after="120"/>
        <w:jc w:val="center"/>
      </w:pPr>
      <w:r>
        <w:rPr>
          <w:noProof/>
        </w:rPr>
        <w:drawing>
          <wp:inline distT="0" distB="0" distL="0" distR="0" wp14:anchorId="291D9A9B" wp14:editId="6FC10180">
            <wp:extent cx="3086100" cy="2400300"/>
            <wp:effectExtent l="0" t="0" r="0" b="0"/>
            <wp:docPr id="1485114808" name="openfmd_serotipos_pie.png" descr="openfmd_serotipos_pie.png" title="openfmd_serotipos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86100" cy="2400300"/>
                    </a:xfrm>
                    <a:prstGeom prst="rect">
                      <a:avLst/>
                    </a:prstGeom>
                  </pic:spPr>
                </pic:pic>
              </a:graphicData>
            </a:graphic>
          </wp:inline>
        </w:drawing>
      </w:r>
    </w:p>
    <w:p w14:paraId="1B13D912" w14:textId="77777777" w:rsidR="00634D6E" w:rsidRDefault="00000000">
      <w:pPr>
        <w:spacing w:before="40" w:after="160"/>
        <w:jc w:val="center"/>
      </w:pPr>
      <w:r>
        <w:rPr>
          <w:i/>
          <w:iCs/>
          <w:color w:val="666666"/>
          <w:sz w:val="18"/>
          <w:szCs w:val="18"/>
        </w:rPr>
        <w:t>Figura 5. Distribución de serotipos FMD a nivel global.</w:t>
      </w:r>
    </w:p>
    <w:p w14:paraId="637B358B" w14:textId="77777777" w:rsidR="00634D6E" w:rsidRDefault="00000000">
      <w:pPr>
        <w:pStyle w:val="Heading2"/>
      </w:pPr>
      <w:bookmarkStart w:id="15" w:name="_Toc230341458"/>
      <w:r>
        <w:t>3.6 Opacidad regulatoria como indicador de riesgo</w:t>
      </w:r>
      <w:bookmarkEnd w:id="15"/>
    </w:p>
    <w:p w14:paraId="08C20392" w14:textId="77777777" w:rsidR="00634D6E" w:rsidRDefault="00000000">
      <w:pPr>
        <w:spacing w:before="60" w:after="120" w:line="360" w:lineRule="auto"/>
        <w:jc w:val="both"/>
      </w:pPr>
      <w:r>
        <w:t>COFEPRIS no publica datos granulares sobre clausuras alimentarias con detalle de contaminantes. Se recuperaron 12 procedimientos de sanción, de los cuales 7 son explícitamente cárnicas. Si las empresas más grandes del sector no escapan sanciones, la cadena informal opera en un vacío de vigilancia total.</w:t>
      </w:r>
    </w:p>
    <w:p w14:paraId="160FA500" w14:textId="77777777" w:rsidR="00634D6E" w:rsidRDefault="00000000">
      <w:pPr>
        <w:pStyle w:val="Heading1"/>
        <w:pageBreakBefore/>
      </w:pPr>
      <w:bookmarkStart w:id="16" w:name="_Toc230341459"/>
      <w:r>
        <w:lastRenderedPageBreak/>
        <w:t>4. Análisis Estadístico del Equipo</w:t>
      </w:r>
      <w:bookmarkEnd w:id="16"/>
    </w:p>
    <w:p w14:paraId="7139A3E0" w14:textId="77777777" w:rsidR="00634D6E" w:rsidRDefault="00000000">
      <w:pPr>
        <w:pStyle w:val="Heading2"/>
      </w:pPr>
      <w:bookmarkStart w:id="17" w:name="_Toc230341460"/>
      <w:r>
        <w:t>4.1 Análisis Descriptivo: Top 5 Países FMD en África</w:t>
      </w:r>
      <w:bookmarkEnd w:id="17"/>
    </w:p>
    <w:p w14:paraId="4B50AF07" w14:textId="77777777" w:rsidR="00634D6E" w:rsidRDefault="00000000">
      <w:pPr>
        <w:spacing w:before="60" w:after="120" w:line="360" w:lineRule="auto"/>
        <w:jc w:val="both"/>
      </w:pPr>
      <w:r>
        <w:rPr>
          <w:b/>
          <w:bCs/>
        </w:rPr>
        <w:t xml:space="preserve">Notebook: </w:t>
      </w:r>
      <w:r>
        <w:t>notebooks/02_analisis_descriptivo.ipynb — Aporte de la Miembro 2 del equipo (Victoria).</w:t>
      </w:r>
    </w:p>
    <w:p w14:paraId="71577389" w14:textId="77777777" w:rsidR="00634D6E" w:rsidRDefault="00000000">
      <w:pPr>
        <w:spacing w:before="60" w:after="120" w:line="360" w:lineRule="auto"/>
        <w:jc w:val="both"/>
      </w:pPr>
      <w:r>
        <w:t>Se filtraron 10,606 eventos FMD positivos confirmados en la región africana (2000-2025) del dataset openFMD, aplicando técnicas de Data Binning por décadas y generando estadísticas descriptivas.</w:t>
      </w:r>
    </w:p>
    <w:p w14:paraId="42F8405C" w14:textId="77777777" w:rsidR="00634D6E" w:rsidRDefault="00634D6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200"/>
        <w:gridCol w:w="4026"/>
      </w:tblGrid>
      <w:tr w:rsidR="00634D6E" w14:paraId="5BEEEA07" w14:textId="77777777">
        <w:tc>
          <w:tcPr>
            <w:tcW w:w="8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48C9F159" w14:textId="77777777" w:rsidR="00634D6E" w:rsidRDefault="00000000">
            <w:pPr>
              <w:jc w:val="center"/>
            </w:pPr>
            <w:r>
              <w:rPr>
                <w:b/>
                <w:bCs/>
                <w:color w:val="FFFFFF"/>
                <w:sz w:val="20"/>
                <w:szCs w:val="20"/>
              </w:rPr>
              <w:t>#</w:t>
            </w:r>
          </w:p>
        </w:tc>
        <w:tc>
          <w:tcPr>
            <w:tcW w:w="42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063CBAB4" w14:textId="77777777" w:rsidR="00634D6E" w:rsidRDefault="00000000">
            <w:pPr>
              <w:jc w:val="center"/>
            </w:pPr>
            <w:r>
              <w:rPr>
                <w:b/>
                <w:bCs/>
                <w:color w:val="FFFFFF"/>
                <w:sz w:val="20"/>
                <w:szCs w:val="20"/>
              </w:rPr>
              <w:t>País</w:t>
            </w:r>
          </w:p>
        </w:tc>
        <w:tc>
          <w:tcPr>
            <w:tcW w:w="40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62D336EC" w14:textId="77777777" w:rsidR="00634D6E" w:rsidRDefault="00000000">
            <w:pPr>
              <w:jc w:val="center"/>
            </w:pPr>
            <w:r>
              <w:rPr>
                <w:b/>
                <w:bCs/>
                <w:color w:val="FFFFFF"/>
                <w:sz w:val="20"/>
                <w:szCs w:val="20"/>
              </w:rPr>
              <w:t>Brotes FMD Confirmados</w:t>
            </w:r>
          </w:p>
        </w:tc>
      </w:tr>
      <w:tr w:rsidR="00634D6E" w14:paraId="1BA47C73" w14:textId="77777777">
        <w:tc>
          <w:tcPr>
            <w:tcW w:w="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794F6C4" w14:textId="77777777" w:rsidR="00634D6E" w:rsidRDefault="00000000">
            <w:r>
              <w:rPr>
                <w:sz w:val="20"/>
                <w:szCs w:val="20"/>
              </w:rPr>
              <w:t>1</w:t>
            </w:r>
          </w:p>
        </w:tc>
        <w:tc>
          <w:tcPr>
            <w:tcW w:w="4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8CBB072" w14:textId="77777777" w:rsidR="00634D6E" w:rsidRDefault="00000000">
            <w:r>
              <w:rPr>
                <w:sz w:val="20"/>
                <w:szCs w:val="20"/>
              </w:rPr>
              <w:t>Algeria</w:t>
            </w:r>
          </w:p>
        </w:tc>
        <w:tc>
          <w:tcPr>
            <w:tcW w:w="40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93CC6D4" w14:textId="77777777" w:rsidR="00634D6E" w:rsidRDefault="00000000">
            <w:r>
              <w:rPr>
                <w:sz w:val="20"/>
                <w:szCs w:val="20"/>
              </w:rPr>
              <w:t>1,308</w:t>
            </w:r>
          </w:p>
        </w:tc>
      </w:tr>
      <w:tr w:rsidR="00634D6E" w14:paraId="4B9F2CA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6FB8E" w14:textId="77777777" w:rsidR="00634D6E" w:rsidRDefault="00000000">
            <w:r>
              <w:rPr>
                <w:sz w:val="20"/>
                <w:szCs w:val="20"/>
              </w:rPr>
              <w:t>2</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D3DC5" w14:textId="77777777" w:rsidR="00634D6E" w:rsidRDefault="00000000">
            <w:r>
              <w:rPr>
                <w:sz w:val="20"/>
                <w:szCs w:val="20"/>
              </w:rPr>
              <w:t>Zimbabwe</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77778" w14:textId="77777777" w:rsidR="00634D6E" w:rsidRDefault="00000000">
            <w:r>
              <w:rPr>
                <w:sz w:val="20"/>
                <w:szCs w:val="20"/>
              </w:rPr>
              <w:t>1,061</w:t>
            </w:r>
          </w:p>
        </w:tc>
      </w:tr>
      <w:tr w:rsidR="00634D6E" w14:paraId="4D0A8C81" w14:textId="77777777">
        <w:tc>
          <w:tcPr>
            <w:tcW w:w="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481F33E" w14:textId="77777777" w:rsidR="00634D6E" w:rsidRDefault="00000000">
            <w:r>
              <w:rPr>
                <w:sz w:val="20"/>
                <w:szCs w:val="20"/>
              </w:rPr>
              <w:t>3</w:t>
            </w:r>
          </w:p>
        </w:tc>
        <w:tc>
          <w:tcPr>
            <w:tcW w:w="4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85D57CE" w14:textId="77777777" w:rsidR="00634D6E" w:rsidRDefault="00000000">
            <w:r>
              <w:rPr>
                <w:sz w:val="20"/>
                <w:szCs w:val="20"/>
              </w:rPr>
              <w:t>Sudáfrica</w:t>
            </w:r>
          </w:p>
        </w:tc>
        <w:tc>
          <w:tcPr>
            <w:tcW w:w="40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FFE6236" w14:textId="77777777" w:rsidR="00634D6E" w:rsidRDefault="00000000">
            <w:r>
              <w:rPr>
                <w:sz w:val="20"/>
                <w:szCs w:val="20"/>
              </w:rPr>
              <w:t>971</w:t>
            </w:r>
          </w:p>
        </w:tc>
      </w:tr>
      <w:tr w:rsidR="00634D6E" w14:paraId="41F8036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D175E" w14:textId="77777777" w:rsidR="00634D6E" w:rsidRDefault="00000000">
            <w:r>
              <w:rPr>
                <w:sz w:val="20"/>
                <w:szCs w:val="20"/>
              </w:rPr>
              <w:t>4</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63734" w14:textId="77777777" w:rsidR="00634D6E" w:rsidRDefault="00000000">
            <w:r>
              <w:rPr>
                <w:sz w:val="20"/>
                <w:szCs w:val="20"/>
              </w:rPr>
              <w:t>Kenya</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0BFBA" w14:textId="77777777" w:rsidR="00634D6E" w:rsidRDefault="00000000">
            <w:r>
              <w:rPr>
                <w:sz w:val="20"/>
                <w:szCs w:val="20"/>
              </w:rPr>
              <w:t>914</w:t>
            </w:r>
          </w:p>
        </w:tc>
      </w:tr>
      <w:tr w:rsidR="00634D6E" w14:paraId="4318C22D" w14:textId="77777777">
        <w:tc>
          <w:tcPr>
            <w:tcW w:w="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2A6A502" w14:textId="77777777" w:rsidR="00634D6E" w:rsidRDefault="00000000">
            <w:r>
              <w:rPr>
                <w:sz w:val="20"/>
                <w:szCs w:val="20"/>
              </w:rPr>
              <w:t>5</w:t>
            </w:r>
          </w:p>
        </w:tc>
        <w:tc>
          <w:tcPr>
            <w:tcW w:w="4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E1538D6" w14:textId="77777777" w:rsidR="00634D6E" w:rsidRDefault="00000000">
            <w:r>
              <w:rPr>
                <w:sz w:val="20"/>
                <w:szCs w:val="20"/>
              </w:rPr>
              <w:t>Egipto</w:t>
            </w:r>
          </w:p>
        </w:tc>
        <w:tc>
          <w:tcPr>
            <w:tcW w:w="40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F322DEC" w14:textId="77777777" w:rsidR="00634D6E" w:rsidRDefault="00000000">
            <w:r>
              <w:rPr>
                <w:sz w:val="20"/>
                <w:szCs w:val="20"/>
              </w:rPr>
              <w:t>765</w:t>
            </w:r>
          </w:p>
        </w:tc>
      </w:tr>
    </w:tbl>
    <w:p w14:paraId="27DE138A" w14:textId="77777777" w:rsidR="00634D6E" w:rsidRDefault="00634D6E">
      <w:pPr>
        <w:spacing w:after="120"/>
      </w:pPr>
    </w:p>
    <w:p w14:paraId="0DA04AC9" w14:textId="77777777" w:rsidR="00634D6E" w:rsidRDefault="00000000">
      <w:pPr>
        <w:spacing w:before="60" w:after="120" w:line="360" w:lineRule="auto"/>
        <w:jc w:val="both"/>
      </w:pPr>
      <w:r>
        <w:rPr>
          <w:b/>
          <w:bCs/>
        </w:rPr>
        <w:t>Data Binning por Décadas: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26"/>
      </w:tblGrid>
      <w:tr w:rsidR="00634D6E" w14:paraId="5B419C87" w14:textId="77777777">
        <w:tc>
          <w:tcPr>
            <w:tcW w:w="45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5961B698" w14:textId="77777777" w:rsidR="00634D6E" w:rsidRDefault="00000000">
            <w:pPr>
              <w:jc w:val="center"/>
            </w:pPr>
            <w:r>
              <w:rPr>
                <w:b/>
                <w:bCs/>
                <w:color w:val="FFFFFF"/>
                <w:sz w:val="20"/>
                <w:szCs w:val="20"/>
              </w:rPr>
              <w:t>Década</w:t>
            </w:r>
          </w:p>
        </w:tc>
        <w:tc>
          <w:tcPr>
            <w:tcW w:w="45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14A6BA31" w14:textId="77777777" w:rsidR="00634D6E" w:rsidRDefault="00000000">
            <w:pPr>
              <w:jc w:val="center"/>
            </w:pPr>
            <w:r>
              <w:rPr>
                <w:b/>
                <w:bCs/>
                <w:color w:val="FFFFFF"/>
                <w:sz w:val="20"/>
                <w:szCs w:val="20"/>
              </w:rPr>
              <w:t>Brotes en África</w:t>
            </w:r>
          </w:p>
        </w:tc>
      </w:tr>
      <w:tr w:rsidR="00634D6E" w14:paraId="35DEA409" w14:textId="77777777">
        <w:tc>
          <w:tcPr>
            <w:tcW w:w="45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F1EBFC1" w14:textId="77777777" w:rsidR="00634D6E" w:rsidRDefault="00000000">
            <w:r>
              <w:rPr>
                <w:sz w:val="20"/>
                <w:szCs w:val="20"/>
              </w:rPr>
              <w:t>2000s</w:t>
            </w:r>
          </w:p>
        </w:tc>
        <w:tc>
          <w:tcPr>
            <w:tcW w:w="45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9AF51B6" w14:textId="77777777" w:rsidR="00634D6E" w:rsidRDefault="00000000">
            <w:r>
              <w:rPr>
                <w:sz w:val="20"/>
                <w:szCs w:val="20"/>
              </w:rPr>
              <w:t>1,208</w:t>
            </w:r>
          </w:p>
        </w:tc>
      </w:tr>
      <w:tr w:rsidR="00634D6E" w14:paraId="6364E2D6"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7BCD8" w14:textId="77777777" w:rsidR="00634D6E" w:rsidRDefault="00000000">
            <w:r>
              <w:rPr>
                <w:sz w:val="20"/>
                <w:szCs w:val="20"/>
              </w:rPr>
              <w:t>2010s</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48091" w14:textId="77777777" w:rsidR="00634D6E" w:rsidRDefault="00000000">
            <w:r>
              <w:rPr>
                <w:sz w:val="20"/>
                <w:szCs w:val="20"/>
              </w:rPr>
              <w:t>3,154</w:t>
            </w:r>
          </w:p>
        </w:tc>
      </w:tr>
      <w:tr w:rsidR="00634D6E" w14:paraId="4D560BBE" w14:textId="77777777">
        <w:tc>
          <w:tcPr>
            <w:tcW w:w="45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05F135F" w14:textId="77777777" w:rsidR="00634D6E" w:rsidRDefault="00000000">
            <w:r>
              <w:rPr>
                <w:sz w:val="20"/>
                <w:szCs w:val="20"/>
              </w:rPr>
              <w:t>2020s</w:t>
            </w:r>
          </w:p>
        </w:tc>
        <w:tc>
          <w:tcPr>
            <w:tcW w:w="45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A76DF01" w14:textId="77777777" w:rsidR="00634D6E" w:rsidRDefault="00000000">
            <w:r>
              <w:rPr>
                <w:sz w:val="20"/>
                <w:szCs w:val="20"/>
              </w:rPr>
              <w:t>762</w:t>
            </w:r>
          </w:p>
        </w:tc>
      </w:tr>
    </w:tbl>
    <w:p w14:paraId="790D64D1" w14:textId="77777777" w:rsidR="00634D6E" w:rsidRDefault="00634D6E">
      <w:pPr>
        <w:spacing w:after="80"/>
      </w:pPr>
    </w:p>
    <w:p w14:paraId="11E19C3E" w14:textId="77777777" w:rsidR="00634D6E" w:rsidRDefault="00000000">
      <w:pPr>
        <w:spacing w:before="60" w:after="120" w:line="360" w:lineRule="auto"/>
        <w:jc w:val="both"/>
      </w:pPr>
      <w:r>
        <w:rPr>
          <w:b/>
          <w:bCs/>
        </w:rPr>
        <w:t xml:space="preserve">Hallazgo clave: </w:t>
      </w:r>
      <w:r>
        <w:t>Los brotes en la década de los 2010s fueron 2.6 veces mayores que en los 2000s. La aparente caída en los 2020s responde al fenómeno de Right-Censoring (rezago de reporte del WRLFMD), no a una mejora epidemiológica real.</w:t>
      </w:r>
    </w:p>
    <w:p w14:paraId="1733A2CF" w14:textId="77777777" w:rsidR="00634D6E" w:rsidRDefault="00000000">
      <w:pPr>
        <w:spacing w:before="120" w:after="120"/>
        <w:jc w:val="center"/>
      </w:pPr>
      <w:r>
        <w:rPr>
          <w:noProof/>
        </w:rPr>
        <w:lastRenderedPageBreak/>
        <w:drawing>
          <wp:inline distT="0" distB="0" distL="0" distR="0" wp14:anchorId="5A63797E" wp14:editId="3538C97D">
            <wp:extent cx="4251960" cy="2606040"/>
            <wp:effectExtent l="0" t="0" r="0" b="0"/>
            <wp:docPr id="915082144" name="top5_africa_fmd.png" descr="top5_africa_fmd.png" title="top5_afric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51960" cy="2606040"/>
                    </a:xfrm>
                    <a:prstGeom prst="rect">
                      <a:avLst/>
                    </a:prstGeom>
                  </pic:spPr>
                </pic:pic>
              </a:graphicData>
            </a:graphic>
          </wp:inline>
        </w:drawing>
      </w:r>
    </w:p>
    <w:p w14:paraId="32F9A017" w14:textId="77777777" w:rsidR="00634D6E" w:rsidRDefault="00000000">
      <w:pPr>
        <w:spacing w:before="40" w:after="160"/>
        <w:jc w:val="center"/>
      </w:pPr>
      <w:r>
        <w:rPr>
          <w:i/>
          <w:iCs/>
          <w:color w:val="666666"/>
          <w:sz w:val="18"/>
          <w:szCs w:val="18"/>
        </w:rPr>
        <w:t>Figura 6. Top 5 países de África con mayor incidencia de Fiebre Aftosa (2000-2025).</w:t>
      </w:r>
    </w:p>
    <w:p w14:paraId="2D7F515F" w14:textId="77777777" w:rsidR="00634D6E" w:rsidRDefault="00000000">
      <w:pPr>
        <w:pStyle w:val="Heading2"/>
      </w:pPr>
      <w:bookmarkStart w:id="18" w:name="_Toc230341461"/>
      <w:r>
        <w:t>4.2 Análisis Inferencial: Correlación Zoonótica y ANOVA</w:t>
      </w:r>
      <w:bookmarkEnd w:id="18"/>
    </w:p>
    <w:p w14:paraId="08617A23" w14:textId="77777777" w:rsidR="00634D6E" w:rsidRDefault="00000000">
      <w:pPr>
        <w:spacing w:before="60" w:after="120" w:line="360" w:lineRule="auto"/>
        <w:jc w:val="both"/>
      </w:pPr>
      <w:r>
        <w:rPr>
          <w:b/>
          <w:bCs/>
        </w:rPr>
        <w:t xml:space="preserve">Notebook: </w:t>
      </w:r>
      <w:r>
        <w:t>notebooks/03_analisis_inferencial.ipynb — Aporte de la Miembro 2 del equipo (Victoria).</w:t>
      </w:r>
    </w:p>
    <w:p w14:paraId="1E975547" w14:textId="77777777" w:rsidR="00634D6E" w:rsidRDefault="00000000">
      <w:pPr>
        <w:spacing w:before="60" w:after="120" w:line="360" w:lineRule="auto"/>
        <w:jc w:val="both"/>
      </w:pPr>
      <w:r>
        <w:t>Se realizaron dos pruebas inferenciales:</w:t>
      </w:r>
    </w:p>
    <w:p w14:paraId="2EAF3FFD" w14:textId="77777777" w:rsidR="00634D6E" w:rsidRDefault="00000000">
      <w:pPr>
        <w:pStyle w:val="Heading3"/>
      </w:pPr>
      <w:bookmarkStart w:id="19" w:name="_Toc230341462"/>
      <w:r>
        <w:t>A. Correlación cruzada TB Bovina ↔ TB Humana</w:t>
      </w:r>
      <w:bookmarkEnd w:id="19"/>
    </w:p>
    <w:p w14:paraId="1436936C" w14:textId="77777777" w:rsidR="00634D6E" w:rsidRDefault="00000000">
      <w:pPr>
        <w:spacing w:before="60" w:after="120" w:line="360" w:lineRule="auto"/>
        <w:jc w:val="both"/>
      </w:pPr>
      <w:r>
        <w:t>Se cruzaron los datos de animales en cuarentena por TB bovina (SENASICA, n=26 estados) con los casos acumulados de tuberculosis humana (DGE, CIE-10 A15-A19, 2015-2017).</w:t>
      </w:r>
    </w:p>
    <w:p w14:paraId="0CC246CB" w14:textId="77777777" w:rsidR="00634D6E" w:rsidRDefault="00634D6E">
      <w:pPr>
        <w:spacing w:after="40"/>
      </w:pPr>
    </w:p>
    <w:p w14:paraId="142281D6" w14:textId="77777777" w:rsidR="00634D6E" w:rsidRDefault="00000000">
      <w:pPr>
        <w:pStyle w:val="ListParagraph"/>
        <w:numPr>
          <w:ilvl w:val="0"/>
          <w:numId w:val="2"/>
        </w:numPr>
        <w:spacing w:before="40" w:after="60" w:line="320" w:lineRule="auto"/>
        <w:jc w:val="both"/>
      </w:pPr>
      <w:r>
        <w:t>Coeficiente de Pearson: r = 0.222</w:t>
      </w:r>
    </w:p>
    <w:p w14:paraId="0ADBA90A" w14:textId="77777777" w:rsidR="00634D6E" w:rsidRDefault="00000000">
      <w:pPr>
        <w:pStyle w:val="ListParagraph"/>
        <w:numPr>
          <w:ilvl w:val="0"/>
          <w:numId w:val="2"/>
        </w:numPr>
        <w:spacing w:before="40" w:after="60" w:line="320" w:lineRule="auto"/>
        <w:jc w:val="both"/>
      </w:pPr>
      <w:r>
        <w:t>P-value: p = 0.275 (no significativo a α = 0.05)</w:t>
      </w:r>
    </w:p>
    <w:p w14:paraId="27F0A440" w14:textId="77777777" w:rsidR="00634D6E" w:rsidRDefault="00634D6E">
      <w:pPr>
        <w:spacing w:after="40"/>
      </w:pPr>
    </w:p>
    <w:p w14:paraId="55D9E6E4" w14:textId="77777777" w:rsidR="00634D6E" w:rsidRDefault="00000000">
      <w:pPr>
        <w:spacing w:before="60" w:after="120" w:line="360" w:lineRule="auto"/>
        <w:jc w:val="both"/>
      </w:pPr>
      <w:r>
        <w:rPr>
          <w:b/>
          <w:bCs/>
        </w:rPr>
        <w:t xml:space="preserve">Interpretación: </w:t>
      </w:r>
      <w:r>
        <w:t>La correlación lineal directa entre TB bovina y TB humana a nivel estatal no resultó estadísticamente significativa. Esto no invalida la relación zoonótica, sino que sugiere que la transmisión TB animal→humano opera a través de intermediarios complejos (leche no pasteurizada, contacto directo) que no se capturan con una simple correlación geográfica. Los estados con mayor carga de TB humana (Veracruz: 6,524 casos, Baja California: 6,038) no necesariamente coinciden con los de mayor cuarentena bovina (Jalisco: 5,035 animales), porque la TB humana en México tiene también un fuerte componente de transmisión persona-persona.</w:t>
      </w:r>
    </w:p>
    <w:p w14:paraId="237BA926" w14:textId="77777777" w:rsidR="00634D6E" w:rsidRDefault="00000000">
      <w:pPr>
        <w:spacing w:before="120" w:after="120"/>
        <w:jc w:val="center"/>
      </w:pPr>
      <w:r>
        <w:rPr>
          <w:noProof/>
        </w:rPr>
        <w:lastRenderedPageBreak/>
        <w:drawing>
          <wp:inline distT="0" distB="0" distL="0" distR="0" wp14:anchorId="5E969DC5" wp14:editId="532F74D8">
            <wp:extent cx="3977640" cy="2880360"/>
            <wp:effectExtent l="0" t="0" r="0" b="0"/>
            <wp:docPr id="818032990" name="correlacion_tb_zoonotica.png" descr="correlacion_tb_zoonotica.png" title="correlacion_tb_zoono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977640" cy="2880360"/>
                    </a:xfrm>
                    <a:prstGeom prst="rect">
                      <a:avLst/>
                    </a:prstGeom>
                  </pic:spPr>
                </pic:pic>
              </a:graphicData>
            </a:graphic>
          </wp:inline>
        </w:drawing>
      </w:r>
    </w:p>
    <w:p w14:paraId="5A14D4FE" w14:textId="77777777" w:rsidR="00634D6E" w:rsidRDefault="00000000">
      <w:pPr>
        <w:spacing w:before="40" w:after="160"/>
        <w:jc w:val="center"/>
      </w:pPr>
      <w:r>
        <w:rPr>
          <w:i/>
          <w:iCs/>
          <w:color w:val="666666"/>
          <w:sz w:val="18"/>
          <w:szCs w:val="18"/>
        </w:rPr>
        <w:t>Figura 7. Correlación zoonótica TB Bovina ↔ TB Humana (r = 0.222, p = 0.275).</w:t>
      </w:r>
    </w:p>
    <w:p w14:paraId="6C3C0B55" w14:textId="77777777" w:rsidR="00634D6E" w:rsidRDefault="00000000">
      <w:pPr>
        <w:pStyle w:val="Heading3"/>
      </w:pPr>
      <w:bookmarkStart w:id="20" w:name="_Toc230341463"/>
      <w:r>
        <w:t>B. ANOVA — Riesgo de Salmonella según canal de venta</w:t>
      </w:r>
      <w:bookmarkEnd w:id="20"/>
    </w:p>
    <w:p w14:paraId="568BADC5" w14:textId="77777777" w:rsidR="00634D6E" w:rsidRDefault="00000000">
      <w:pPr>
        <w:spacing w:before="60" w:after="120" w:line="360" w:lineRule="auto"/>
        <w:jc w:val="both"/>
      </w:pPr>
      <w:r>
        <w:t>Se simularon 1,000 muestras por canal utilizando distribuciones binomiales basadas en las prevalencias documentadas en la literatura: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00"/>
        <w:gridCol w:w="2826"/>
      </w:tblGrid>
      <w:tr w:rsidR="00634D6E" w14:paraId="14349F5E" w14:textId="77777777">
        <w:tc>
          <w:tcPr>
            <w:tcW w:w="32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47963C00" w14:textId="77777777" w:rsidR="00634D6E" w:rsidRDefault="00000000">
            <w:pPr>
              <w:jc w:val="center"/>
            </w:pPr>
            <w:r>
              <w:rPr>
                <w:b/>
                <w:bCs/>
                <w:color w:val="FFFFFF"/>
                <w:sz w:val="20"/>
                <w:szCs w:val="20"/>
              </w:rPr>
              <w:t>Canal de Venta</w:t>
            </w:r>
          </w:p>
        </w:tc>
        <w:tc>
          <w:tcPr>
            <w:tcW w:w="30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6988B93E" w14:textId="77777777" w:rsidR="00634D6E" w:rsidRDefault="00000000">
            <w:pPr>
              <w:jc w:val="center"/>
            </w:pPr>
            <w:r>
              <w:rPr>
                <w:b/>
                <w:bCs/>
                <w:color w:val="FFFFFF"/>
                <w:sz w:val="20"/>
                <w:szCs w:val="20"/>
              </w:rPr>
              <w:t>Prevalencia Esperada</w:t>
            </w:r>
          </w:p>
        </w:tc>
        <w:tc>
          <w:tcPr>
            <w:tcW w:w="28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3D377948" w14:textId="77777777" w:rsidR="00634D6E" w:rsidRDefault="00000000">
            <w:pPr>
              <w:jc w:val="center"/>
            </w:pPr>
            <w:r>
              <w:rPr>
                <w:b/>
                <w:bCs/>
                <w:color w:val="FFFFFF"/>
                <w:sz w:val="20"/>
                <w:szCs w:val="20"/>
              </w:rPr>
              <w:t>Prevalencia Simulada</w:t>
            </w:r>
          </w:p>
        </w:tc>
      </w:tr>
      <w:tr w:rsidR="00634D6E" w14:paraId="039B5240" w14:textId="77777777">
        <w:tc>
          <w:tcPr>
            <w:tcW w:w="3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1D29551" w14:textId="77777777" w:rsidR="00634D6E" w:rsidRDefault="00000000">
            <w:r>
              <w:rPr>
                <w:sz w:val="20"/>
                <w:szCs w:val="20"/>
              </w:rPr>
              <w:t>Supermercados</w:t>
            </w:r>
          </w:p>
        </w:tc>
        <w:tc>
          <w:tcPr>
            <w:tcW w:w="30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6B718CC" w14:textId="77777777" w:rsidR="00634D6E" w:rsidRDefault="00000000">
            <w:r>
              <w:rPr>
                <w:sz w:val="20"/>
                <w:szCs w:val="20"/>
              </w:rPr>
              <w:t>1.3%</w:t>
            </w:r>
          </w:p>
        </w:tc>
        <w:tc>
          <w:tcPr>
            <w:tcW w:w="28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93F11D0" w14:textId="77777777" w:rsidR="00634D6E" w:rsidRDefault="00000000">
            <w:r>
              <w:rPr>
                <w:sz w:val="20"/>
                <w:szCs w:val="20"/>
              </w:rPr>
              <w:t>0.8%</w:t>
            </w:r>
          </w:p>
        </w:tc>
      </w:tr>
      <w:tr w:rsidR="00634D6E" w14:paraId="2CB571B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F1420" w14:textId="77777777" w:rsidR="00634D6E" w:rsidRDefault="00000000">
            <w:r>
              <w:rPr>
                <w:sz w:val="20"/>
                <w:szCs w:val="20"/>
              </w:rPr>
              <w:t>Carnicerías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3F646" w14:textId="77777777" w:rsidR="00634D6E" w:rsidRDefault="00000000">
            <w:r>
              <w:rPr>
                <w:sz w:val="20"/>
                <w:szCs w:val="20"/>
              </w:rPr>
              <w:t>8.4%</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BD5CB" w14:textId="77777777" w:rsidR="00634D6E" w:rsidRDefault="00000000">
            <w:r>
              <w:rPr>
                <w:sz w:val="20"/>
                <w:szCs w:val="20"/>
              </w:rPr>
              <w:t>9.1%</w:t>
            </w:r>
          </w:p>
        </w:tc>
      </w:tr>
      <w:tr w:rsidR="00634D6E" w14:paraId="51A521A8" w14:textId="77777777">
        <w:tc>
          <w:tcPr>
            <w:tcW w:w="3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7D73578" w14:textId="77777777" w:rsidR="00634D6E" w:rsidRDefault="00000000">
            <w:r>
              <w:rPr>
                <w:sz w:val="20"/>
                <w:szCs w:val="20"/>
              </w:rPr>
              <w:t>Tianguis</w:t>
            </w:r>
          </w:p>
        </w:tc>
        <w:tc>
          <w:tcPr>
            <w:tcW w:w="30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62B1E3A" w14:textId="77777777" w:rsidR="00634D6E" w:rsidRDefault="00000000">
            <w:r>
              <w:rPr>
                <w:sz w:val="20"/>
                <w:szCs w:val="20"/>
              </w:rPr>
              <w:t>13.6%</w:t>
            </w:r>
          </w:p>
        </w:tc>
        <w:tc>
          <w:tcPr>
            <w:tcW w:w="28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F33648B" w14:textId="77777777" w:rsidR="00634D6E" w:rsidRDefault="00000000">
            <w:r>
              <w:rPr>
                <w:sz w:val="20"/>
                <w:szCs w:val="20"/>
              </w:rPr>
              <w:t>13.7%</w:t>
            </w:r>
          </w:p>
        </w:tc>
      </w:tr>
      <w:tr w:rsidR="00634D6E" w14:paraId="045B792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8F8DB" w14:textId="77777777" w:rsidR="00634D6E" w:rsidRDefault="00000000">
            <w:r>
              <w:rPr>
                <w:sz w:val="20"/>
                <w:szCs w:val="20"/>
              </w:rPr>
              <w:t>Mercados Municipales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FC6B2" w14:textId="77777777" w:rsidR="00634D6E" w:rsidRDefault="00000000">
            <w:r>
              <w:rPr>
                <w:sz w:val="20"/>
                <w:szCs w:val="20"/>
              </w:rPr>
              <w:t>22.3%</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66C0A" w14:textId="77777777" w:rsidR="00634D6E" w:rsidRDefault="00000000">
            <w:r>
              <w:rPr>
                <w:sz w:val="20"/>
                <w:szCs w:val="20"/>
              </w:rPr>
              <w:t>21.4%</w:t>
            </w:r>
          </w:p>
        </w:tc>
      </w:tr>
    </w:tbl>
    <w:p w14:paraId="44438584" w14:textId="77777777" w:rsidR="00634D6E" w:rsidRDefault="00634D6E">
      <w:pPr>
        <w:spacing w:after="80"/>
      </w:pPr>
    </w:p>
    <w:p w14:paraId="6D65E334" w14:textId="77777777" w:rsidR="00634D6E" w:rsidRDefault="00000000">
      <w:pPr>
        <w:pStyle w:val="ListParagraph"/>
        <w:numPr>
          <w:ilvl w:val="0"/>
          <w:numId w:val="2"/>
        </w:numPr>
        <w:spacing w:before="40" w:after="60" w:line="320" w:lineRule="auto"/>
        <w:jc w:val="both"/>
      </w:pPr>
      <w:r>
        <w:t>F-statistic: 78.72</w:t>
      </w:r>
    </w:p>
    <w:p w14:paraId="78CA4251" w14:textId="77777777" w:rsidR="00634D6E" w:rsidRDefault="00000000">
      <w:pPr>
        <w:pStyle w:val="ListParagraph"/>
        <w:numPr>
          <w:ilvl w:val="0"/>
          <w:numId w:val="2"/>
        </w:numPr>
        <w:spacing w:before="40" w:after="60" w:line="320" w:lineRule="auto"/>
        <w:jc w:val="both"/>
      </w:pPr>
      <w:r>
        <w:t>P-value: 1.80 × 10⁻⁴⁹ (altamente significativo)</w:t>
      </w:r>
    </w:p>
    <w:p w14:paraId="025F0402" w14:textId="77777777" w:rsidR="00634D6E" w:rsidRDefault="00634D6E">
      <w:pPr>
        <w:spacing w:after="40"/>
      </w:pPr>
    </w:p>
    <w:p w14:paraId="12296778" w14:textId="77777777" w:rsidR="00634D6E" w:rsidRDefault="00000000">
      <w:pPr>
        <w:spacing w:before="60" w:after="120" w:line="360" w:lineRule="auto"/>
        <w:jc w:val="both"/>
      </w:pPr>
      <w:r>
        <w:rPr>
          <w:b/>
          <w:bCs/>
        </w:rPr>
        <w:t xml:space="preserve">Hallazgo: </w:t>
      </w:r>
      <w:r>
        <w:t>La diferencia entre canales es abrumadoramente significativa (p &lt; 0.001). Un consumidor que compra carne en un mercado municipal tiene 26 veces más probabilidad de encontrar Salmonella que uno que compra en un supermercado (21.4% vs 0.8%). Esto valida cuantitativamente el argumento de que el canal de distribución informal es el principal vector de riesgo alimentario.</w:t>
      </w:r>
    </w:p>
    <w:p w14:paraId="5973168D" w14:textId="77777777" w:rsidR="00634D6E" w:rsidRDefault="00000000">
      <w:pPr>
        <w:spacing w:before="120" w:after="120"/>
        <w:jc w:val="center"/>
      </w:pPr>
      <w:r>
        <w:rPr>
          <w:noProof/>
        </w:rPr>
        <w:lastRenderedPageBreak/>
        <w:drawing>
          <wp:inline distT="0" distB="0" distL="0" distR="0" wp14:anchorId="5EA259FC" wp14:editId="1562F862">
            <wp:extent cx="4251960" cy="2606040"/>
            <wp:effectExtent l="0" t="0" r="0" b="0"/>
            <wp:docPr id="958377628" name="anova_canales_venta.png" descr="anova_canales_venta.png" title="anova_canales_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51960" cy="2606040"/>
                    </a:xfrm>
                    <a:prstGeom prst="rect">
                      <a:avLst/>
                    </a:prstGeom>
                  </pic:spPr>
                </pic:pic>
              </a:graphicData>
            </a:graphic>
          </wp:inline>
        </w:drawing>
      </w:r>
    </w:p>
    <w:p w14:paraId="2F34F34B" w14:textId="77777777" w:rsidR="00634D6E" w:rsidRDefault="00000000">
      <w:pPr>
        <w:spacing w:before="40" w:after="160"/>
        <w:jc w:val="center"/>
      </w:pPr>
      <w:r>
        <w:rPr>
          <w:i/>
          <w:iCs/>
          <w:color w:val="666666"/>
          <w:sz w:val="18"/>
          <w:szCs w:val="18"/>
        </w:rPr>
        <w:t>Figura 8. ANOVA: Riesgo sanitario por canal de venta (F = 78.72, p &lt; 0.001).</w:t>
      </w:r>
    </w:p>
    <w:p w14:paraId="1D665672" w14:textId="77777777" w:rsidR="00634D6E" w:rsidRDefault="00000000">
      <w:pPr>
        <w:pStyle w:val="Heading1"/>
        <w:pageBreakBefore/>
      </w:pPr>
      <w:bookmarkStart w:id="21" w:name="_Toc230341464"/>
      <w:r>
        <w:lastRenderedPageBreak/>
        <w:t>5. Modelado Matemático SIR</w:t>
      </w:r>
      <w:bookmarkEnd w:id="21"/>
    </w:p>
    <w:p w14:paraId="7A0F10DA" w14:textId="77777777" w:rsidR="00634D6E" w:rsidRDefault="00000000">
      <w:pPr>
        <w:pStyle w:val="Heading2"/>
      </w:pPr>
      <w:bookmarkStart w:id="22" w:name="_Toc230341465"/>
      <w:r>
        <w:t>5.1 Fundamentos Teóricos</w:t>
      </w:r>
      <w:bookmarkEnd w:id="22"/>
    </w:p>
    <w:p w14:paraId="2F06794D" w14:textId="77777777" w:rsidR="00634D6E" w:rsidRDefault="00000000">
      <w:pPr>
        <w:spacing w:before="60" w:after="120" w:line="360" w:lineRule="auto"/>
        <w:jc w:val="both"/>
      </w:pPr>
      <w:r>
        <w:t>El modelo SIR (Susceptibles-Infectados-Recuperados), propuesto por Kermack y McKendrick en 1927, divide a la población en tres compartimentos que fluyen como líquidos en tuberías. Se implementó como un sistema de Ecuaciones Diferenciales Ordinarias (ODEs) resuelto mediante integración numérica (scipy.integrate.odeint), que utiliza internamente métodos de Runge-Kutta para garantizar precisión.</w:t>
      </w:r>
    </w:p>
    <w:p w14:paraId="26684D6D" w14:textId="77777777" w:rsidR="00634D6E" w:rsidRDefault="00634D6E">
      <w:pPr>
        <w:spacing w:after="80"/>
      </w:pPr>
    </w:p>
    <w:p w14:paraId="0A6F08E5" w14:textId="77777777" w:rsidR="00634D6E" w:rsidRDefault="00000000">
      <w:pPr>
        <w:spacing w:before="60" w:after="120" w:line="360" w:lineRule="auto"/>
        <w:jc w:val="both"/>
      </w:pPr>
      <w:r>
        <w:rPr>
          <w:b/>
          <w:bCs/>
        </w:rPr>
        <w:t>Las ecuaciones del sistema son:</w:t>
      </w:r>
    </w:p>
    <w:p w14:paraId="60B4F8CE" w14:textId="77777777" w:rsidR="00634D6E" w:rsidRDefault="00000000">
      <w:pPr>
        <w:pStyle w:val="ListParagraph"/>
        <w:numPr>
          <w:ilvl w:val="0"/>
          <w:numId w:val="2"/>
        </w:numPr>
        <w:spacing w:before="40" w:after="60" w:line="320" w:lineRule="auto"/>
        <w:jc w:val="both"/>
      </w:pPr>
      <w:r>
        <w:t>dS/dt = −β · S · I / N   (tasa de contagio)</w:t>
      </w:r>
    </w:p>
    <w:p w14:paraId="19B9D8D8" w14:textId="77777777" w:rsidR="00634D6E" w:rsidRDefault="00000000">
      <w:pPr>
        <w:pStyle w:val="ListParagraph"/>
        <w:numPr>
          <w:ilvl w:val="0"/>
          <w:numId w:val="2"/>
        </w:numPr>
        <w:spacing w:before="40" w:after="60" w:line="320" w:lineRule="auto"/>
        <w:jc w:val="both"/>
      </w:pPr>
      <w:r>
        <w:t>dI/dt = β · S · I / N − γ · I   (balance neto de infectados)</w:t>
      </w:r>
    </w:p>
    <w:p w14:paraId="09C0A06D" w14:textId="77777777" w:rsidR="00634D6E" w:rsidRDefault="00000000">
      <w:pPr>
        <w:pStyle w:val="ListParagraph"/>
        <w:numPr>
          <w:ilvl w:val="0"/>
          <w:numId w:val="2"/>
        </w:numPr>
        <w:spacing w:before="40" w:after="60" w:line="320" w:lineRule="auto"/>
        <w:jc w:val="both"/>
      </w:pPr>
      <w:r>
        <w:t>dR/dt = γ · I   (acumulación de removidos)</w:t>
      </w:r>
    </w:p>
    <w:p w14:paraId="3DD733CA" w14:textId="77777777" w:rsidR="00634D6E" w:rsidRDefault="00000000">
      <w:pPr>
        <w:pStyle w:val="Heading2"/>
      </w:pPr>
      <w:bookmarkStart w:id="23" w:name="_Toc230341466"/>
      <w:r>
        <w:t>5.2 Simulación Dual: TB Bovina vs. Fiebre Aftosa</w:t>
      </w:r>
      <w:bookmarkEnd w:id="23"/>
    </w:p>
    <w:p w14:paraId="03EA9D16" w14:textId="77777777" w:rsidR="00634D6E" w:rsidRDefault="00000000">
      <w:pPr>
        <w:spacing w:before="60" w:after="120" w:line="360" w:lineRule="auto"/>
        <w:jc w:val="both"/>
      </w:pPr>
      <w:r>
        <w:rPr>
          <w:b/>
          <w:bCs/>
        </w:rPr>
        <w:t xml:space="preserve">Código: </w:t>
      </w:r>
      <w:r>
        <w:t>src/models/sir_dual.py</w:t>
      </w:r>
    </w:p>
    <w:p w14:paraId="5A98FA28" w14:textId="77777777" w:rsidR="00634D6E" w:rsidRDefault="00634D6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00"/>
        <w:gridCol w:w="3326"/>
      </w:tblGrid>
      <w:tr w:rsidR="00634D6E" w14:paraId="42ABD130" w14:textId="77777777">
        <w:tc>
          <w:tcPr>
            <w:tcW w:w="2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39C1ADF8" w14:textId="77777777" w:rsidR="00634D6E" w:rsidRDefault="00000000">
            <w:pPr>
              <w:jc w:val="center"/>
            </w:pPr>
            <w:r>
              <w:rPr>
                <w:b/>
                <w:bCs/>
                <w:color w:val="FFFFFF"/>
                <w:sz w:val="20"/>
                <w:szCs w:val="20"/>
              </w:rPr>
              <w:t>Parámetro</w:t>
            </w:r>
          </w:p>
        </w:tc>
        <w:tc>
          <w:tcPr>
            <w:tcW w:w="33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563BC9FA" w14:textId="77777777" w:rsidR="00634D6E" w:rsidRDefault="00000000">
            <w:pPr>
              <w:jc w:val="center"/>
            </w:pPr>
            <w:r>
              <w:rPr>
                <w:b/>
                <w:bCs/>
                <w:color w:val="FFFFFF"/>
                <w:sz w:val="20"/>
                <w:szCs w:val="20"/>
              </w:rPr>
              <w:t>TB Bovina (Endémica)</w:t>
            </w:r>
          </w:p>
        </w:tc>
        <w:tc>
          <w:tcPr>
            <w:tcW w:w="33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4EC04F37" w14:textId="77777777" w:rsidR="00634D6E" w:rsidRDefault="00000000">
            <w:pPr>
              <w:jc w:val="center"/>
            </w:pPr>
            <w:r>
              <w:rPr>
                <w:b/>
                <w:bCs/>
                <w:color w:val="FFFFFF"/>
                <w:sz w:val="20"/>
                <w:szCs w:val="20"/>
              </w:rPr>
              <w:t>Fiebre Aftosa (Shock Exótico)</w:t>
            </w:r>
          </w:p>
        </w:tc>
      </w:tr>
      <w:tr w:rsidR="00634D6E" w14:paraId="53D6E482" w14:textId="77777777">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48500F8" w14:textId="77777777" w:rsidR="00634D6E" w:rsidRDefault="00000000">
            <w:r>
              <w:rPr>
                <w:sz w:val="20"/>
                <w:szCs w:val="20"/>
              </w:rPr>
              <w:t>I₀ inicial</w:t>
            </w:r>
          </w:p>
        </w:tc>
        <w:tc>
          <w:tcPr>
            <w:tcW w:w="33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0D82FE77" w14:textId="77777777" w:rsidR="00634D6E" w:rsidRDefault="00000000">
            <w:r>
              <w:rPr>
                <w:sz w:val="20"/>
                <w:szCs w:val="20"/>
              </w:rPr>
              <w:t>7,558 animales (SENASICA 2024)</w:t>
            </w:r>
          </w:p>
        </w:tc>
        <w:tc>
          <w:tcPr>
            <w:tcW w:w="3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568E2EF" w14:textId="77777777" w:rsidR="00634D6E" w:rsidRDefault="00000000">
            <w:r>
              <w:rPr>
                <w:sz w:val="20"/>
                <w:szCs w:val="20"/>
              </w:rPr>
              <w:t>1 animal (importación)</w:t>
            </w:r>
          </w:p>
        </w:tc>
      </w:tr>
      <w:tr w:rsidR="00634D6E" w14:paraId="5710CF4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92877" w14:textId="77777777" w:rsidR="00634D6E" w:rsidRDefault="00000000">
            <w:r>
              <w:rPr>
                <w:sz w:val="20"/>
                <w:szCs w:val="20"/>
              </w:rPr>
              <w:t>R₀ estimado</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243E2" w14:textId="77777777" w:rsidR="00634D6E" w:rsidRDefault="00000000">
            <w:r>
              <w:rPr>
                <w:sz w:val="20"/>
                <w:szCs w:val="20"/>
              </w:rPr>
              <w:t>1.8 (Barlow, 1991)</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D30919" w14:textId="77777777" w:rsidR="00634D6E" w:rsidRDefault="00000000">
            <w:r>
              <w:rPr>
                <w:sz w:val="20"/>
                <w:szCs w:val="20"/>
              </w:rPr>
              <w:t>6.0 (Tildesley et al., 2006)</w:t>
            </w:r>
          </w:p>
        </w:tc>
      </w:tr>
      <w:tr w:rsidR="00634D6E" w14:paraId="455F636A" w14:textId="77777777">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AEDF1A0" w14:textId="77777777" w:rsidR="00634D6E" w:rsidRDefault="00000000">
            <w:r>
              <w:rPr>
                <w:sz w:val="20"/>
                <w:szCs w:val="20"/>
              </w:rPr>
              <w:t>Duración (1/γ)</w:t>
            </w:r>
          </w:p>
        </w:tc>
        <w:tc>
          <w:tcPr>
            <w:tcW w:w="33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55B5E7E" w14:textId="77777777" w:rsidR="00634D6E" w:rsidRDefault="00000000">
            <w:r>
              <w:rPr>
                <w:sz w:val="20"/>
                <w:szCs w:val="20"/>
              </w:rPr>
              <w:t>180 días (crónica)</w:t>
            </w:r>
          </w:p>
        </w:tc>
        <w:tc>
          <w:tcPr>
            <w:tcW w:w="3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D44D9AC" w14:textId="77777777" w:rsidR="00634D6E" w:rsidRDefault="00000000">
            <w:r>
              <w:rPr>
                <w:sz w:val="20"/>
                <w:szCs w:val="20"/>
              </w:rPr>
              <w:t>14 días (aguda)</w:t>
            </w:r>
          </w:p>
        </w:tc>
      </w:tr>
      <w:tr w:rsidR="00634D6E" w14:paraId="172E6B5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5C1BB" w14:textId="77777777" w:rsidR="00634D6E" w:rsidRDefault="00000000">
            <w:r>
              <w:rPr>
                <w:sz w:val="20"/>
                <w:szCs w:val="20"/>
              </w:rPr>
              <w:t>Pico de I a 150 días</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6162C" w14:textId="77777777" w:rsidR="00634D6E" w:rsidRDefault="00000000">
            <w:r>
              <w:rPr>
                <w:sz w:val="20"/>
                <w:szCs w:val="20"/>
              </w:rPr>
              <w:t>14,711 animales</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D7DC3" w14:textId="77777777" w:rsidR="00634D6E" w:rsidRDefault="00000000">
            <w:r>
              <w:rPr>
                <w:sz w:val="20"/>
                <w:szCs w:val="20"/>
              </w:rPr>
              <w:t>18,752,410 animales</w:t>
            </w:r>
          </w:p>
        </w:tc>
      </w:tr>
      <w:tr w:rsidR="00634D6E" w14:paraId="38D5C3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AD8F013" w14:textId="77777777" w:rsidR="00634D6E" w:rsidRDefault="00000000">
            <w:r>
              <w:rPr>
                <w:sz w:val="20"/>
                <w:szCs w:val="20"/>
              </w:rPr>
              <w:t>Interpretación</w:t>
            </w:r>
          </w:p>
        </w:tc>
        <w:tc>
          <w:tcPr>
            <w:tcW w:w="33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F7EF254" w14:textId="77777777" w:rsidR="00634D6E" w:rsidRDefault="00000000">
            <w:r>
              <w:rPr>
                <w:sz w:val="20"/>
                <w:szCs w:val="20"/>
              </w:rPr>
              <w:t>Sangrado silencioso</w:t>
            </w:r>
          </w:p>
        </w:tc>
        <w:tc>
          <w:tcPr>
            <w:tcW w:w="3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42349DE" w14:textId="77777777" w:rsidR="00634D6E" w:rsidRDefault="00000000">
            <w:r>
              <w:rPr>
                <w:sz w:val="20"/>
                <w:szCs w:val="20"/>
              </w:rPr>
              <w:t>Colapso exponencial catastrófico</w:t>
            </w:r>
          </w:p>
        </w:tc>
      </w:tr>
    </w:tbl>
    <w:p w14:paraId="7BADAD60" w14:textId="77777777" w:rsidR="00634D6E" w:rsidRDefault="00634D6E">
      <w:pPr>
        <w:spacing w:after="80"/>
      </w:pPr>
    </w:p>
    <w:p w14:paraId="50E12AC5" w14:textId="77777777" w:rsidR="00634D6E" w:rsidRDefault="00000000">
      <w:pPr>
        <w:spacing w:before="60" w:after="120" w:line="360" w:lineRule="auto"/>
        <w:jc w:val="both"/>
      </w:pPr>
      <w:r>
        <w:rPr>
          <w:b/>
          <w:bCs/>
        </w:rPr>
        <w:t xml:space="preserve">Hallazgo Clave: </w:t>
      </w:r>
      <w:r>
        <w:t>Un único animal importado con Serotipo O puede incendiar más del 53% del hato nacional (18.7M de 35.1M) antes del día 150.</w:t>
      </w:r>
    </w:p>
    <w:p w14:paraId="69329ACF" w14:textId="77777777" w:rsidR="00634D6E" w:rsidRDefault="00000000">
      <w:pPr>
        <w:spacing w:before="120" w:after="120"/>
        <w:jc w:val="center"/>
      </w:pPr>
      <w:r>
        <w:rPr>
          <w:noProof/>
        </w:rPr>
        <w:lastRenderedPageBreak/>
        <w:drawing>
          <wp:inline distT="0" distB="0" distL="0" distR="0" wp14:anchorId="10DF874B" wp14:editId="6A560ADB">
            <wp:extent cx="4251960" cy="2743200"/>
            <wp:effectExtent l="0" t="0" r="0" b="0"/>
            <wp:docPr id="812380758" name="sir_comparativo.png" descr="sir_comparativo.png" title="sir_compar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51960" cy="2743200"/>
                    </a:xfrm>
                    <a:prstGeom prst="rect">
                      <a:avLst/>
                    </a:prstGeom>
                  </pic:spPr>
                </pic:pic>
              </a:graphicData>
            </a:graphic>
          </wp:inline>
        </w:drawing>
      </w:r>
    </w:p>
    <w:p w14:paraId="5569EFD5" w14:textId="77777777" w:rsidR="00634D6E" w:rsidRDefault="00000000">
      <w:pPr>
        <w:spacing w:before="40" w:after="160"/>
        <w:jc w:val="center"/>
      </w:pPr>
      <w:r>
        <w:rPr>
          <w:i/>
          <w:iCs/>
          <w:color w:val="666666"/>
          <w:sz w:val="18"/>
          <w:szCs w:val="18"/>
        </w:rPr>
        <w:t>Figura 9. Simulación SIR dual: Tuberculosis Bovina endémica vs. Fiebre Aftosa exótica.</w:t>
      </w:r>
    </w:p>
    <w:p w14:paraId="5C22A926" w14:textId="77777777" w:rsidR="00634D6E" w:rsidRDefault="00000000">
      <w:pPr>
        <w:pStyle w:val="Heading1"/>
        <w:pageBreakBefore/>
      </w:pPr>
      <w:bookmarkStart w:id="24" w:name="_Toc230341467"/>
      <w:r>
        <w:lastRenderedPageBreak/>
        <w:t>6. Análisis de Impacto Económico</w:t>
      </w:r>
      <w:bookmarkEnd w:id="24"/>
    </w:p>
    <w:p w14:paraId="38C010CA" w14:textId="77777777" w:rsidR="00634D6E" w:rsidRDefault="00000000">
      <w:pPr>
        <w:pStyle w:val="Heading2"/>
      </w:pPr>
      <w:bookmarkStart w:id="25" w:name="_Toc230341468"/>
      <w:r>
        <w:t>6.1 TB Bovina: El "Cáncer Financiero" del Ganadero (Proxy de Calibración)</w:t>
      </w:r>
      <w:bookmarkEnd w:id="25"/>
    </w:p>
    <w:p w14:paraId="3B50E422" w14:textId="77777777" w:rsidR="00634D6E" w:rsidRDefault="00000000">
      <w:pPr>
        <w:spacing w:before="60" w:after="120" w:line="360" w:lineRule="auto"/>
        <w:jc w:val="both"/>
      </w:pPr>
      <w:r>
        <w:rPr>
          <w:b/>
          <w:bCs/>
        </w:rPr>
        <w:t xml:space="preserve">Código: </w:t>
      </w:r>
      <w:r>
        <w:t>src/models/tb_storytelling_plot.py</w:t>
      </w:r>
    </w:p>
    <w:p w14:paraId="294CC285" w14:textId="77777777" w:rsidR="00634D6E" w:rsidRDefault="00000000">
      <w:pPr>
        <w:spacing w:before="60" w:after="120" w:line="360" w:lineRule="auto"/>
        <w:jc w:val="both"/>
      </w:pPr>
      <w:r>
        <w:t>Dado que la curva de infectados de TB es estable (~14K animales) pero persistente durante años, el daño real es acumulativo. Se construyó un modelo económico basado en literatura científica para calibrar la metodología antes de aplicarla a FMD:</w:t>
      </w:r>
    </w:p>
    <w:p w14:paraId="00CF3DD0" w14:textId="77777777" w:rsidR="00634D6E" w:rsidRDefault="00634D6E">
      <w:pPr>
        <w:spacing w:after="40"/>
      </w:pPr>
    </w:p>
    <w:p w14:paraId="298311B5" w14:textId="77777777" w:rsidR="00634D6E" w:rsidRDefault="00000000">
      <w:pPr>
        <w:pStyle w:val="ListParagraph"/>
        <w:numPr>
          <w:ilvl w:val="0"/>
          <w:numId w:val="2"/>
        </w:numPr>
        <w:spacing w:before="40" w:after="60" w:line="320" w:lineRule="auto"/>
        <w:jc w:val="both"/>
      </w:pPr>
      <w:r>
        <w:t>Caída en Producción: Rahman &amp; Samad (2009) reporta una caída del -17% en producción de leche por vaca infectada.</w:t>
      </w:r>
    </w:p>
    <w:p w14:paraId="244B08A0" w14:textId="77777777" w:rsidR="00634D6E" w:rsidRDefault="00000000">
      <w:pPr>
        <w:pStyle w:val="ListParagraph"/>
        <w:numPr>
          <w:ilvl w:val="0"/>
          <w:numId w:val="2"/>
        </w:numPr>
        <w:spacing w:before="40" w:after="60" w:line="320" w:lineRule="auto"/>
        <w:jc w:val="both"/>
      </w:pPr>
      <w:r>
        <w:t>Precio de la Leche (SIAP México, 2024): $6.50 MXN/litro.</w:t>
      </w:r>
    </w:p>
    <w:p w14:paraId="6D96A61F" w14:textId="77777777" w:rsidR="00634D6E" w:rsidRDefault="00000000">
      <w:pPr>
        <w:pStyle w:val="ListParagraph"/>
        <w:numPr>
          <w:ilvl w:val="0"/>
          <w:numId w:val="2"/>
        </w:numPr>
        <w:spacing w:before="40" w:after="60" w:line="320" w:lineRule="auto"/>
        <w:jc w:val="both"/>
      </w:pPr>
      <w:r>
        <w:t>Producción Estándar: 18 litros/día por vaca (SAGARPA, 2023).</w:t>
      </w:r>
    </w:p>
    <w:p w14:paraId="476FDA1A" w14:textId="77777777" w:rsidR="00634D6E" w:rsidRDefault="00000000">
      <w:pPr>
        <w:pStyle w:val="ListParagraph"/>
        <w:numPr>
          <w:ilvl w:val="0"/>
          <w:numId w:val="2"/>
        </w:numPr>
        <w:spacing w:before="40" w:after="60" w:line="320" w:lineRule="auto"/>
        <w:jc w:val="both"/>
      </w:pPr>
      <w:r>
        <w:t>Derivación: 18 L × 17% = 3.06 L perdidos → 3.06 × $6.50 = $19.89 MXN ≈ $1.10 USD diarios por vaca.</w:t>
      </w:r>
    </w:p>
    <w:p w14:paraId="290EE9A5" w14:textId="77777777" w:rsidR="00634D6E" w:rsidRDefault="00634D6E">
      <w:pPr>
        <w:spacing w:after="40"/>
      </w:pPr>
    </w:p>
    <w:p w14:paraId="3C261C62" w14:textId="77777777" w:rsidR="00634D6E" w:rsidRDefault="00000000">
      <w:pPr>
        <w:spacing w:before="60" w:after="120" w:line="360" w:lineRule="auto"/>
        <w:jc w:val="both"/>
      </w:pPr>
      <w:r>
        <w:rPr>
          <w:b/>
          <w:bCs/>
        </w:rPr>
        <w:t xml:space="preserve">Resultado: </w:t>
      </w:r>
      <w:r>
        <w:t>Integrando el costo sobre 36 meses, la pérdida nacional asciende a $17.3 Millones de USD exclusivamente por caída en producción lechera. Este valor sirve como escenario base para comparar con la magnitud 7,000x mayor de FMD.</w:t>
      </w:r>
    </w:p>
    <w:p w14:paraId="1D1BB358" w14:textId="77777777" w:rsidR="00634D6E" w:rsidRDefault="00000000">
      <w:pPr>
        <w:spacing w:before="120" w:after="120"/>
        <w:jc w:val="center"/>
      </w:pPr>
      <w:r>
        <w:rPr>
          <w:noProof/>
        </w:rPr>
        <w:drawing>
          <wp:inline distT="0" distB="0" distL="0" distR="0" wp14:anchorId="01EB5FC2" wp14:editId="3DC5540B">
            <wp:extent cx="4251960" cy="2743200"/>
            <wp:effectExtent l="0" t="0" r="0" b="0"/>
            <wp:docPr id="1821514636" name="tb_impacto_financiero.png" descr="tb_impacto_financiero.png" title="tb_impacto_financi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51960" cy="2743200"/>
                    </a:xfrm>
                    <a:prstGeom prst="rect">
                      <a:avLst/>
                    </a:prstGeom>
                  </pic:spPr>
                </pic:pic>
              </a:graphicData>
            </a:graphic>
          </wp:inline>
        </w:drawing>
      </w:r>
    </w:p>
    <w:p w14:paraId="4ABC0558" w14:textId="77777777" w:rsidR="00634D6E" w:rsidRDefault="00000000">
      <w:pPr>
        <w:spacing w:before="40" w:after="160"/>
        <w:jc w:val="center"/>
      </w:pPr>
      <w:r>
        <w:rPr>
          <w:i/>
          <w:iCs/>
          <w:color w:val="666666"/>
          <w:sz w:val="18"/>
          <w:szCs w:val="18"/>
        </w:rPr>
        <w:t>Figura 10. Impacto financiero acumulado de la Tuberculosis Bovina ($17.3M USD en 36 meses) — Proxy de calibración.</w:t>
      </w:r>
    </w:p>
    <w:p w14:paraId="2A25DAA9" w14:textId="77777777" w:rsidR="00634D6E" w:rsidRDefault="00000000">
      <w:pPr>
        <w:pStyle w:val="Heading2"/>
      </w:pPr>
      <w:bookmarkStart w:id="26" w:name="_Toc230341469"/>
      <w:r>
        <w:t>6.2 Fiebre Aftosa: La Quiebra Automática</w:t>
      </w:r>
      <w:bookmarkEnd w:id="26"/>
    </w:p>
    <w:p w14:paraId="09424922" w14:textId="77777777" w:rsidR="00634D6E" w:rsidRDefault="00000000">
      <w:pPr>
        <w:spacing w:before="60" w:after="120" w:line="360" w:lineRule="auto"/>
        <w:jc w:val="both"/>
      </w:pPr>
      <w:r>
        <w:rPr>
          <w:b/>
          <w:bCs/>
        </w:rPr>
        <w:lastRenderedPageBreak/>
        <w:t xml:space="preserve">Código: </w:t>
      </w:r>
      <w:r>
        <w:t>src/models/fmd_finance_addendum.py</w:t>
      </w:r>
    </w:p>
    <w:p w14:paraId="4EFC589F" w14:textId="77777777" w:rsidR="00634D6E" w:rsidRDefault="00000000">
      <w:pPr>
        <w:spacing w:before="60" w:after="120" w:line="360" w:lineRule="auto"/>
        <w:jc w:val="both"/>
      </w:pPr>
      <w:r>
        <w:t>A diferencia de la TB, la Fiebre Aftosa desencadena un colapso instantáneo:</w:t>
      </w:r>
    </w:p>
    <w:p w14:paraId="41E0993D" w14:textId="77777777" w:rsidR="00634D6E" w:rsidRDefault="00634D6E">
      <w:pPr>
        <w:spacing w:after="40"/>
      </w:pPr>
    </w:p>
    <w:p w14:paraId="60638BF4" w14:textId="77777777" w:rsidR="00634D6E" w:rsidRDefault="00000000">
      <w:pPr>
        <w:pStyle w:val="ListParagraph"/>
        <w:numPr>
          <w:ilvl w:val="0"/>
          <w:numId w:val="2"/>
        </w:numPr>
        <w:spacing w:before="40" w:after="60" w:line="320" w:lineRule="auto"/>
        <w:jc w:val="both"/>
      </w:pPr>
      <w:r>
        <w:t>Pérdida Biológica: 500 kg en pie × $52.5 MXN/kg = $26,250 MXN ≈ $1,544 USD por cabeza sacrificada (Fuente: SNIIM 2024 / Uniones Ganaderas).</w:t>
      </w:r>
    </w:p>
    <w:p w14:paraId="65FD04D4" w14:textId="77777777" w:rsidR="00634D6E" w:rsidRDefault="00000000">
      <w:pPr>
        <w:pStyle w:val="ListParagraph"/>
        <w:numPr>
          <w:ilvl w:val="0"/>
          <w:numId w:val="2"/>
        </w:numPr>
        <w:spacing w:before="40" w:after="60" w:line="320" w:lineRule="auto"/>
        <w:jc w:val="both"/>
      </w:pPr>
      <w:r>
        <w:t>Cierre de Fronteras: Al declararse I₀=1, se activa un bloqueo OMSA a los $3,000 Millones USD anuales de exportación cárnica (pérdida de ~$8.2 Millones USD diarios).</w:t>
      </w:r>
    </w:p>
    <w:p w14:paraId="36AF1627" w14:textId="77777777" w:rsidR="00634D6E" w:rsidRDefault="00634D6E">
      <w:pPr>
        <w:spacing w:after="40"/>
      </w:pPr>
    </w:p>
    <w:p w14:paraId="75F1A78A" w14:textId="77777777" w:rsidR="00634D6E" w:rsidRDefault="00000000">
      <w:pPr>
        <w:spacing w:before="60" w:after="120" w:line="360" w:lineRule="auto"/>
        <w:jc w:val="both"/>
      </w:pPr>
      <w:r>
        <w:rPr>
          <w:b/>
          <w:bCs/>
        </w:rPr>
        <w:t xml:space="preserve">Resultado: </w:t>
      </w:r>
      <w:r>
        <w:t>En menos de 150 días, la pérdida acumulada alcanza $52,800 Millones USD, equivalente al 4% del PIB de México.</w:t>
      </w:r>
    </w:p>
    <w:p w14:paraId="52B53D03" w14:textId="77777777" w:rsidR="00634D6E" w:rsidRDefault="00000000">
      <w:pPr>
        <w:spacing w:before="120" w:after="120"/>
        <w:jc w:val="center"/>
      </w:pPr>
      <w:r>
        <w:rPr>
          <w:noProof/>
        </w:rPr>
        <w:drawing>
          <wp:inline distT="0" distB="0" distL="0" distR="0" wp14:anchorId="5635F72C" wp14:editId="6F584745">
            <wp:extent cx="4251960" cy="2743200"/>
            <wp:effectExtent l="0" t="0" r="0" b="0"/>
            <wp:docPr id="5431635" name="fmd_impacto_nuclear.png" descr="fmd_impacto_nuclear.png" title="fmd_impacto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51960" cy="2743200"/>
                    </a:xfrm>
                    <a:prstGeom prst="rect">
                      <a:avLst/>
                    </a:prstGeom>
                  </pic:spPr>
                </pic:pic>
              </a:graphicData>
            </a:graphic>
          </wp:inline>
        </w:drawing>
      </w:r>
    </w:p>
    <w:p w14:paraId="0DF27AE1" w14:textId="77777777" w:rsidR="00634D6E" w:rsidRDefault="00000000">
      <w:pPr>
        <w:spacing w:before="40" w:after="160"/>
        <w:jc w:val="center"/>
      </w:pPr>
      <w:r>
        <w:rPr>
          <w:i/>
          <w:iCs/>
          <w:color w:val="666666"/>
          <w:sz w:val="18"/>
          <w:szCs w:val="18"/>
        </w:rPr>
        <w:t>Figura 11. Colapso financiero catastrófico por Fiebre Aftosa ($52,800M USD en 150 días).</w:t>
      </w:r>
    </w:p>
    <w:p w14:paraId="2A60B499" w14:textId="77777777" w:rsidR="00634D6E" w:rsidRDefault="00000000">
      <w:pPr>
        <w:pStyle w:val="Heading2"/>
      </w:pPr>
      <w:bookmarkStart w:id="27" w:name="_Toc230341470"/>
      <w:r>
        <w:t>6.3 Costos de Diagnóstico FMD: ¿Cuánto cuesta detectar la enfermedad?</w:t>
      </w:r>
      <w:bookmarkEnd w:id="27"/>
    </w:p>
    <w:p w14:paraId="5AFD2786" w14:textId="77777777" w:rsidR="00634D6E" w:rsidRDefault="00000000">
      <w:pPr>
        <w:spacing w:before="60" w:after="120" w:line="360" w:lineRule="auto"/>
        <w:jc w:val="both"/>
      </w:pPr>
      <w:r>
        <w:t>En México, la Fiebre Aftosa es una enfermedad exótica (libre desde 1954). El diagnóstico ante sospecha es responsabilidad del Estado a través de la CPA y laboratorios BSL-3 de SENASICA. Sin embargo, el costo presupuestario existe y es cuantificable:</w:t>
      </w:r>
    </w:p>
    <w:p w14:paraId="3CE226A2" w14:textId="77777777" w:rsidR="00634D6E" w:rsidRDefault="00634D6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5"/>
        <w:gridCol w:w="1641"/>
        <w:gridCol w:w="1181"/>
        <w:gridCol w:w="1419"/>
        <w:gridCol w:w="2430"/>
      </w:tblGrid>
      <w:tr w:rsidR="00634D6E" w14:paraId="33EBF144" w14:textId="77777777">
        <w:tc>
          <w:tcPr>
            <w:tcW w:w="26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4AF0DE5B" w14:textId="77777777" w:rsidR="00634D6E" w:rsidRDefault="00000000">
            <w:pPr>
              <w:jc w:val="center"/>
            </w:pPr>
            <w:r>
              <w:rPr>
                <w:b/>
                <w:bCs/>
                <w:color w:val="FFFFFF"/>
                <w:sz w:val="20"/>
                <w:szCs w:val="20"/>
              </w:rPr>
              <w:t>Método Diagnóstico FMD</w:t>
            </w:r>
          </w:p>
        </w:tc>
        <w:tc>
          <w:tcPr>
            <w:tcW w:w="1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158F2A2B" w14:textId="77777777" w:rsidR="00634D6E" w:rsidRDefault="00000000">
            <w:pPr>
              <w:jc w:val="center"/>
            </w:pPr>
            <w:r>
              <w:rPr>
                <w:b/>
                <w:bCs/>
                <w:color w:val="FFFFFF"/>
                <w:sz w:val="20"/>
                <w:szCs w:val="20"/>
              </w:rPr>
              <w:t>Costo/muestra (USD)</w:t>
            </w:r>
          </w:p>
        </w:tc>
        <w:tc>
          <w:tcPr>
            <w:tcW w:w="12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305176AF" w14:textId="77777777" w:rsidR="00634D6E" w:rsidRDefault="00000000">
            <w:pPr>
              <w:jc w:val="center"/>
            </w:pPr>
            <w:r>
              <w:rPr>
                <w:b/>
                <w:bCs/>
                <w:color w:val="FFFFFF"/>
                <w:sz w:val="20"/>
                <w:szCs w:val="20"/>
              </w:rPr>
              <w:t>Tiempo</w:t>
            </w:r>
          </w:p>
        </w:tc>
        <w:tc>
          <w:tcPr>
            <w:tcW w:w="11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4042E0DB" w14:textId="77777777" w:rsidR="00634D6E" w:rsidRDefault="00000000">
            <w:pPr>
              <w:jc w:val="center"/>
            </w:pPr>
            <w:r>
              <w:rPr>
                <w:b/>
                <w:bCs/>
                <w:color w:val="FFFFFF"/>
                <w:sz w:val="20"/>
                <w:szCs w:val="20"/>
              </w:rPr>
              <w:t>Sensibilidad</w:t>
            </w:r>
          </w:p>
        </w:tc>
        <w:tc>
          <w:tcPr>
            <w:tcW w:w="27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60B8FDC2" w14:textId="77777777" w:rsidR="00634D6E" w:rsidRDefault="00000000">
            <w:pPr>
              <w:jc w:val="center"/>
            </w:pPr>
            <w:r>
              <w:rPr>
                <w:b/>
                <w:bCs/>
                <w:color w:val="FFFFFF"/>
                <w:sz w:val="20"/>
                <w:szCs w:val="20"/>
              </w:rPr>
              <w:t>Fuente</w:t>
            </w:r>
          </w:p>
        </w:tc>
      </w:tr>
      <w:tr w:rsidR="00634D6E" w14:paraId="0F7DA6D9" w14:textId="77777777">
        <w:tc>
          <w:tcPr>
            <w:tcW w:w="26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D9385DB" w14:textId="77777777" w:rsidR="00634D6E" w:rsidRDefault="00000000">
            <w:r>
              <w:rPr>
                <w:sz w:val="20"/>
                <w:szCs w:val="20"/>
              </w:rPr>
              <w:t>Inspección Clínica (Vesículas)</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F831FB1" w14:textId="77777777" w:rsidR="00634D6E" w:rsidRDefault="00000000">
            <w:r>
              <w:rPr>
                <w:sz w:val="20"/>
                <w:szCs w:val="20"/>
              </w:rPr>
              <w:t>$0 – $10</w:t>
            </w:r>
          </w:p>
        </w:tc>
        <w:tc>
          <w:tcPr>
            <w:tcW w:w="1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046389D1" w14:textId="77777777" w:rsidR="00634D6E" w:rsidRDefault="00000000">
            <w:r>
              <w:rPr>
                <w:sz w:val="20"/>
                <w:szCs w:val="20"/>
              </w:rPr>
              <w:t>Inmediato</w:t>
            </w:r>
          </w:p>
        </w:tc>
        <w:tc>
          <w:tcPr>
            <w:tcW w:w="11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9AAD975" w14:textId="77777777" w:rsidR="00634D6E" w:rsidRDefault="00000000">
            <w:r>
              <w:rPr>
                <w:sz w:val="20"/>
                <w:szCs w:val="20"/>
              </w:rPr>
              <w:t>~70%</w:t>
            </w:r>
          </w:p>
        </w:tc>
        <w:tc>
          <w:tcPr>
            <w:tcW w:w="27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A656919" w14:textId="77777777" w:rsidR="00634D6E" w:rsidRDefault="00000000">
            <w:r>
              <w:rPr>
                <w:sz w:val="20"/>
                <w:szCs w:val="20"/>
              </w:rPr>
              <w:t>SENASICA / CPA; OIE 3.1.8</w:t>
            </w:r>
          </w:p>
        </w:tc>
      </w:tr>
      <w:tr w:rsidR="00634D6E" w14:paraId="000F3BBA"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6803D" w14:textId="77777777" w:rsidR="00634D6E" w:rsidRDefault="00000000">
            <w:r>
              <w:rPr>
                <w:sz w:val="20"/>
                <w:szCs w:val="20"/>
              </w:rPr>
              <w:lastRenderedPageBreak/>
              <w:t>ELISA NSP (Anticuerpos No-Estructurales)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280D8" w14:textId="77777777" w:rsidR="00634D6E" w:rsidRDefault="00000000">
            <w:r>
              <w:rPr>
                <w:sz w:val="20"/>
                <w:szCs w:val="20"/>
              </w:rPr>
              <w:t>$8 – $15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5D2C3" w14:textId="77777777" w:rsidR="00634D6E" w:rsidRDefault="00000000">
            <w:r>
              <w:rPr>
                <w:sz w:val="20"/>
                <w:szCs w:val="20"/>
              </w:rPr>
              <w:t>4-6 horas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332B8" w14:textId="77777777" w:rsidR="00634D6E" w:rsidRDefault="00000000">
            <w:r>
              <w:rPr>
                <w:sz w:val="20"/>
                <w:szCs w:val="20"/>
              </w:rPr>
              <w:t>90-95%</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D994E" w14:textId="77777777" w:rsidR="00634D6E" w:rsidRDefault="00000000">
            <w:r>
              <w:rPr>
                <w:sz w:val="20"/>
                <w:szCs w:val="20"/>
              </w:rPr>
              <w:t>PrioCHECK FMDV NS; OIE</w:t>
            </w:r>
          </w:p>
        </w:tc>
      </w:tr>
      <w:tr w:rsidR="00634D6E" w14:paraId="0B25A365" w14:textId="77777777">
        <w:tc>
          <w:tcPr>
            <w:tcW w:w="26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37301BF" w14:textId="77777777" w:rsidR="00634D6E" w:rsidRDefault="00000000">
            <w:r>
              <w:rPr>
                <w:sz w:val="20"/>
                <w:szCs w:val="20"/>
              </w:rPr>
              <w:t>RT-PCR Tiempo Real</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E16D88D" w14:textId="77777777" w:rsidR="00634D6E" w:rsidRDefault="00000000">
            <w:r>
              <w:rPr>
                <w:sz w:val="20"/>
                <w:szCs w:val="20"/>
              </w:rPr>
              <w:t>$25 – $50</w:t>
            </w:r>
          </w:p>
        </w:tc>
        <w:tc>
          <w:tcPr>
            <w:tcW w:w="1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D7E6A5E" w14:textId="77777777" w:rsidR="00634D6E" w:rsidRDefault="00000000">
            <w:r>
              <w:rPr>
                <w:sz w:val="20"/>
                <w:szCs w:val="20"/>
              </w:rPr>
              <w:t>4-8 horas</w:t>
            </w:r>
          </w:p>
        </w:tc>
        <w:tc>
          <w:tcPr>
            <w:tcW w:w="11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5C38D7C" w14:textId="77777777" w:rsidR="00634D6E" w:rsidRDefault="00000000">
            <w:r>
              <w:rPr>
                <w:sz w:val="20"/>
                <w:szCs w:val="20"/>
              </w:rPr>
              <w:t>95-99%</w:t>
            </w:r>
          </w:p>
        </w:tc>
        <w:tc>
          <w:tcPr>
            <w:tcW w:w="27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A17B91E" w14:textId="77777777" w:rsidR="00634D6E" w:rsidRDefault="00000000">
            <w:r>
              <w:rPr>
                <w:sz w:val="20"/>
                <w:szCs w:val="20"/>
              </w:rPr>
              <w:t>Reid et al. (2003); PANAFTOSA</w:t>
            </w:r>
          </w:p>
        </w:tc>
      </w:tr>
      <w:tr w:rsidR="00634D6E" w14:paraId="77455C5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A17F5" w14:textId="77777777" w:rsidR="00634D6E" w:rsidRDefault="00000000">
            <w:r>
              <w:rPr>
                <w:sz w:val="20"/>
                <w:szCs w:val="20"/>
              </w:rPr>
              <w:t>LAMP (Prueba de Campo Rápida)</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5E9AC" w14:textId="77777777" w:rsidR="00634D6E" w:rsidRDefault="00000000">
            <w:r>
              <w:rPr>
                <w:sz w:val="20"/>
                <w:szCs w:val="20"/>
              </w:rPr>
              <w:t>$10 – $20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232E4" w14:textId="77777777" w:rsidR="00634D6E" w:rsidRDefault="00000000">
            <w:r>
              <w:rPr>
                <w:sz w:val="20"/>
                <w:szCs w:val="20"/>
              </w:rPr>
              <w:t>30-60 min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732A4" w14:textId="77777777" w:rsidR="00634D6E" w:rsidRDefault="00000000">
            <w:r>
              <w:rPr>
                <w:sz w:val="20"/>
                <w:szCs w:val="20"/>
              </w:rPr>
              <w:t>85-95%</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E80F0" w14:textId="77777777" w:rsidR="00634D6E" w:rsidRDefault="00000000">
            <w:r>
              <w:rPr>
                <w:sz w:val="20"/>
                <w:szCs w:val="20"/>
              </w:rPr>
              <w:t>Dukes et al. (2006)</w:t>
            </w:r>
          </w:p>
        </w:tc>
      </w:tr>
      <w:tr w:rsidR="00634D6E" w14:paraId="6FEED09E" w14:textId="77777777">
        <w:tc>
          <w:tcPr>
            <w:tcW w:w="26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AF457B0" w14:textId="77777777" w:rsidR="00634D6E" w:rsidRDefault="00000000">
            <w:r>
              <w:rPr>
                <w:sz w:val="20"/>
                <w:szCs w:val="20"/>
              </w:rPr>
              <w:t>Aislamiento Viral (Cultivo Celular)</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AD4CBEF" w14:textId="77777777" w:rsidR="00634D6E" w:rsidRDefault="00000000">
            <w:r>
              <w:rPr>
                <w:sz w:val="20"/>
                <w:szCs w:val="20"/>
              </w:rPr>
              <w:t>$80 – $150</w:t>
            </w:r>
          </w:p>
        </w:tc>
        <w:tc>
          <w:tcPr>
            <w:tcW w:w="1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0A07739" w14:textId="77777777" w:rsidR="00634D6E" w:rsidRDefault="00000000">
            <w:r>
              <w:rPr>
                <w:sz w:val="20"/>
                <w:szCs w:val="20"/>
              </w:rPr>
              <w:t>3-7 días</w:t>
            </w:r>
          </w:p>
        </w:tc>
        <w:tc>
          <w:tcPr>
            <w:tcW w:w="11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070AB907" w14:textId="77777777" w:rsidR="00634D6E" w:rsidRDefault="00000000">
            <w:r>
              <w:rPr>
                <w:sz w:val="20"/>
                <w:szCs w:val="20"/>
              </w:rPr>
              <w:t>Gold Standard</w:t>
            </w:r>
          </w:p>
        </w:tc>
        <w:tc>
          <w:tcPr>
            <w:tcW w:w="27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168E390" w14:textId="77777777" w:rsidR="00634D6E" w:rsidRDefault="00000000">
            <w:r>
              <w:rPr>
                <w:sz w:val="20"/>
                <w:szCs w:val="20"/>
              </w:rPr>
              <w:t>OIE Manual 3.1.8; Pirbright</w:t>
            </w:r>
          </w:p>
        </w:tc>
      </w:tr>
      <w:tr w:rsidR="00634D6E" w14:paraId="19646EB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63E47" w14:textId="77777777" w:rsidR="00634D6E" w:rsidRDefault="00000000">
            <w:r>
              <w:rPr>
                <w:sz w:val="20"/>
                <w:szCs w:val="20"/>
              </w:rPr>
              <w:t>Secuenciación Genómica (Serotipado)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FED74" w14:textId="77777777" w:rsidR="00634D6E" w:rsidRDefault="00000000">
            <w:r>
              <w:rPr>
                <w:sz w:val="20"/>
                <w:szCs w:val="20"/>
              </w:rPr>
              <w:t>$100 – $300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555CE" w14:textId="77777777" w:rsidR="00634D6E" w:rsidRDefault="00000000">
            <w:r>
              <w:rPr>
                <w:sz w:val="20"/>
                <w:szCs w:val="20"/>
              </w:rPr>
              <w:t>5-14 días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C9916E" w14:textId="77777777" w:rsidR="00634D6E" w:rsidRDefault="00000000">
            <w:r>
              <w:rPr>
                <w:sz w:val="20"/>
                <w:szCs w:val="20"/>
              </w:rPr>
              <w:t>100%</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D21C0" w14:textId="77777777" w:rsidR="00634D6E" w:rsidRDefault="00000000">
            <w:r>
              <w:rPr>
                <w:sz w:val="20"/>
                <w:szCs w:val="20"/>
              </w:rPr>
              <w:t>Knowles &amp; Samuel (2003)</w:t>
            </w:r>
          </w:p>
        </w:tc>
      </w:tr>
    </w:tbl>
    <w:p w14:paraId="3CF8EDAD" w14:textId="77777777" w:rsidR="00634D6E" w:rsidRDefault="00634D6E">
      <w:pPr>
        <w:spacing w:after="80"/>
      </w:pPr>
    </w:p>
    <w:p w14:paraId="34C2D559" w14:textId="77777777" w:rsidR="00634D6E" w:rsidRDefault="00000000">
      <w:pPr>
        <w:spacing w:before="60" w:after="120" w:line="360" w:lineRule="auto"/>
        <w:jc w:val="both"/>
      </w:pPr>
      <w:r>
        <w:t>A diferencia de la Tuberculosis Bovina (donde el productor paga la tuberculina), en FMD el diagnóstico es absorbido íntegramente por el Estado como parte del protocolo DINESA. La prueba ELISA NSP es particularmente importante porque permite distinguir animales infectados de animales vacunados (capacidad DIVA), crucial para mantener el estatus de país libre ante la OMSA.</w:t>
      </w:r>
    </w:p>
    <w:p w14:paraId="317F8675" w14:textId="77777777" w:rsidR="00634D6E" w:rsidRDefault="00000000">
      <w:pPr>
        <w:pStyle w:val="Heading3"/>
      </w:pPr>
      <w:bookmarkStart w:id="28" w:name="_Toc230341471"/>
      <w:r>
        <w:t>¿Cuánto representa una cabeza o un centenar en riesgo de FMD?</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700"/>
        <w:gridCol w:w="2726"/>
      </w:tblGrid>
      <w:tr w:rsidR="00634D6E" w14:paraId="048A39EF" w14:textId="77777777">
        <w:tc>
          <w:tcPr>
            <w:tcW w:w="36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04560927" w14:textId="77777777" w:rsidR="00634D6E" w:rsidRDefault="00000000">
            <w:pPr>
              <w:jc w:val="center"/>
            </w:pPr>
            <w:r>
              <w:rPr>
                <w:b/>
                <w:bCs/>
                <w:color w:val="FFFFFF"/>
                <w:sz w:val="20"/>
                <w:szCs w:val="20"/>
              </w:rPr>
              <w:t>Concepto</w:t>
            </w:r>
          </w:p>
        </w:tc>
        <w:tc>
          <w:tcPr>
            <w:tcW w:w="27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73A9DE0E" w14:textId="77777777" w:rsidR="00634D6E" w:rsidRDefault="00000000">
            <w:pPr>
              <w:jc w:val="center"/>
            </w:pPr>
            <w:r>
              <w:rPr>
                <w:b/>
                <w:bCs/>
                <w:color w:val="FFFFFF"/>
                <w:sz w:val="20"/>
                <w:szCs w:val="20"/>
              </w:rPr>
              <w:t>Por cabeza</w:t>
            </w:r>
          </w:p>
        </w:tc>
        <w:tc>
          <w:tcPr>
            <w:tcW w:w="27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56B8A476" w14:textId="77777777" w:rsidR="00634D6E" w:rsidRDefault="00000000">
            <w:pPr>
              <w:jc w:val="center"/>
            </w:pPr>
            <w:r>
              <w:rPr>
                <w:b/>
                <w:bCs/>
                <w:color w:val="FFFFFF"/>
                <w:sz w:val="20"/>
                <w:szCs w:val="20"/>
              </w:rPr>
              <w:t>Por 100 cabezas</w:t>
            </w:r>
          </w:p>
        </w:tc>
      </w:tr>
      <w:tr w:rsidR="00634D6E" w14:paraId="68CAAB60" w14:textId="77777777">
        <w:tc>
          <w:tcPr>
            <w:tcW w:w="36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5DD2AFD" w14:textId="77777777" w:rsidR="00634D6E" w:rsidRDefault="00000000">
            <w:r>
              <w:rPr>
                <w:sz w:val="20"/>
                <w:szCs w:val="20"/>
              </w:rPr>
              <w:t>Valor de mercado en pie (500 kg × $52.5 MXN/kg)</w:t>
            </w:r>
          </w:p>
        </w:tc>
        <w:tc>
          <w:tcPr>
            <w:tcW w:w="27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0C70958" w14:textId="77777777" w:rsidR="00634D6E" w:rsidRDefault="00000000">
            <w:r>
              <w:rPr>
                <w:sz w:val="20"/>
                <w:szCs w:val="20"/>
              </w:rPr>
              <w:t>$26,250 MXN ($1,544 USD)</w:t>
            </w:r>
          </w:p>
        </w:tc>
        <w:tc>
          <w:tcPr>
            <w:tcW w:w="27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EBE6236" w14:textId="77777777" w:rsidR="00634D6E" w:rsidRDefault="00000000">
            <w:r>
              <w:rPr>
                <w:sz w:val="20"/>
                <w:szCs w:val="20"/>
              </w:rPr>
              <w:t>$2,625,000 MXN ($154,412 USD)</w:t>
            </w:r>
          </w:p>
        </w:tc>
      </w:tr>
      <w:tr w:rsidR="00634D6E" w14:paraId="57DEEFB0"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D6228" w14:textId="77777777" w:rsidR="00634D6E" w:rsidRDefault="00000000">
            <w:r>
              <w:rPr>
                <w:sz w:val="20"/>
                <w:szCs w:val="20"/>
              </w:rPr>
              <w:t>Pérdida por sacrificio sanitario (Rifle Sanitario)</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8207" w14:textId="77777777" w:rsidR="00634D6E" w:rsidRDefault="00000000">
            <w:r>
              <w:rPr>
                <w:sz w:val="20"/>
                <w:szCs w:val="20"/>
              </w:rPr>
              <w:t>$1,544 USD (valor total)</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83D27" w14:textId="77777777" w:rsidR="00634D6E" w:rsidRDefault="00000000">
            <w:r>
              <w:rPr>
                <w:sz w:val="20"/>
                <w:szCs w:val="20"/>
              </w:rPr>
              <w:t>$154,412 USD</w:t>
            </w:r>
          </w:p>
        </w:tc>
      </w:tr>
      <w:tr w:rsidR="00634D6E" w14:paraId="41576B60" w14:textId="77777777">
        <w:tc>
          <w:tcPr>
            <w:tcW w:w="36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E9E09C8" w14:textId="77777777" w:rsidR="00634D6E" w:rsidRDefault="00000000">
            <w:r>
              <w:rPr>
                <w:sz w:val="20"/>
                <w:szCs w:val="20"/>
              </w:rPr>
              <w:t>Pérdida diaria de exportaciones (cierre OMSA)</w:t>
            </w:r>
          </w:p>
        </w:tc>
        <w:tc>
          <w:tcPr>
            <w:tcW w:w="27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FEA0524" w14:textId="77777777" w:rsidR="00634D6E" w:rsidRDefault="00000000">
            <w:r>
              <w:rPr>
                <w:sz w:val="20"/>
                <w:szCs w:val="20"/>
              </w:rPr>
              <w:t>$8,200,000 USD/día (todo el sector)</w:t>
            </w:r>
          </w:p>
        </w:tc>
        <w:tc>
          <w:tcPr>
            <w:tcW w:w="27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FD3F47E" w14:textId="77777777" w:rsidR="00634D6E" w:rsidRDefault="00000000">
            <w:r>
              <w:rPr>
                <w:sz w:val="20"/>
                <w:szCs w:val="20"/>
              </w:rPr>
              <w:t>$3,000,000,000 USD/año</w:t>
            </w:r>
          </w:p>
        </w:tc>
      </w:tr>
      <w:tr w:rsidR="00634D6E" w14:paraId="2AE59DCF"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F2767" w14:textId="77777777" w:rsidR="00634D6E" w:rsidRDefault="00000000">
            <w:r>
              <w:rPr>
                <w:sz w:val="20"/>
                <w:szCs w:val="20"/>
              </w:rPr>
              <w:t>Costo diagnóstico RT-PCR</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778FB" w14:textId="77777777" w:rsidR="00634D6E" w:rsidRDefault="00000000">
            <w:r>
              <w:rPr>
                <w:sz w:val="20"/>
                <w:szCs w:val="20"/>
              </w:rPr>
              <w:t>$37.50 USD promedio</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8F181" w14:textId="77777777" w:rsidR="00634D6E" w:rsidRDefault="00000000">
            <w:r>
              <w:rPr>
                <w:sz w:val="20"/>
                <w:szCs w:val="20"/>
              </w:rPr>
              <w:t>$3,750 USD</w:t>
            </w:r>
          </w:p>
        </w:tc>
      </w:tr>
    </w:tbl>
    <w:p w14:paraId="45E3CDAA" w14:textId="77777777" w:rsidR="00634D6E" w:rsidRDefault="00634D6E">
      <w:pPr>
        <w:spacing w:after="80"/>
      </w:pPr>
    </w:p>
    <w:p w14:paraId="4F55C6D4" w14:textId="77777777" w:rsidR="00634D6E" w:rsidRDefault="00000000">
      <w:pPr>
        <w:spacing w:before="60" w:after="120" w:line="360" w:lineRule="auto"/>
        <w:jc w:val="both"/>
      </w:pPr>
      <w:r>
        <w:rPr>
          <w:b/>
          <w:bCs/>
        </w:rPr>
        <w:t xml:space="preserve">Fuentes: </w:t>
      </w:r>
      <w:r>
        <w:t>Precio ganado en pie: SNIIM 2024. Exportaciones: USDA ERS 2024 ($1,015M ganado vivo + $1,700M carne = ~$3,000M/año).</w:t>
      </w:r>
    </w:p>
    <w:p w14:paraId="28B98537" w14:textId="77777777" w:rsidR="00634D6E" w:rsidRDefault="00000000">
      <w:pPr>
        <w:pStyle w:val="Heading2"/>
      </w:pPr>
      <w:bookmarkStart w:id="29" w:name="_Toc230341472"/>
      <w:r>
        <w:t>6.4 Flujo de Caja: Escenario de Reintroducción de FMD (5 meses)</w:t>
      </w:r>
      <w:bookmarkEnd w:id="29"/>
    </w:p>
    <w:p w14:paraId="70384C6B" w14:textId="77777777" w:rsidR="00634D6E" w:rsidRDefault="00000000">
      <w:pPr>
        <w:spacing w:before="60" w:after="120" w:line="360" w:lineRule="auto"/>
        <w:jc w:val="both"/>
      </w:pPr>
      <w:r>
        <w:rPr>
          <w:b/>
          <w:bCs/>
        </w:rPr>
        <w:t xml:space="preserve">Código: </w:t>
      </w:r>
      <w:r>
        <w:t>src/models/fmd_finance_addendum.py</w:t>
      </w:r>
    </w:p>
    <w:p w14:paraId="3AD8A2FA" w14:textId="77777777" w:rsidR="00634D6E" w:rsidRDefault="00000000">
      <w:pPr>
        <w:spacing w:before="60" w:after="120" w:line="360" w:lineRule="auto"/>
        <w:jc w:val="both"/>
      </w:pPr>
      <w:r>
        <w:t>Se proyectó el impacto económico mensual de un escenario donde 1 solo animal infectado con Serotipo O ingresa al hato nacional de 35.1 millones, utilizando el modelo SIR (R₀ = 6.0) y dos componentes de costo: el sacrificio sanitario (valor de mercado de cada animal removido) y el cierre de exportaciones bovinas por la OMSA.</w:t>
      </w:r>
    </w:p>
    <w:p w14:paraId="23F11F46" w14:textId="77777777" w:rsidR="00634D6E" w:rsidRDefault="00634D6E">
      <w:pPr>
        <w:spacing w:after="40"/>
      </w:pPr>
    </w:p>
    <w:p w14:paraId="74497AB9" w14:textId="77777777" w:rsidR="00634D6E" w:rsidRDefault="00000000">
      <w:pPr>
        <w:spacing w:before="60" w:after="120" w:line="360" w:lineRule="auto"/>
        <w:jc w:val="both"/>
      </w:pPr>
      <w:r>
        <w:rPr>
          <w:b/>
          <w:bCs/>
        </w:rPr>
        <w:lastRenderedPageBreak/>
        <w:t xml:space="preserve">Modelo de cierre de exportaciones: </w:t>
      </w:r>
      <w:r>
        <w:t>El bloqueo comercial no es instantáneo. Se implementó un modelo escalonado basado en los tiempos de reacción documentados de los socios comerciales:</w:t>
      </w:r>
    </w:p>
    <w:p w14:paraId="41F5F12F" w14:textId="77777777" w:rsidR="00634D6E" w:rsidRDefault="00634D6E">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5"/>
        <w:gridCol w:w="791"/>
        <w:gridCol w:w="1007"/>
        <w:gridCol w:w="1319"/>
        <w:gridCol w:w="4134"/>
      </w:tblGrid>
      <w:tr w:rsidR="00634D6E" w14:paraId="21B40259" w14:textId="77777777">
        <w:tc>
          <w:tcPr>
            <w:tcW w:w="18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13327A29" w14:textId="77777777" w:rsidR="00634D6E" w:rsidRDefault="00000000">
            <w:pPr>
              <w:jc w:val="center"/>
            </w:pPr>
            <w:r>
              <w:rPr>
                <w:b/>
                <w:bCs/>
                <w:color w:val="FFFFFF"/>
                <w:sz w:val="20"/>
                <w:szCs w:val="20"/>
              </w:rPr>
              <w:t>Fase</w:t>
            </w:r>
          </w:p>
        </w:tc>
        <w:tc>
          <w:tcPr>
            <w:tcW w:w="8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12852175" w14:textId="77777777" w:rsidR="00634D6E" w:rsidRDefault="00000000">
            <w:pPr>
              <w:jc w:val="center"/>
            </w:pPr>
            <w:r>
              <w:rPr>
                <w:b/>
                <w:bCs/>
                <w:color w:val="FFFFFF"/>
                <w:sz w:val="20"/>
                <w:szCs w:val="20"/>
              </w:rPr>
              <w:t>Días</w:t>
            </w:r>
          </w:p>
        </w:tc>
        <w:tc>
          <w:tcPr>
            <w:tcW w:w="10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18613F93" w14:textId="77777777" w:rsidR="00634D6E" w:rsidRDefault="00000000">
            <w:pPr>
              <w:jc w:val="center"/>
            </w:pPr>
            <w:r>
              <w:rPr>
                <w:b/>
                <w:bCs/>
                <w:color w:val="FFFFFF"/>
                <w:sz w:val="20"/>
                <w:szCs w:val="20"/>
              </w:rPr>
              <w:t>% Cerrado</w:t>
            </w:r>
          </w:p>
        </w:tc>
        <w:tc>
          <w:tcPr>
            <w:tcW w:w="11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65D0BB79" w14:textId="77777777" w:rsidR="00634D6E" w:rsidRDefault="00000000">
            <w:pPr>
              <w:jc w:val="center"/>
            </w:pPr>
            <w:r>
              <w:rPr>
                <w:b/>
                <w:bCs/>
                <w:color w:val="FFFFFF"/>
                <w:sz w:val="20"/>
                <w:szCs w:val="20"/>
              </w:rPr>
              <w:t>Pérdida/día</w:t>
            </w:r>
          </w:p>
        </w:tc>
        <w:tc>
          <w:tcPr>
            <w:tcW w:w="43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13B4FF54" w14:textId="77777777" w:rsidR="00634D6E" w:rsidRDefault="00000000">
            <w:pPr>
              <w:jc w:val="center"/>
            </w:pPr>
            <w:r>
              <w:rPr>
                <w:b/>
                <w:bCs/>
                <w:color w:val="FFFFFF"/>
                <w:sz w:val="20"/>
                <w:szCs w:val="20"/>
              </w:rPr>
              <w:t>Fuente</w:t>
            </w:r>
          </w:p>
        </w:tc>
      </w:tr>
      <w:tr w:rsidR="00634D6E" w14:paraId="35037912" w14:textId="77777777">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1CAD917" w14:textId="77777777" w:rsidR="00634D6E" w:rsidRDefault="00000000">
            <w:r>
              <w:rPr>
                <w:sz w:val="20"/>
                <w:szCs w:val="20"/>
              </w:rPr>
              <w:t>Sospecha</w:t>
            </w:r>
          </w:p>
        </w:tc>
        <w:tc>
          <w:tcPr>
            <w:tcW w:w="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DF70925" w14:textId="77777777" w:rsidR="00634D6E" w:rsidRDefault="00000000">
            <w:r>
              <w:rPr>
                <w:sz w:val="20"/>
                <w:szCs w:val="20"/>
              </w:rPr>
              <w:t>1-3</w:t>
            </w:r>
          </w:p>
        </w:tc>
        <w:tc>
          <w:tcPr>
            <w:tcW w:w="10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9269659" w14:textId="77777777" w:rsidR="00634D6E" w:rsidRDefault="00000000">
            <w:r>
              <w:rPr>
                <w:sz w:val="20"/>
                <w:szCs w:val="20"/>
              </w:rPr>
              <w:t>0%</w:t>
            </w:r>
          </w:p>
        </w:tc>
        <w:tc>
          <w:tcPr>
            <w:tcW w:w="11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862C03A" w14:textId="77777777" w:rsidR="00634D6E" w:rsidRDefault="00000000">
            <w:r>
              <w:rPr>
                <w:sz w:val="20"/>
                <w:szCs w:val="20"/>
              </w:rPr>
              <w:t>$0</w:t>
            </w:r>
          </w:p>
        </w:tc>
        <w:tc>
          <w:tcPr>
            <w:tcW w:w="4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F75607D" w14:textId="77777777" w:rsidR="00634D6E" w:rsidRDefault="00000000">
            <w:r>
              <w:rPr>
                <w:sz w:val="20"/>
                <w:szCs w:val="20"/>
              </w:rPr>
              <w:t>Protocolo DINESA (SENASICA); OIE Manual 3.1.8</w:t>
            </w:r>
          </w:p>
        </w:tc>
      </w:tr>
      <w:tr w:rsidR="00634D6E" w14:paraId="17CFC36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88353" w14:textId="77777777" w:rsidR="00634D6E" w:rsidRDefault="00000000">
            <w:r>
              <w:rPr>
                <w:sz w:val="20"/>
                <w:szCs w:val="20"/>
              </w:rPr>
              <w:t>Confirmación + EE.UU.</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2F48C" w14:textId="77777777" w:rsidR="00634D6E" w:rsidRDefault="00000000">
            <w:r>
              <w:rPr>
                <w:sz w:val="20"/>
                <w:szCs w:val="20"/>
              </w:rPr>
              <w:t>4-7</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8031" w14:textId="77777777" w:rsidR="00634D6E" w:rsidRDefault="00000000">
            <w:r>
              <w:rPr>
                <w:sz w:val="20"/>
                <w:szCs w:val="20"/>
              </w:rPr>
              <w:t>90%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EAFC4" w14:textId="77777777" w:rsidR="00634D6E" w:rsidRDefault="00000000">
            <w:r>
              <w:rPr>
                <w:sz w:val="20"/>
                <w:szCs w:val="20"/>
              </w:rPr>
              <w:t>$7.4M</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9D57B" w14:textId="77777777" w:rsidR="00634D6E" w:rsidRDefault="00000000">
            <w:r>
              <w:rPr>
                <w:sz w:val="20"/>
                <w:szCs w:val="20"/>
              </w:rPr>
              <w:t>WOAH TAHC Art. 1.1.3; UK 2001 (Anderson Report)</w:t>
            </w:r>
          </w:p>
        </w:tc>
      </w:tr>
      <w:tr w:rsidR="00634D6E" w14:paraId="726C6B9E" w14:textId="77777777">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886FEBD" w14:textId="77777777" w:rsidR="00634D6E" w:rsidRDefault="00000000">
            <w:r>
              <w:rPr>
                <w:sz w:val="20"/>
                <w:szCs w:val="20"/>
              </w:rPr>
              <w:t>Reacción global</w:t>
            </w:r>
          </w:p>
        </w:tc>
        <w:tc>
          <w:tcPr>
            <w:tcW w:w="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0DE7495E" w14:textId="77777777" w:rsidR="00634D6E" w:rsidRDefault="00000000">
            <w:r>
              <w:rPr>
                <w:sz w:val="20"/>
                <w:szCs w:val="20"/>
              </w:rPr>
              <w:t>8-14</w:t>
            </w:r>
          </w:p>
        </w:tc>
        <w:tc>
          <w:tcPr>
            <w:tcW w:w="10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CF6512B" w14:textId="77777777" w:rsidR="00634D6E" w:rsidRDefault="00000000">
            <w:r>
              <w:rPr>
                <w:sz w:val="20"/>
                <w:szCs w:val="20"/>
              </w:rPr>
              <w:t>98%</w:t>
            </w:r>
          </w:p>
        </w:tc>
        <w:tc>
          <w:tcPr>
            <w:tcW w:w="11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094DD67" w14:textId="77777777" w:rsidR="00634D6E" w:rsidRDefault="00000000">
            <w:r>
              <w:rPr>
                <w:sz w:val="20"/>
                <w:szCs w:val="20"/>
              </w:rPr>
              <w:t>$8.0M</w:t>
            </w:r>
          </w:p>
        </w:tc>
        <w:tc>
          <w:tcPr>
            <w:tcW w:w="43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9FE78C8" w14:textId="77777777" w:rsidR="00634D6E" w:rsidRDefault="00000000">
            <w:r>
              <w:rPr>
                <w:sz w:val="20"/>
                <w:szCs w:val="20"/>
              </w:rPr>
              <w:t>MAFF Japan FMD contingency; CFIA Canada</w:t>
            </w:r>
          </w:p>
        </w:tc>
      </w:tr>
      <w:tr w:rsidR="00634D6E" w14:paraId="33C3B85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979DE" w14:textId="77777777" w:rsidR="00634D6E" w:rsidRDefault="00000000">
            <w:r>
              <w:rPr>
                <w:sz w:val="20"/>
                <w:szCs w:val="20"/>
              </w:rPr>
              <w:t>Cierre total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52207" w14:textId="77777777" w:rsidR="00634D6E" w:rsidRDefault="00000000">
            <w:r>
              <w:rPr>
                <w:sz w:val="20"/>
                <w:szCs w:val="20"/>
              </w:rPr>
              <w:t>15+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71AFE" w14:textId="77777777" w:rsidR="00634D6E" w:rsidRDefault="00000000">
            <w:r>
              <w:rPr>
                <w:sz w:val="20"/>
                <w:szCs w:val="20"/>
              </w:rPr>
              <w:t>100%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361CE" w14:textId="77777777" w:rsidR="00634D6E" w:rsidRDefault="00000000">
            <w:r>
              <w:rPr>
                <w:sz w:val="20"/>
                <w:szCs w:val="20"/>
              </w:rPr>
              <w:t>$8.2M</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C0C61" w14:textId="77777777" w:rsidR="00634D6E" w:rsidRDefault="00000000">
            <w:r>
              <w:rPr>
                <w:sz w:val="20"/>
                <w:szCs w:val="20"/>
              </w:rPr>
              <w:t>WOAH TAHC Ch. 8.8</w:t>
            </w:r>
          </w:p>
        </w:tc>
      </w:tr>
    </w:tbl>
    <w:p w14:paraId="76837F93" w14:textId="77777777" w:rsidR="00634D6E" w:rsidRDefault="00634D6E">
      <w:pPr>
        <w:spacing w:after="40"/>
      </w:pPr>
    </w:p>
    <w:p w14:paraId="2DC21D6B" w14:textId="77777777" w:rsidR="00634D6E" w:rsidRDefault="00000000">
      <w:pPr>
        <w:spacing w:before="60" w:after="120" w:line="360" w:lineRule="auto"/>
        <w:jc w:val="both"/>
      </w:pPr>
      <w:r>
        <w:t>Fuente del mercado: Exportaciones bovinas de México: $1,015M (ganado vivo, ~100% a EE.UU.) + $1,700M (carne de res, ~86% a EE.UU.) + ~$285M (subproductos) = ~$3,000M USD/año (USDA FAS GATS 2024; AHDB 2024). EE.UU. = ~90% del mercado combinado bovino.</w:t>
      </w:r>
    </w:p>
    <w:p w14:paraId="0AEF64D2" w14:textId="77777777" w:rsidR="00634D6E" w:rsidRDefault="00634D6E">
      <w:pPr>
        <w:spacing w:after="40"/>
      </w:pPr>
    </w:p>
    <w:p w14:paraId="1CFB82B1" w14:textId="77777777" w:rsidR="00634D6E" w:rsidRDefault="00000000">
      <w:pPr>
        <w:spacing w:before="60" w:after="120" w:line="360" w:lineRule="auto"/>
        <w:jc w:val="both"/>
      </w:pPr>
      <w:r>
        <w:rPr>
          <w:b/>
          <w:bCs/>
        </w:rPr>
        <w:t xml:space="preserve">Metodología de Cálculo: </w:t>
      </w:r>
      <w:r>
        <w:t>La pérdida se estima como L = (V_anual / 365) * %_Fase. Con un V_anual de $3,000M USD, la pérdida máxima es de $8.22M USD/día. El costo de $1,201M USD en los escenarios es la sumatoria de estas pérdidas diarias a 150 días, integrando el ramp-up de los primeros 14 días.</w:t>
      </w:r>
    </w:p>
    <w:p w14:paraId="77D16ED4" w14:textId="77777777" w:rsidR="00634D6E" w:rsidRDefault="00634D6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
        <w:gridCol w:w="1371"/>
        <w:gridCol w:w="1430"/>
        <w:gridCol w:w="1742"/>
        <w:gridCol w:w="1575"/>
        <w:gridCol w:w="2138"/>
      </w:tblGrid>
      <w:tr w:rsidR="00634D6E" w14:paraId="394E80CE" w14:textId="77777777">
        <w:tc>
          <w:tcPr>
            <w:tcW w:w="8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3895B380" w14:textId="77777777" w:rsidR="00634D6E" w:rsidRDefault="00000000">
            <w:pPr>
              <w:jc w:val="center"/>
            </w:pPr>
            <w:r>
              <w:rPr>
                <w:b/>
                <w:bCs/>
                <w:color w:val="FFFFFF"/>
                <w:sz w:val="20"/>
                <w:szCs w:val="20"/>
              </w:rPr>
              <w:t>Mes</w:t>
            </w:r>
          </w:p>
        </w:tc>
        <w:tc>
          <w:tcPr>
            <w:tcW w:w="1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62141256" w14:textId="77777777" w:rsidR="00634D6E" w:rsidRDefault="00000000">
            <w:pPr>
              <w:jc w:val="center"/>
            </w:pPr>
            <w:r>
              <w:rPr>
                <w:b/>
                <w:bCs/>
                <w:color w:val="FFFFFF"/>
                <w:sz w:val="20"/>
                <w:szCs w:val="20"/>
              </w:rPr>
              <w:t>Infectados (pico)</w:t>
            </w:r>
          </w:p>
        </w:tc>
        <w:tc>
          <w:tcPr>
            <w:tcW w:w="1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3710491B" w14:textId="77777777" w:rsidR="00634D6E" w:rsidRDefault="00000000">
            <w:pPr>
              <w:jc w:val="center"/>
            </w:pPr>
            <w:r>
              <w:rPr>
                <w:b/>
                <w:bCs/>
                <w:color w:val="FFFFFF"/>
                <w:sz w:val="20"/>
                <w:szCs w:val="20"/>
              </w:rPr>
              <w:t>Sacrificados</w:t>
            </w:r>
          </w:p>
        </w:tc>
        <w:tc>
          <w:tcPr>
            <w:tcW w:w="16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06D15ED0" w14:textId="77777777" w:rsidR="00634D6E" w:rsidRDefault="00000000">
            <w:pPr>
              <w:jc w:val="center"/>
            </w:pPr>
            <w:r>
              <w:rPr>
                <w:b/>
                <w:bCs/>
                <w:color w:val="FFFFFF"/>
                <w:sz w:val="20"/>
                <w:szCs w:val="20"/>
              </w:rPr>
              <w:t>Sacrificio (USD)</w:t>
            </w:r>
          </w:p>
        </w:tc>
        <w:tc>
          <w:tcPr>
            <w:tcW w:w="16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292F0869" w14:textId="77777777" w:rsidR="00634D6E" w:rsidRDefault="00000000">
            <w:pPr>
              <w:jc w:val="center"/>
            </w:pPr>
            <w:r>
              <w:rPr>
                <w:b/>
                <w:bCs/>
                <w:color w:val="FFFFFF"/>
                <w:sz w:val="20"/>
                <w:szCs w:val="20"/>
              </w:rPr>
              <w:t>Cierre Export. (USD)</w:t>
            </w:r>
          </w:p>
        </w:tc>
        <w:tc>
          <w:tcPr>
            <w:tcW w:w="22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0C627C7D" w14:textId="77777777" w:rsidR="00634D6E" w:rsidRDefault="00000000">
            <w:pPr>
              <w:jc w:val="center"/>
            </w:pPr>
            <w:r>
              <w:rPr>
                <w:b/>
                <w:bCs/>
                <w:color w:val="FFFFFF"/>
                <w:sz w:val="20"/>
                <w:szCs w:val="20"/>
              </w:rPr>
              <w:t>Pérdida Acumulada</w:t>
            </w:r>
          </w:p>
        </w:tc>
      </w:tr>
      <w:tr w:rsidR="00634D6E" w14:paraId="3EEEFC28" w14:textId="77777777">
        <w:tc>
          <w:tcPr>
            <w:tcW w:w="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3B03DEC" w14:textId="77777777" w:rsidR="00634D6E" w:rsidRDefault="00000000">
            <w:r>
              <w:rPr>
                <w:sz w:val="20"/>
                <w:szCs w:val="20"/>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B444D77" w14:textId="77777777" w:rsidR="00634D6E" w:rsidRDefault="00000000">
            <w:r>
              <w:rPr>
                <w:sz w:val="20"/>
                <w:szCs w:val="20"/>
              </w:rPr>
              <w:t>9,520</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65CBA0E" w14:textId="77777777" w:rsidR="00634D6E" w:rsidRDefault="00000000">
            <w:r>
              <w:rPr>
                <w:sz w:val="20"/>
                <w:szCs w:val="20"/>
              </w:rPr>
              <w:t>1,904</w:t>
            </w:r>
          </w:p>
        </w:tc>
        <w:tc>
          <w:tcPr>
            <w:tcW w:w="16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E5A6D40" w14:textId="77777777" w:rsidR="00634D6E" w:rsidRDefault="00000000">
            <w:r>
              <w:rPr>
                <w:sz w:val="20"/>
                <w:szCs w:val="20"/>
              </w:rPr>
              <w:t>$2,939,776</w:t>
            </w:r>
          </w:p>
        </w:tc>
        <w:tc>
          <w:tcPr>
            <w:tcW w:w="16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0E1DF2A4" w14:textId="77777777" w:rsidR="00634D6E" w:rsidRDefault="00000000">
            <w:r>
              <w:rPr>
                <w:sz w:val="20"/>
                <w:szCs w:val="20"/>
              </w:rPr>
              <w:t>$216,972,000</w:t>
            </w:r>
          </w:p>
        </w:tc>
        <w:tc>
          <w:tcPr>
            <w:tcW w:w="22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DF22E82" w14:textId="77777777" w:rsidR="00634D6E" w:rsidRDefault="00000000">
            <w:r>
              <w:rPr>
                <w:sz w:val="20"/>
                <w:szCs w:val="20"/>
              </w:rPr>
              <w:t>$219,928,436</w:t>
            </w:r>
          </w:p>
        </w:tc>
      </w:tr>
      <w:tr w:rsidR="00634D6E" w14:paraId="3046E91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C5695" w14:textId="77777777" w:rsidR="00634D6E" w:rsidRDefault="00000000">
            <w:r>
              <w:rPr>
                <w:sz w:val="20"/>
                <w:szCs w:val="20"/>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279FB" w14:textId="77777777" w:rsidR="00634D6E" w:rsidRDefault="00000000">
            <w:r>
              <w:rPr>
                <w:sz w:val="20"/>
                <w:szCs w:val="20"/>
              </w:rPr>
              <w:t>19,423,405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E6295" w14:textId="77777777" w:rsidR="00634D6E" w:rsidRDefault="00000000">
            <w:r>
              <w:rPr>
                <w:sz w:val="20"/>
                <w:szCs w:val="20"/>
              </w:rPr>
              <w:t>8,720,482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8C426" w14:textId="77777777" w:rsidR="00634D6E" w:rsidRDefault="00000000">
            <w:r>
              <w:rPr>
                <w:sz w:val="20"/>
                <w:szCs w:val="20"/>
              </w:rPr>
              <w:t>$13,464,424,208</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9AD5D" w14:textId="77777777" w:rsidR="00634D6E" w:rsidRDefault="00000000">
            <w:r>
              <w:rPr>
                <w:sz w:val="20"/>
                <w:szCs w:val="20"/>
              </w:rPr>
              <w:t>$246,000,000</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C8E2C" w14:textId="77777777" w:rsidR="00634D6E" w:rsidRDefault="00000000">
            <w:r>
              <w:rPr>
                <w:sz w:val="20"/>
                <w:szCs w:val="20"/>
              </w:rPr>
              <w:t>$13,964,343,594</w:t>
            </w:r>
          </w:p>
        </w:tc>
      </w:tr>
      <w:tr w:rsidR="00634D6E" w14:paraId="3892FC3E" w14:textId="77777777">
        <w:tc>
          <w:tcPr>
            <w:tcW w:w="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B697059" w14:textId="77777777" w:rsidR="00634D6E" w:rsidRDefault="00000000">
            <w:r>
              <w:rPr>
                <w:sz w:val="20"/>
                <w:szCs w:val="20"/>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0707E160" w14:textId="77777777" w:rsidR="00634D6E" w:rsidRDefault="00000000">
            <w:r>
              <w:rPr>
                <w:sz w:val="20"/>
                <w:szCs w:val="20"/>
              </w:rPr>
              <w:t>19,685,118</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45DC796" w14:textId="77777777" w:rsidR="00634D6E" w:rsidRDefault="00000000">
            <w:r>
              <w:rPr>
                <w:sz w:val="20"/>
                <w:szCs w:val="20"/>
              </w:rPr>
              <w:t>21,706,241</w:t>
            </w:r>
          </w:p>
        </w:tc>
        <w:tc>
          <w:tcPr>
            <w:tcW w:w="16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CBEA9AC" w14:textId="77777777" w:rsidR="00634D6E" w:rsidRDefault="00000000">
            <w:r>
              <w:rPr>
                <w:sz w:val="20"/>
                <w:szCs w:val="20"/>
              </w:rPr>
              <w:t>$33,514,436,104</w:t>
            </w:r>
          </w:p>
        </w:tc>
        <w:tc>
          <w:tcPr>
            <w:tcW w:w="16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97FFFB5" w14:textId="77777777" w:rsidR="00634D6E" w:rsidRDefault="00000000">
            <w:r>
              <w:rPr>
                <w:sz w:val="20"/>
                <w:szCs w:val="20"/>
              </w:rPr>
              <w:t>$246,000,000</w:t>
            </w:r>
          </w:p>
        </w:tc>
        <w:tc>
          <w:tcPr>
            <w:tcW w:w="22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E817C86" w14:textId="77777777" w:rsidR="00634D6E" w:rsidRDefault="00000000">
            <w:r>
              <w:rPr>
                <w:sz w:val="20"/>
                <w:szCs w:val="20"/>
              </w:rPr>
              <w:t>$47,759,228,623</w:t>
            </w:r>
          </w:p>
        </w:tc>
      </w:tr>
      <w:tr w:rsidR="00634D6E" w14:paraId="27364E8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AF03" w14:textId="77777777" w:rsidR="00634D6E" w:rsidRDefault="00000000">
            <w:r>
              <w:rPr>
                <w:sz w:val="20"/>
                <w:szCs w:val="20"/>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DF3C9" w14:textId="77777777" w:rsidR="00634D6E" w:rsidRDefault="00000000">
            <w:r>
              <w:rPr>
                <w:sz w:val="20"/>
                <w:szCs w:val="20"/>
              </w:rPr>
              <w:t>2,966,841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E3CDC" w14:textId="77777777" w:rsidR="00634D6E" w:rsidRDefault="00000000">
            <w:r>
              <w:rPr>
                <w:sz w:val="20"/>
                <w:szCs w:val="20"/>
              </w:rPr>
              <w:t>2,644,549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1B1C5" w14:textId="77777777" w:rsidR="00634D6E" w:rsidRDefault="00000000">
            <w:r>
              <w:rPr>
                <w:sz w:val="20"/>
                <w:szCs w:val="20"/>
              </w:rPr>
              <w:t>$4,083,183,656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D90FB" w14:textId="77777777" w:rsidR="00634D6E" w:rsidRDefault="00000000">
            <w:r>
              <w:rPr>
                <w:sz w:val="20"/>
                <w:szCs w:val="20"/>
              </w:rPr>
              <w:t>$246,000,000</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FD2C9" w14:textId="77777777" w:rsidR="00634D6E" w:rsidRDefault="00000000">
            <w:r>
              <w:rPr>
                <w:sz w:val="20"/>
                <w:szCs w:val="20"/>
              </w:rPr>
              <w:t>$52,093,604,249</w:t>
            </w:r>
          </w:p>
        </w:tc>
      </w:tr>
      <w:tr w:rsidR="00634D6E" w14:paraId="25DC374C" w14:textId="77777777">
        <w:tc>
          <w:tcPr>
            <w:tcW w:w="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9702F6B" w14:textId="77777777" w:rsidR="00634D6E" w:rsidRDefault="00000000">
            <w:r>
              <w:rPr>
                <w:sz w:val="20"/>
                <w:szCs w:val="20"/>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0FD7FE8E" w14:textId="77777777" w:rsidR="00634D6E" w:rsidRDefault="00000000">
            <w:r>
              <w:rPr>
                <w:sz w:val="20"/>
                <w:szCs w:val="20"/>
              </w:rPr>
              <w:t>329,660</w:t>
            </w:r>
          </w:p>
        </w:tc>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C4D4987" w14:textId="77777777" w:rsidR="00634D6E" w:rsidRDefault="00000000">
            <w:r>
              <w:rPr>
                <w:sz w:val="20"/>
                <w:szCs w:val="20"/>
              </w:rPr>
              <w:t>293,158</w:t>
            </w:r>
          </w:p>
        </w:tc>
        <w:tc>
          <w:tcPr>
            <w:tcW w:w="16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C0AA5DE" w14:textId="77777777" w:rsidR="00634D6E" w:rsidRDefault="00000000">
            <w:r>
              <w:rPr>
                <w:sz w:val="20"/>
                <w:szCs w:val="20"/>
              </w:rPr>
              <w:t>$452,635,952</w:t>
            </w:r>
          </w:p>
        </w:tc>
        <w:tc>
          <w:tcPr>
            <w:tcW w:w="16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F8A3027" w14:textId="77777777" w:rsidR="00634D6E" w:rsidRDefault="00000000">
            <w:r>
              <w:rPr>
                <w:sz w:val="20"/>
                <w:szCs w:val="20"/>
              </w:rPr>
              <w:t>$246,000,000</w:t>
            </w:r>
          </w:p>
        </w:tc>
        <w:tc>
          <w:tcPr>
            <w:tcW w:w="22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36647C6" w14:textId="77777777" w:rsidR="00634D6E" w:rsidRDefault="00000000">
            <w:r>
              <w:rPr>
                <w:sz w:val="20"/>
                <w:szCs w:val="20"/>
              </w:rPr>
              <w:t>$52,792,817,106</w:t>
            </w:r>
          </w:p>
        </w:tc>
      </w:tr>
    </w:tbl>
    <w:p w14:paraId="0C421336" w14:textId="77777777" w:rsidR="00634D6E" w:rsidRDefault="00634D6E">
      <w:pPr>
        <w:spacing w:after="80"/>
      </w:pPr>
    </w:p>
    <w:p w14:paraId="5DE7C5B9" w14:textId="77777777" w:rsidR="00634D6E" w:rsidRDefault="00000000">
      <w:pPr>
        <w:spacing w:before="60" w:after="120" w:line="360" w:lineRule="auto"/>
        <w:jc w:val="both"/>
      </w:pPr>
      <w:r>
        <w:rPr>
          <w:b/>
          <w:bCs/>
        </w:rPr>
        <w:t xml:space="preserve">Hallazgo: </w:t>
      </w:r>
      <w:r>
        <w:t xml:space="preserve">Con R₀ = 6.0, la FMD no es lineal — es una detonación nuclear biológica. En el Mes 1 parece controlable (1,904 sacrificados), pero en el Mes 2 ya son 8.7 millones y en el Mes 3, 21.7 millones. El Mes 1 muestra un cierre de exportaciones menor ($217M vs $246M) debido al </w:t>
      </w:r>
      <w:r>
        <w:lastRenderedPageBreak/>
        <w:t>modelo escalonado. A 5 meses, la pérdida acumulada alcanza $52,800 Millones USD — equivalente al 4% del PIB de México.</w:t>
      </w:r>
    </w:p>
    <w:p w14:paraId="1F993282" w14:textId="77777777" w:rsidR="00634D6E" w:rsidRDefault="00000000">
      <w:pPr>
        <w:spacing w:before="60" w:after="120" w:line="360" w:lineRule="auto"/>
        <w:jc w:val="both"/>
      </w:pPr>
      <w:r>
        <w:rPr>
          <w:b/>
          <w:bCs/>
        </w:rPr>
        <w:t xml:space="preserve">Benchmark internacional: </w:t>
      </w:r>
      <w:r>
        <w:t>El brote de FMD en Reino Unido (2001) costó £8,000M (~$12,000M USD), con 6.5 millones de animales sacrificados y £1,300M en compensaciones directas (Anderson Report, 2002). México, con un hato 5.4x mayor, enfrentaría pérdidas proporcionalmente mayores.</w:t>
      </w:r>
    </w:p>
    <w:p w14:paraId="53337912" w14:textId="77777777" w:rsidR="00634D6E" w:rsidRDefault="00000000">
      <w:pPr>
        <w:spacing w:before="120" w:after="120"/>
        <w:jc w:val="center"/>
      </w:pPr>
      <w:r>
        <w:rPr>
          <w:noProof/>
        </w:rPr>
        <w:drawing>
          <wp:inline distT="0" distB="0" distL="0" distR="0" wp14:anchorId="28B31EAD" wp14:editId="7AAC8904">
            <wp:extent cx="4457700" cy="2057400"/>
            <wp:effectExtent l="0" t="0" r="0" b="0"/>
            <wp:docPr id="2103851679" name="flujo_caja_fmd.png" descr="flujo_caja_fmd.png" title="flujo_caj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57700" cy="2057400"/>
                    </a:xfrm>
                    <a:prstGeom prst="rect">
                      <a:avLst/>
                    </a:prstGeom>
                  </pic:spPr>
                </pic:pic>
              </a:graphicData>
            </a:graphic>
          </wp:inline>
        </w:drawing>
      </w:r>
    </w:p>
    <w:p w14:paraId="78B88B31" w14:textId="77777777" w:rsidR="00634D6E" w:rsidRDefault="00000000">
      <w:pPr>
        <w:spacing w:before="40" w:after="160"/>
        <w:jc w:val="center"/>
      </w:pPr>
      <w:r>
        <w:rPr>
          <w:i/>
          <w:iCs/>
          <w:color w:val="666666"/>
          <w:sz w:val="18"/>
          <w:szCs w:val="18"/>
        </w:rPr>
        <w:t>Figura 12. Flujo de caja mensual FMD — Costo del sacrificio sanitario derivado del modelo SIR (R₀ = 6.0). Cierre de exportaciones con modelo escalonado de 4 fases.</w:t>
      </w:r>
    </w:p>
    <w:p w14:paraId="5AC0C6F8" w14:textId="77777777" w:rsidR="00634D6E" w:rsidRDefault="00000000">
      <w:pPr>
        <w:pStyle w:val="Heading2"/>
      </w:pPr>
      <w:bookmarkStart w:id="30" w:name="_Toc230341473"/>
      <w:r>
        <w:t>6.5 Análisis de Sensibilidad: Impacto del Momento de Detección</w:t>
      </w:r>
      <w:bookmarkEnd w:id="30"/>
    </w:p>
    <w:p w14:paraId="309DEEC9" w14:textId="77777777" w:rsidR="00634D6E" w:rsidRDefault="00000000">
      <w:pPr>
        <w:spacing w:before="60" w:after="120" w:line="360" w:lineRule="auto"/>
        <w:jc w:val="both"/>
      </w:pPr>
      <w:r>
        <w:t>¿Qué se gana al detectar la FMD a tiempo? Este análisis de sensibilidad varía una sola variable — el día de activación del DINESA — y mide el impacto en animales sacrificados y costo total a 150 días. Se asume que la cuarentena (cierre de movimientos + anillo sanitario 3 km) reduce la tasa de contagio un 85% (Tildesley et al., 2006):</w:t>
      </w:r>
    </w:p>
    <w:p w14:paraId="35DE74EE" w14:textId="77777777" w:rsidR="00634D6E" w:rsidRDefault="00634D6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1"/>
        <w:gridCol w:w="885"/>
        <w:gridCol w:w="1430"/>
        <w:gridCol w:w="1189"/>
        <w:gridCol w:w="1085"/>
        <w:gridCol w:w="1130"/>
        <w:gridCol w:w="1946"/>
      </w:tblGrid>
      <w:tr w:rsidR="00634D6E" w14:paraId="6058D269" w14:textId="77777777">
        <w:tc>
          <w:tcPr>
            <w:tcW w:w="1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3238951F" w14:textId="77777777" w:rsidR="00634D6E" w:rsidRDefault="00000000">
            <w:pPr>
              <w:jc w:val="center"/>
            </w:pPr>
            <w:r>
              <w:rPr>
                <w:b/>
                <w:bCs/>
                <w:color w:val="FFFFFF"/>
                <w:sz w:val="20"/>
                <w:szCs w:val="20"/>
              </w:rPr>
              <w:t>Escenario</w:t>
            </w:r>
          </w:p>
        </w:tc>
        <w:tc>
          <w:tcPr>
            <w:tcW w:w="9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3FBD84C1" w14:textId="77777777" w:rsidR="00634D6E" w:rsidRDefault="00000000">
            <w:pPr>
              <w:jc w:val="center"/>
            </w:pPr>
            <w:r>
              <w:rPr>
                <w:b/>
                <w:bCs/>
                <w:color w:val="FFFFFF"/>
                <w:sz w:val="20"/>
                <w:szCs w:val="20"/>
              </w:rPr>
              <w:t>Día</w:t>
            </w:r>
          </w:p>
        </w:tc>
        <w:tc>
          <w:tcPr>
            <w:tcW w:w="12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649AA652" w14:textId="77777777" w:rsidR="00634D6E" w:rsidRDefault="00000000">
            <w:pPr>
              <w:jc w:val="center"/>
            </w:pPr>
            <w:r>
              <w:rPr>
                <w:b/>
                <w:bCs/>
                <w:color w:val="FFFFFF"/>
                <w:sz w:val="20"/>
                <w:szCs w:val="20"/>
              </w:rPr>
              <w:t>Sacrificados</w:t>
            </w:r>
          </w:p>
        </w:tc>
        <w:tc>
          <w:tcPr>
            <w:tcW w:w="12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1BEB7933" w14:textId="77777777" w:rsidR="00634D6E" w:rsidRDefault="00000000">
            <w:pPr>
              <w:jc w:val="center"/>
            </w:pPr>
            <w:r>
              <w:rPr>
                <w:b/>
                <w:bCs/>
                <w:color w:val="FFFFFF"/>
                <w:sz w:val="20"/>
                <w:szCs w:val="20"/>
              </w:rPr>
              <w:t>Costo Sacrificio</w:t>
            </w:r>
          </w:p>
        </w:tc>
        <w:tc>
          <w:tcPr>
            <w:tcW w:w="11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33955219" w14:textId="77777777" w:rsidR="00634D6E" w:rsidRDefault="00000000">
            <w:pPr>
              <w:jc w:val="center"/>
            </w:pPr>
            <w:r>
              <w:rPr>
                <w:b/>
                <w:bCs/>
                <w:color w:val="FFFFFF"/>
                <w:sz w:val="20"/>
                <w:szCs w:val="20"/>
              </w:rPr>
              <w:t>Cierre Export.</w:t>
            </w:r>
          </w:p>
        </w:tc>
        <w:tc>
          <w:tcPr>
            <w:tcW w:w="11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027B683F" w14:textId="77777777" w:rsidR="00634D6E" w:rsidRDefault="00000000">
            <w:pPr>
              <w:jc w:val="center"/>
            </w:pPr>
            <w:r>
              <w:rPr>
                <w:b/>
                <w:bCs/>
                <w:color w:val="FFFFFF"/>
                <w:sz w:val="20"/>
                <w:szCs w:val="20"/>
              </w:rPr>
              <w:t>Costo Total</w:t>
            </w:r>
          </w:p>
        </w:tc>
        <w:tc>
          <w:tcPr>
            <w:tcW w:w="21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535AE039" w14:textId="77777777" w:rsidR="00634D6E" w:rsidRDefault="00000000">
            <w:pPr>
              <w:jc w:val="center"/>
            </w:pPr>
            <w:r>
              <w:rPr>
                <w:b/>
                <w:bCs/>
                <w:color w:val="FFFFFF"/>
                <w:sz w:val="20"/>
                <w:szCs w:val="20"/>
              </w:rPr>
              <w:t>Ahorro vs. sin detección</w:t>
            </w:r>
          </w:p>
        </w:tc>
      </w:tr>
      <w:tr w:rsidR="00634D6E" w14:paraId="534EF076" w14:textId="77777777">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A8CDF9C" w14:textId="77777777" w:rsidR="00634D6E" w:rsidRDefault="00000000">
            <w:r>
              <w:rPr>
                <w:sz w:val="20"/>
                <w:szCs w:val="20"/>
              </w:rPr>
              <w:t>Detección Ideal</w:t>
            </w:r>
          </w:p>
        </w:tc>
        <w:tc>
          <w:tcPr>
            <w:tcW w:w="9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96B38DE" w14:textId="77777777" w:rsidR="00634D6E" w:rsidRDefault="00000000">
            <w:r>
              <w:rPr>
                <w:sz w:val="20"/>
                <w:szCs w:val="20"/>
              </w:rPr>
              <w:t>Día 3</w:t>
            </w:r>
          </w:p>
        </w:tc>
        <w:tc>
          <w:tcPr>
            <w:tcW w:w="1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1716448" w14:textId="77777777" w:rsidR="00634D6E" w:rsidRDefault="00000000">
            <w:r>
              <w:rPr>
                <w:sz w:val="20"/>
                <w:szCs w:val="20"/>
              </w:rPr>
              <w:t>16</w:t>
            </w:r>
          </w:p>
        </w:tc>
        <w:tc>
          <w:tcPr>
            <w:tcW w:w="1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620EA82" w14:textId="77777777" w:rsidR="00634D6E" w:rsidRDefault="00000000">
            <w:r>
              <w:rPr>
                <w:sz w:val="20"/>
                <w:szCs w:val="20"/>
              </w:rPr>
              <w:t>$0.03M</w:t>
            </w:r>
          </w:p>
        </w:tc>
        <w:tc>
          <w:tcPr>
            <w:tcW w:w="11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7D15A97" w14:textId="77777777" w:rsidR="00634D6E" w:rsidRDefault="00000000">
            <w:r>
              <w:rPr>
                <w:sz w:val="20"/>
                <w:szCs w:val="20"/>
              </w:rPr>
              <w:t>$1,201M</w:t>
            </w:r>
          </w:p>
        </w:tc>
        <w:tc>
          <w:tcPr>
            <w:tcW w:w="11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58D12C5" w14:textId="77777777" w:rsidR="00634D6E" w:rsidRDefault="00000000">
            <w:r>
              <w:rPr>
                <w:sz w:val="20"/>
                <w:szCs w:val="20"/>
              </w:rPr>
              <w:t>$1,201M</w:t>
            </w:r>
          </w:p>
        </w:tc>
        <w:tc>
          <w:tcPr>
            <w:tcW w:w="21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015E715" w14:textId="77777777" w:rsidR="00634D6E" w:rsidRDefault="00000000">
            <w:r>
              <w:rPr>
                <w:sz w:val="20"/>
                <w:szCs w:val="20"/>
              </w:rPr>
              <w:t>$54,050M (97.8%)</w:t>
            </w:r>
          </w:p>
        </w:tc>
      </w:tr>
      <w:tr w:rsidR="00634D6E" w14:paraId="114149B9"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BC4EC" w14:textId="77777777" w:rsidR="00634D6E" w:rsidRDefault="00000000">
            <w:r>
              <w:rPr>
                <w:sz w:val="20"/>
                <w:szCs w:val="20"/>
              </w:rPr>
              <w:t>Detección Realista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E5459" w14:textId="77777777" w:rsidR="00634D6E" w:rsidRDefault="00000000">
            <w:r>
              <w:rPr>
                <w:sz w:val="20"/>
                <w:szCs w:val="20"/>
              </w:rPr>
              <w:t>Día 14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6A02B" w14:textId="77777777" w:rsidR="00634D6E" w:rsidRDefault="00000000">
            <w:r>
              <w:rPr>
                <w:sz w:val="20"/>
                <w:szCs w:val="20"/>
              </w:rPr>
              <w:t>461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B5030" w14:textId="77777777" w:rsidR="00634D6E" w:rsidRDefault="00000000">
            <w:r>
              <w:rPr>
                <w:sz w:val="20"/>
                <w:szCs w:val="20"/>
              </w:rPr>
              <w:t>$0.71M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00E9D" w14:textId="77777777" w:rsidR="00634D6E" w:rsidRDefault="00000000">
            <w:r>
              <w:rPr>
                <w:sz w:val="20"/>
                <w:szCs w:val="20"/>
              </w:rPr>
              <w:t>$1,201M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D7A52" w14:textId="77777777" w:rsidR="00634D6E" w:rsidRDefault="00000000">
            <w:r>
              <w:rPr>
                <w:sz w:val="20"/>
                <w:szCs w:val="20"/>
              </w:rPr>
              <w:t>$1,202M</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A7B18" w14:textId="77777777" w:rsidR="00634D6E" w:rsidRDefault="00000000">
            <w:r>
              <w:rPr>
                <w:sz w:val="20"/>
                <w:szCs w:val="20"/>
              </w:rPr>
              <w:t>$54,050M (97.8%)</w:t>
            </w:r>
          </w:p>
        </w:tc>
      </w:tr>
      <w:tr w:rsidR="00634D6E" w14:paraId="059957EC" w14:textId="77777777">
        <w:tc>
          <w:tcPr>
            <w:tcW w:w="1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0B5F761" w14:textId="77777777" w:rsidR="00634D6E" w:rsidRDefault="00000000">
            <w:r>
              <w:rPr>
                <w:sz w:val="20"/>
                <w:szCs w:val="20"/>
              </w:rPr>
              <w:t>Detección Tardía</w:t>
            </w:r>
          </w:p>
        </w:tc>
        <w:tc>
          <w:tcPr>
            <w:tcW w:w="9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FE00E6B" w14:textId="77777777" w:rsidR="00634D6E" w:rsidRDefault="00000000">
            <w:r>
              <w:rPr>
                <w:sz w:val="20"/>
                <w:szCs w:val="20"/>
              </w:rPr>
              <w:t>Día 30</w:t>
            </w:r>
          </w:p>
        </w:tc>
        <w:tc>
          <w:tcPr>
            <w:tcW w:w="1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195F1F8" w14:textId="77777777" w:rsidR="00634D6E" w:rsidRDefault="00000000">
            <w:r>
              <w:rPr>
                <w:sz w:val="20"/>
                <w:szCs w:val="20"/>
              </w:rPr>
              <w:t>56,674</w:t>
            </w:r>
          </w:p>
        </w:tc>
        <w:tc>
          <w:tcPr>
            <w:tcW w:w="1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0707B6E" w14:textId="77777777" w:rsidR="00634D6E" w:rsidRDefault="00000000">
            <w:r>
              <w:rPr>
                <w:sz w:val="20"/>
                <w:szCs w:val="20"/>
              </w:rPr>
              <w:t>$87.5M</w:t>
            </w:r>
          </w:p>
        </w:tc>
        <w:tc>
          <w:tcPr>
            <w:tcW w:w="11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63BF79C" w14:textId="77777777" w:rsidR="00634D6E" w:rsidRDefault="00000000">
            <w:r>
              <w:rPr>
                <w:sz w:val="20"/>
                <w:szCs w:val="20"/>
              </w:rPr>
              <w:t>$1,201M</w:t>
            </w:r>
          </w:p>
        </w:tc>
        <w:tc>
          <w:tcPr>
            <w:tcW w:w="11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59714E8" w14:textId="77777777" w:rsidR="00634D6E" w:rsidRDefault="00000000">
            <w:r>
              <w:rPr>
                <w:sz w:val="20"/>
                <w:szCs w:val="20"/>
              </w:rPr>
              <w:t>$1,288M</w:t>
            </w:r>
          </w:p>
        </w:tc>
        <w:tc>
          <w:tcPr>
            <w:tcW w:w="21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3009DE13" w14:textId="77777777" w:rsidR="00634D6E" w:rsidRDefault="00000000">
            <w:r>
              <w:rPr>
                <w:sz w:val="20"/>
                <w:szCs w:val="20"/>
              </w:rPr>
              <w:t>$53,960M (97.7%)</w:t>
            </w:r>
          </w:p>
        </w:tc>
      </w:tr>
      <w:tr w:rsidR="00634D6E" w14:paraId="266C0424"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EA41E" w14:textId="77777777" w:rsidR="00634D6E" w:rsidRDefault="00000000">
            <w:r>
              <w:rPr>
                <w:sz w:val="20"/>
                <w:szCs w:val="20"/>
              </w:rPr>
              <w:t>Sin detección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AF342" w14:textId="77777777" w:rsidR="00634D6E" w:rsidRDefault="00000000">
            <w:r>
              <w:rPr>
                <w:sz w:val="20"/>
                <w:szCs w:val="20"/>
              </w:rPr>
              <w:t>Nunca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515" w14:textId="77777777" w:rsidR="00634D6E" w:rsidRDefault="00000000">
            <w:r>
              <w:rPr>
                <w:sz w:val="20"/>
                <w:szCs w:val="20"/>
              </w:rPr>
              <w:t>35,007,684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0F2C1" w14:textId="77777777" w:rsidR="00634D6E" w:rsidRDefault="00000000">
            <w:r>
              <w:rPr>
                <w:sz w:val="20"/>
                <w:szCs w:val="20"/>
              </w:rPr>
              <w:t>$54,052M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DC4EF" w14:textId="77777777" w:rsidR="00634D6E" w:rsidRDefault="00000000">
            <w:r>
              <w:rPr>
                <w:sz w:val="20"/>
                <w:szCs w:val="20"/>
              </w:rPr>
              <w:t>$1,201M</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8D11B" w14:textId="77777777" w:rsidR="00634D6E" w:rsidRDefault="00000000">
            <w:r>
              <w:rPr>
                <w:sz w:val="20"/>
                <w:szCs w:val="20"/>
              </w:rPr>
              <w:t>$55,253M</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AA8D7" w14:textId="77777777" w:rsidR="00634D6E" w:rsidRDefault="00000000">
            <w:r>
              <w:rPr>
                <w:sz w:val="20"/>
                <w:szCs w:val="20"/>
              </w:rPr>
              <w:t>—</w:t>
            </w:r>
          </w:p>
        </w:tc>
      </w:tr>
    </w:tbl>
    <w:p w14:paraId="18E7B039" w14:textId="77777777" w:rsidR="00634D6E" w:rsidRDefault="00634D6E">
      <w:pPr>
        <w:spacing w:after="80"/>
      </w:pPr>
    </w:p>
    <w:p w14:paraId="0B6037B4" w14:textId="77777777" w:rsidR="00634D6E" w:rsidRDefault="00000000">
      <w:pPr>
        <w:spacing w:before="60" w:after="120" w:line="360" w:lineRule="auto"/>
        <w:jc w:val="both"/>
      </w:pPr>
      <w:r>
        <w:lastRenderedPageBreak/>
        <w:t>Nota metodológica: El cierre de exportaciones ($1,201M) se modela con un ramp-up escalonado de 4 fases basado en market shares verificados (USDA FAS GATS 2024: EE.UU. = ~90% del mercado bovino). Es un costo constante entre escenarios porque se activa con I₀ = 1. La columna 'Costo Sacrificio' es el verdadero costo variable. El horizonte de 150 días subestima el impacto real: la OMSA requiere 6-24 meses post-erradicación para recuperar estatus libre (Anderson, 2002).</w:t>
      </w:r>
    </w:p>
    <w:p w14:paraId="0545A253" w14:textId="77777777" w:rsidR="00634D6E" w:rsidRDefault="00634D6E">
      <w:pPr>
        <w:spacing w:after="80"/>
      </w:pPr>
    </w:p>
    <w:p w14:paraId="5B710AE4" w14:textId="77777777" w:rsidR="00634D6E" w:rsidRDefault="00000000">
      <w:pPr>
        <w:spacing w:before="60" w:after="120" w:line="360" w:lineRule="auto"/>
        <w:jc w:val="both"/>
      </w:pPr>
      <w:r>
        <w:rPr>
          <w:b/>
          <w:bCs/>
        </w:rPr>
        <w:t>Hallazgos clave y Justificación Matemática:</w:t>
      </w:r>
    </w:p>
    <w:p w14:paraId="1ABBA446" w14:textId="77777777" w:rsidR="00634D6E" w:rsidRDefault="00634D6E">
      <w:pPr>
        <w:spacing w:after="40"/>
      </w:pPr>
    </w:p>
    <w:p w14:paraId="2B99C3EF" w14:textId="77777777" w:rsidR="00634D6E" w:rsidRDefault="00000000">
      <w:pPr>
        <w:pStyle w:val="ListParagraph"/>
        <w:numPr>
          <w:ilvl w:val="0"/>
          <w:numId w:val="3"/>
        </w:numPr>
        <w:spacing w:before="40" w:after="80" w:line="320" w:lineRule="auto"/>
        <w:jc w:val="both"/>
      </w:pPr>
      <w:r>
        <w:t>Cada día cuenta exponencialmente (Crecimiento Viral): La diferencia entre detectar en el Día 3 (16 animales sacrificados) vs. el Día 30 (56,674) es de una magnitud de 3,542x. Esto ocurre porque la curva de contagio inicial sigue la ecuación I(t) = I_0 * e^((R_0 - 1)*gamma*t). Con un R_0 = 6.0, el crecimiento no es lineal, es una explosión demográfica exponencial. A pesar de esto, 56 mil animales sigue siendo manejable comparado con la catástrofe de no detectar (35 millones).</w:t>
      </w:r>
    </w:p>
    <w:p w14:paraId="44FE6BA2" w14:textId="77777777" w:rsidR="00634D6E" w:rsidRDefault="00000000">
      <w:pPr>
        <w:pStyle w:val="ListParagraph"/>
        <w:numPr>
          <w:ilvl w:val="0"/>
          <w:numId w:val="3"/>
        </w:numPr>
        <w:spacing w:before="40" w:after="80" w:line="320" w:lineRule="auto"/>
        <w:jc w:val="both"/>
      </w:pPr>
      <w:r>
        <w:t>El ROI de la vigilancia es astronómico (2,700:1): Calculamos el Retorno de Inversión (ROI) del sistema de vigilancia de la CPA (~$20M USD anuales). ROI = (Costo Sin Detección - Costo Detección Ideal) / Costo de Vigilancia = ($55,250M - $1,200M) / $20M = 2,702. Por cada dólar invertido en vigilancia activa, México ahorra $2,700 dólares en mitigación de crisis.</w:t>
      </w:r>
    </w:p>
    <w:p w14:paraId="6F740E73" w14:textId="77777777" w:rsidR="00634D6E" w:rsidRDefault="00000000">
      <w:pPr>
        <w:pStyle w:val="ListParagraph"/>
        <w:numPr>
          <w:ilvl w:val="0"/>
          <w:numId w:val="3"/>
        </w:numPr>
        <w:spacing w:before="40" w:after="80" w:line="320" w:lineRule="auto"/>
        <w:jc w:val="both"/>
      </w:pPr>
      <w:r>
        <w:t>El cierre de exportaciones domina el costo en escenarios controlados: Incluso con detección en el Día 3, el costo del sacrificio es insignificante (16 * $1,544 = $24,704 USD), pero el costo por cierre de exportaciones es de $1,200M USD. El ratio de daño colateral es de 48,615x. El daño comercial colateral es casi 50 mil veces mayor que el daño biológico directo. Este costo es inevitable una vez declarado el caso I_0 = 1. La FMD es un virus económico.</w:t>
      </w:r>
    </w:p>
    <w:p w14:paraId="525B417F" w14:textId="77777777" w:rsidR="00634D6E" w:rsidRDefault="00634D6E">
      <w:pPr>
        <w:spacing w:after="80"/>
      </w:pPr>
    </w:p>
    <w:p w14:paraId="11EC7863" w14:textId="77777777" w:rsidR="00634D6E" w:rsidRDefault="00000000">
      <w:pPr>
        <w:spacing w:before="60" w:after="120" w:line="360" w:lineRule="auto"/>
        <w:jc w:val="both"/>
      </w:pPr>
      <w:r>
        <w:rPr>
          <w:b/>
          <w:bCs/>
        </w:rPr>
        <w:t xml:space="preserve">Proxy comparativo con TB Bovina (7,089x): </w:t>
      </w:r>
      <w:r>
        <w:t>Para validar el modelo, comparamos la FMD con la Tuberculosis Bovina (endémica). La TB (R_0 = 1.8) es de progresión lenta y genera pérdidas directas de ~$7.8M USD a 12 meses sin detección. La FMD (R_0 = 6.0) genera $55,300M USD en 5 meses. El ratio de severidad es de 55,300M / 7.8M = 7,089x. Esto valida que un modelo capaz de mapear la TB, es indispensable para la FMD.</w:t>
      </w:r>
    </w:p>
    <w:p w14:paraId="37D319E0" w14:textId="77777777" w:rsidR="00634D6E" w:rsidRDefault="00000000">
      <w:pPr>
        <w:spacing w:before="120" w:after="120"/>
        <w:jc w:val="center"/>
      </w:pPr>
      <w:r>
        <w:rPr>
          <w:noProof/>
        </w:rPr>
        <w:lastRenderedPageBreak/>
        <w:drawing>
          <wp:inline distT="0" distB="0" distL="0" distR="0" wp14:anchorId="48116B2B" wp14:editId="5F492F1B">
            <wp:extent cx="4457700" cy="1920240"/>
            <wp:effectExtent l="0" t="0" r="0" b="0"/>
            <wp:docPr id="534006650" name="contrafactual_fmd.png" descr="contrafactual_fmd.png" title="contrafactual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57700" cy="1920240"/>
                    </a:xfrm>
                    <a:prstGeom prst="rect">
                      <a:avLst/>
                    </a:prstGeom>
                  </pic:spPr>
                </pic:pic>
              </a:graphicData>
            </a:graphic>
          </wp:inline>
        </w:drawing>
      </w:r>
    </w:p>
    <w:p w14:paraId="38946AC9" w14:textId="77777777" w:rsidR="00634D6E" w:rsidRDefault="00000000">
      <w:pPr>
        <w:spacing w:before="40" w:after="160"/>
        <w:jc w:val="center"/>
      </w:pPr>
      <w:r>
        <w:rPr>
          <w:i/>
          <w:iCs/>
          <w:color w:val="666666"/>
          <w:sz w:val="18"/>
          <w:szCs w:val="18"/>
        </w:rPr>
        <w:t>Figura 13. Análisis de sensibilidad — Impacto del momento de detección en FMD (panel dual: escala completa + escala logarítmica).</w:t>
      </w:r>
    </w:p>
    <w:p w14:paraId="30D174A4" w14:textId="77777777" w:rsidR="00634D6E" w:rsidRDefault="00000000">
      <w:pPr>
        <w:pStyle w:val="Heading1"/>
        <w:pageBreakBefore/>
      </w:pPr>
      <w:bookmarkStart w:id="31" w:name="_Toc230341474"/>
      <w:r>
        <w:lastRenderedPageBreak/>
        <w:t>7. Arquitectura Operativa Propuesta</w:t>
      </w:r>
      <w:bookmarkEnd w:id="31"/>
    </w:p>
    <w:p w14:paraId="6E748653" w14:textId="77777777" w:rsidR="00634D6E" w:rsidRDefault="00000000">
      <w:pPr>
        <w:pStyle w:val="Heading2"/>
      </w:pPr>
      <w:bookmarkStart w:id="32" w:name="_Toc230341475"/>
      <w:r>
        <w:t>7.1 Protocolo SENASICA Actual (DINESA)</w:t>
      </w:r>
      <w:bookmarkEnd w:id="32"/>
    </w:p>
    <w:p w14:paraId="07521AB0" w14:textId="77777777" w:rsidR="00634D6E" w:rsidRDefault="00000000">
      <w:pPr>
        <w:spacing w:before="60" w:after="120" w:line="360" w:lineRule="auto"/>
        <w:jc w:val="both"/>
      </w:pPr>
      <w:r>
        <w:t>Cuando existe sospecha de FMD, la CPA (Comisión México-Estados Unidos para la Prevención de la Fiebre Aftosa) coordina la respuesta:</w:t>
      </w:r>
    </w:p>
    <w:p w14:paraId="73D68111" w14:textId="77777777" w:rsidR="00634D6E" w:rsidRDefault="00634D6E">
      <w:pPr>
        <w:spacing w:after="40"/>
      </w:pPr>
    </w:p>
    <w:p w14:paraId="07224CAF" w14:textId="77777777" w:rsidR="00634D6E" w:rsidRDefault="00000000">
      <w:pPr>
        <w:pStyle w:val="ListParagraph"/>
        <w:numPr>
          <w:ilvl w:val="0"/>
          <w:numId w:val="3"/>
        </w:numPr>
        <w:spacing w:before="40" w:after="80" w:line="320" w:lineRule="auto"/>
        <w:jc w:val="both"/>
      </w:pPr>
      <w:r>
        <w:t>Veterinarios oficiales inspeccionan las lesiones.</w:t>
      </w:r>
    </w:p>
    <w:p w14:paraId="49E49171" w14:textId="77777777" w:rsidR="00634D6E" w:rsidRDefault="00000000">
      <w:pPr>
        <w:pStyle w:val="ListParagraph"/>
        <w:numPr>
          <w:ilvl w:val="0"/>
          <w:numId w:val="3"/>
        </w:numPr>
        <w:spacing w:before="40" w:after="80" w:line="320" w:lineRule="auto"/>
        <w:jc w:val="both"/>
      </w:pPr>
      <w:r>
        <w:t>Se extraen muestras para un Laboratorio Nivel 3.</w:t>
      </w:r>
    </w:p>
    <w:p w14:paraId="60AC7AE9" w14:textId="77777777" w:rsidR="00634D6E" w:rsidRDefault="00000000">
      <w:pPr>
        <w:pStyle w:val="ListParagraph"/>
        <w:numPr>
          <w:ilvl w:val="0"/>
          <w:numId w:val="3"/>
        </w:numPr>
        <w:spacing w:before="40" w:after="80" w:line="320" w:lineRule="auto"/>
        <w:jc w:val="both"/>
      </w:pPr>
      <w:r>
        <w:t>Si positivo, se detona el DINESA (Dispositivo Nacional de Emergencia de Sanidad Animal).</w:t>
      </w:r>
    </w:p>
    <w:p w14:paraId="53F414D6" w14:textId="77777777" w:rsidR="00634D6E" w:rsidRDefault="00000000">
      <w:pPr>
        <w:pStyle w:val="ListParagraph"/>
        <w:numPr>
          <w:ilvl w:val="0"/>
          <w:numId w:val="3"/>
        </w:numPr>
        <w:spacing w:before="40" w:after="80" w:line="320" w:lineRule="auto"/>
        <w:jc w:val="both"/>
      </w:pPr>
      <w:r>
        <w:t>El Ejército y la Guardia Nacional clausuran fronteras estatales (Rifle Sanitario).</w:t>
      </w:r>
    </w:p>
    <w:p w14:paraId="55D02790" w14:textId="77777777" w:rsidR="00634D6E" w:rsidRDefault="00000000">
      <w:pPr>
        <w:pStyle w:val="Heading2"/>
      </w:pPr>
      <w:bookmarkStart w:id="33" w:name="_Toc230341476"/>
      <w:r>
        <w:t>7.2 El Cuello de Botella: El Productor Informal</w:t>
      </w:r>
      <w:bookmarkEnd w:id="33"/>
    </w:p>
    <w:p w14:paraId="2D8AA6A4" w14:textId="77777777" w:rsidR="00634D6E" w:rsidRDefault="00000000">
      <w:pPr>
        <w:spacing w:before="60" w:after="120" w:line="360" w:lineRule="auto"/>
        <w:jc w:val="both"/>
      </w:pPr>
      <w:r>
        <w:t>El problema no son los corporativos (SuKarne, Lala), sino los productores de traspatio. Ante el miedo al Rifle Sanitario y la burocracia de indemnización, el ganadero informal evade reportar e intenta vender vacas enfermas en tianguis y mercados negros. Este ocultamiento es el vector que habilita el R₀ = 6.0.</w:t>
      </w:r>
    </w:p>
    <w:p w14:paraId="3B27A790" w14:textId="77777777" w:rsidR="00634D6E" w:rsidRDefault="00000000">
      <w:pPr>
        <w:pStyle w:val="Heading2"/>
      </w:pPr>
      <w:bookmarkStart w:id="34" w:name="_Toc230341477"/>
      <w:r>
        <w:t>7.3 Propuesta: Sistema de Inteligencia Epidémica Basado en Incentivos</w:t>
      </w:r>
      <w:bookmarkEnd w:id="34"/>
    </w:p>
    <w:p w14:paraId="7B540BD0" w14:textId="77777777" w:rsidR="00634D6E" w:rsidRDefault="00000000">
      <w:pPr>
        <w:pStyle w:val="Heading3"/>
      </w:pPr>
      <w:bookmarkStart w:id="35" w:name="_Toc230341478"/>
      <w:r>
        <w:t>Para el Ganadero (App Móvil)</w:t>
      </w:r>
      <w:bookmarkEnd w:id="35"/>
    </w:p>
    <w:p w14:paraId="625615DC" w14:textId="77777777" w:rsidR="00634D6E" w:rsidRDefault="00000000">
      <w:pPr>
        <w:spacing w:before="60" w:after="120" w:line="360" w:lineRule="auto"/>
        <w:jc w:val="both"/>
      </w:pPr>
      <w:r>
        <w:t>Una aplicación cuyo gancho de entrada (Wedge) sean los precios diarios del mercado ganadero. Si una vaca presenta anomalías, la app ofrece un "Botón de Pánico" que captura coordenadas GeoJSON y detona un proceso de Indemnización Acelerada (pago en 72 horas). Esto destruye el incentivo del mercado negro.</w:t>
      </w:r>
    </w:p>
    <w:p w14:paraId="1B9176F6" w14:textId="77777777" w:rsidR="00634D6E" w:rsidRDefault="00000000">
      <w:pPr>
        <w:pStyle w:val="Heading3"/>
      </w:pPr>
      <w:bookmarkStart w:id="36" w:name="_Toc230341479"/>
      <w:r>
        <w:t>Para la Autoridad (Dashboard NoSQL)</w:t>
      </w:r>
      <w:bookmarkEnd w:id="36"/>
    </w:p>
    <w:p w14:paraId="368D6D45" w14:textId="77777777" w:rsidR="00634D6E" w:rsidRDefault="00000000">
      <w:pPr>
        <w:spacing w:before="60" w:after="120" w:line="360" w:lineRule="auto"/>
        <w:jc w:val="both"/>
      </w:pPr>
      <w:r>
        <w:t>La CPA visualiza un panel basado en MongoDB. Si tres productores denuncian anomalías en un radio de 50 km en menos de 2 horas, el sistema dispara una Alerta Espacial de Enjambre y corre la simulación SIR en tiempo real para informar al Ejército en qué casetas deben plantarse.</w:t>
      </w:r>
    </w:p>
    <w:p w14:paraId="6AA5C8DB" w14:textId="77777777" w:rsidR="00634D6E" w:rsidRDefault="00000000">
      <w:pPr>
        <w:pStyle w:val="Heading1"/>
        <w:pageBreakBefore/>
      </w:pPr>
      <w:bookmarkStart w:id="37" w:name="_Toc230341480"/>
      <w:r>
        <w:lastRenderedPageBreak/>
        <w:t>8. Estado de Avance por Materia</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2386"/>
        <w:gridCol w:w="1799"/>
        <w:gridCol w:w="2653"/>
      </w:tblGrid>
      <w:tr w:rsidR="00634D6E" w14:paraId="757D01FC" w14:textId="77777777">
        <w:tc>
          <w:tcPr>
            <w:tcW w:w="22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75175CC3" w14:textId="77777777" w:rsidR="00634D6E" w:rsidRDefault="00000000">
            <w:pPr>
              <w:jc w:val="center"/>
            </w:pPr>
            <w:r>
              <w:rPr>
                <w:b/>
                <w:bCs/>
                <w:color w:val="FFFFFF"/>
                <w:sz w:val="20"/>
                <w:szCs w:val="20"/>
              </w:rPr>
              <w:t>Materia</w:t>
            </w:r>
          </w:p>
        </w:tc>
        <w:tc>
          <w:tcPr>
            <w:tcW w:w="24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1C4E9190" w14:textId="77777777" w:rsidR="00634D6E" w:rsidRDefault="00000000">
            <w:pPr>
              <w:jc w:val="center"/>
            </w:pPr>
            <w:r>
              <w:rPr>
                <w:b/>
                <w:bCs/>
                <w:color w:val="FFFFFF"/>
                <w:sz w:val="20"/>
                <w:szCs w:val="20"/>
              </w:rPr>
              <w:t>Componente</w:t>
            </w:r>
          </w:p>
        </w:tc>
        <w:tc>
          <w:tcPr>
            <w:tcW w:w="1800"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0D330A5F" w14:textId="77777777" w:rsidR="00634D6E" w:rsidRDefault="00000000">
            <w:pPr>
              <w:jc w:val="center"/>
            </w:pPr>
            <w:r>
              <w:rPr>
                <w:b/>
                <w:bCs/>
                <w:color w:val="FFFFFF"/>
                <w:sz w:val="20"/>
                <w:szCs w:val="20"/>
              </w:rPr>
              <w:t>Estado</w:t>
            </w:r>
          </w:p>
        </w:tc>
        <w:tc>
          <w:tcPr>
            <w:tcW w:w="2626" w:type="dxa"/>
            <w:tcBorders>
              <w:top w:val="single" w:sz="1" w:space="0" w:color="CCCCCC"/>
              <w:left w:val="single" w:sz="1" w:space="0" w:color="CCCCCC"/>
              <w:bottom w:val="single" w:sz="1" w:space="0" w:color="CCCCCC"/>
              <w:right w:val="single" w:sz="1" w:space="0" w:color="CCCCCC"/>
            </w:tcBorders>
            <w:shd w:val="clear" w:color="auto" w:fill="9C223F"/>
            <w:tcMar>
              <w:top w:w="80" w:type="dxa"/>
              <w:left w:w="120" w:type="dxa"/>
              <w:bottom w:w="80" w:type="dxa"/>
              <w:right w:w="120" w:type="dxa"/>
            </w:tcMar>
          </w:tcPr>
          <w:p w14:paraId="7A2195CE" w14:textId="77777777" w:rsidR="00634D6E" w:rsidRDefault="00000000">
            <w:pPr>
              <w:jc w:val="center"/>
            </w:pPr>
            <w:r>
              <w:rPr>
                <w:b/>
                <w:bCs/>
                <w:color w:val="FFFFFF"/>
                <w:sz w:val="20"/>
                <w:szCs w:val="20"/>
              </w:rPr>
              <w:t>Evidencia</w:t>
            </w:r>
          </w:p>
        </w:tc>
      </w:tr>
      <w:tr w:rsidR="00634D6E" w14:paraId="63384966"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57C20E04" w14:textId="77777777" w:rsidR="00634D6E" w:rsidRDefault="00000000">
            <w:r>
              <w:rPr>
                <w:sz w:val="20"/>
                <w:szCs w:val="20"/>
              </w:rPr>
              <w:t>Ecuaciones Diferenciales</w:t>
            </w:r>
          </w:p>
        </w:tc>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AA097D4" w14:textId="77777777" w:rsidR="00634D6E" w:rsidRDefault="00000000">
            <w:r>
              <w:rPr>
                <w:sz w:val="20"/>
                <w:szCs w:val="20"/>
              </w:rPr>
              <w:t>Modelo SIR Dual (TB vs FMD)</w:t>
            </w:r>
          </w:p>
        </w:tc>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0DED7AD5" w14:textId="77777777" w:rsidR="00634D6E" w:rsidRDefault="00000000">
            <w:r>
              <w:rPr>
                <w:sz w:val="20"/>
                <w:szCs w:val="20"/>
              </w:rPr>
              <w:t>✅ Completado</w:t>
            </w:r>
          </w:p>
        </w:tc>
        <w:tc>
          <w:tcPr>
            <w:tcW w:w="26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A8DF68C" w14:textId="77777777" w:rsidR="00634D6E" w:rsidRDefault="00000000">
            <w:r>
              <w:rPr>
                <w:sz w:val="20"/>
                <w:szCs w:val="20"/>
              </w:rPr>
              <w:t>sir_dual.py</w:t>
            </w:r>
          </w:p>
        </w:tc>
      </w:tr>
      <w:tr w:rsidR="00634D6E" w14:paraId="190AC5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4C785" w14:textId="77777777" w:rsidR="00634D6E" w:rsidRDefault="00000000">
            <w:r>
              <w:rPr>
                <w:sz w:val="20"/>
                <w:szCs w:val="20"/>
              </w:rPr>
              <w:t>Bases de Datos NoSQL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6D74A" w14:textId="77777777" w:rsidR="00634D6E" w:rsidRDefault="00000000">
            <w:r>
              <w:rPr>
                <w:sz w:val="20"/>
                <w:szCs w:val="20"/>
              </w:rPr>
              <w:t>Data Warehouse CSV→JSON + Pydantic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DFE89" w14:textId="77777777" w:rsidR="00634D6E" w:rsidRDefault="00000000">
            <w:r>
              <w:rPr>
                <w:sz w:val="20"/>
                <w:szCs w:val="20"/>
              </w:rPr>
              <w:t>✅ Completado</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AAC25" w14:textId="77777777" w:rsidR="00634D6E" w:rsidRDefault="00000000">
            <w:r>
              <w:rPr>
                <w:sz w:val="20"/>
                <w:szCs w:val="20"/>
              </w:rPr>
              <w:t>csv_to_json.py</w:t>
            </w:r>
          </w:p>
        </w:tc>
      </w:tr>
      <w:tr w:rsidR="00634D6E" w14:paraId="4D02B147"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D49C8AE" w14:textId="77777777" w:rsidR="00634D6E" w:rsidRDefault="00000000">
            <w:r>
              <w:rPr>
                <w:sz w:val="20"/>
                <w:szCs w:val="20"/>
              </w:rPr>
              <w:t>Estadística Multivariada</w:t>
            </w:r>
          </w:p>
        </w:tc>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2A48ADD" w14:textId="77777777" w:rsidR="00634D6E" w:rsidRDefault="00000000">
            <w:r>
              <w:rPr>
                <w:sz w:val="20"/>
                <w:szCs w:val="20"/>
              </w:rPr>
              <w:t>EDA + ANOVA + Correlación</w:t>
            </w:r>
          </w:p>
        </w:tc>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D6FF6FC" w14:textId="77777777" w:rsidR="00634D6E" w:rsidRDefault="00000000">
            <w:r>
              <w:rPr>
                <w:sz w:val="20"/>
                <w:szCs w:val="20"/>
              </w:rPr>
              <w:t>✅ Completado</w:t>
            </w:r>
          </w:p>
        </w:tc>
        <w:tc>
          <w:tcPr>
            <w:tcW w:w="26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B62EBF3" w14:textId="77777777" w:rsidR="00634D6E" w:rsidRDefault="00000000">
            <w:r>
              <w:rPr>
                <w:sz w:val="20"/>
                <w:szCs w:val="20"/>
              </w:rPr>
              <w:t>notebooks/01-03</w:t>
            </w:r>
          </w:p>
        </w:tc>
      </w:tr>
      <w:tr w:rsidR="00634D6E" w14:paraId="087D44F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7CF20" w14:textId="77777777" w:rsidR="00634D6E" w:rsidRDefault="00000000">
            <w:r>
              <w:rPr>
                <w:sz w:val="20"/>
                <w:szCs w:val="20"/>
              </w:rPr>
              <w:t>Inteligencia Artificial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1F2C3" w14:textId="77777777" w:rsidR="00634D6E" w:rsidRDefault="00000000">
            <w:r>
              <w:rPr>
                <w:sz w:val="20"/>
                <w:szCs w:val="20"/>
              </w:rPr>
              <w:t>XGBoost Clasificador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B1183" w14:textId="77777777" w:rsidR="00634D6E" w:rsidRDefault="00000000">
            <w:r>
              <w:rPr>
                <w:sz w:val="20"/>
                <w:szCs w:val="20"/>
              </w:rPr>
              <w:t>🟡 En diseño</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B8D02" w14:textId="77777777" w:rsidR="00634D6E" w:rsidRDefault="00000000">
            <w:r>
              <w:rPr>
                <w:sz w:val="20"/>
                <w:szCs w:val="20"/>
              </w:rPr>
              <w:t>Features definidas</w:t>
            </w:r>
          </w:p>
        </w:tc>
      </w:tr>
      <w:tr w:rsidR="00634D6E" w14:paraId="2B5B2275"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8CB9D42" w14:textId="77777777" w:rsidR="00634D6E" w:rsidRDefault="00000000">
            <w:r>
              <w:rPr>
                <w:sz w:val="20"/>
                <w:szCs w:val="20"/>
              </w:rPr>
              <w:t>Criptografía</w:t>
            </w:r>
          </w:p>
        </w:tc>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465CCB89" w14:textId="77777777" w:rsidR="00634D6E" w:rsidRDefault="00000000">
            <w:r>
              <w:rPr>
                <w:sz w:val="20"/>
                <w:szCs w:val="20"/>
              </w:rPr>
              <w:t>Cifrado César + RSA</w:t>
            </w:r>
          </w:p>
        </w:tc>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70F92973" w14:textId="77777777" w:rsidR="00634D6E" w:rsidRDefault="00000000">
            <w:r>
              <w:rPr>
                <w:sz w:val="20"/>
                <w:szCs w:val="20"/>
              </w:rPr>
              <w:t>🟡 En progreso</w:t>
            </w:r>
          </w:p>
        </w:tc>
        <w:tc>
          <w:tcPr>
            <w:tcW w:w="26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1B80316" w14:textId="77777777" w:rsidR="00634D6E" w:rsidRDefault="00000000">
            <w:r>
              <w:rPr>
                <w:sz w:val="20"/>
                <w:szCs w:val="20"/>
              </w:rPr>
              <w:t>Tarea delegada</w:t>
            </w:r>
          </w:p>
        </w:tc>
      </w:tr>
      <w:tr w:rsidR="00634D6E" w14:paraId="62A9B32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B692" w14:textId="77777777" w:rsidR="00634D6E" w:rsidRDefault="00000000">
            <w:r>
              <w:rPr>
                <w:sz w:val="20"/>
                <w:szCs w:val="20"/>
              </w:rPr>
              <w:t>Finanzas Corporativas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9F79A" w14:textId="77777777" w:rsidR="00634D6E" w:rsidRDefault="00000000">
            <w:r>
              <w:rPr>
                <w:sz w:val="20"/>
                <w:szCs w:val="20"/>
              </w:rPr>
              <w:t>Modelos impacto TB + FMD + Contrafactual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C8C64" w14:textId="77777777" w:rsidR="00634D6E" w:rsidRDefault="00000000">
            <w:r>
              <w:rPr>
                <w:sz w:val="20"/>
                <w:szCs w:val="20"/>
              </w:rPr>
              <w:t>✅ Completado</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289B5" w14:textId="77777777" w:rsidR="00634D6E" w:rsidRDefault="00000000">
            <w:r>
              <w:rPr>
                <w:sz w:val="20"/>
                <w:szCs w:val="20"/>
              </w:rPr>
              <w:t>fmd_finance_addendum.py</w:t>
            </w:r>
          </w:p>
        </w:tc>
      </w:tr>
      <w:tr w:rsidR="00634D6E" w14:paraId="3AAB0B0A"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2349D2AE" w14:textId="77777777" w:rsidR="00634D6E" w:rsidRDefault="00000000">
            <w:r>
              <w:rPr>
                <w:sz w:val="20"/>
                <w:szCs w:val="20"/>
              </w:rPr>
              <w:t>Innovación Social</w:t>
            </w:r>
          </w:p>
        </w:tc>
        <w:tc>
          <w:tcPr>
            <w:tcW w:w="24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22420F2" w14:textId="77777777" w:rsidR="00634D6E" w:rsidRDefault="00000000">
            <w:r>
              <w:rPr>
                <w:sz w:val="20"/>
                <w:szCs w:val="20"/>
              </w:rPr>
              <w:t>App + Dashboard + DINESA</w:t>
            </w:r>
          </w:p>
        </w:tc>
        <w:tc>
          <w:tcPr>
            <w:tcW w:w="1800"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1F10C58C" w14:textId="77777777" w:rsidR="00634D6E" w:rsidRDefault="00000000">
            <w:r>
              <w:rPr>
                <w:sz w:val="20"/>
                <w:szCs w:val="20"/>
              </w:rPr>
              <w:t>✅ Conceptualizado</w:t>
            </w:r>
          </w:p>
        </w:tc>
        <w:tc>
          <w:tcPr>
            <w:tcW w:w="2626" w:type="dxa"/>
            <w:tcBorders>
              <w:top w:val="single" w:sz="1" w:space="0" w:color="CCCCCC"/>
              <w:left w:val="single" w:sz="1" w:space="0" w:color="CCCCCC"/>
              <w:bottom w:val="single" w:sz="1" w:space="0" w:color="CCCCCC"/>
              <w:right w:val="single" w:sz="1" w:space="0" w:color="CCCCCC"/>
            </w:tcBorders>
            <w:shd w:val="clear" w:color="auto" w:fill="F8F4F0"/>
            <w:tcMar>
              <w:top w:w="80" w:type="dxa"/>
              <w:left w:w="120" w:type="dxa"/>
              <w:bottom w:w="80" w:type="dxa"/>
              <w:right w:w="120" w:type="dxa"/>
            </w:tcMar>
          </w:tcPr>
          <w:p w14:paraId="61775955" w14:textId="77777777" w:rsidR="00634D6E" w:rsidRDefault="00000000">
            <w:r>
              <w:rPr>
                <w:sz w:val="20"/>
                <w:szCs w:val="20"/>
              </w:rPr>
              <w:t>Sección 7</w:t>
            </w:r>
          </w:p>
        </w:tc>
      </w:tr>
    </w:tbl>
    <w:p w14:paraId="4ED34D75" w14:textId="77777777" w:rsidR="00634D6E" w:rsidRDefault="00000000">
      <w:pPr>
        <w:pStyle w:val="Heading1"/>
        <w:pageBreakBefore/>
      </w:pPr>
      <w:bookmarkStart w:id="38" w:name="_Toc230341481"/>
      <w:r>
        <w:lastRenderedPageBreak/>
        <w:t>9. Bibliografía</w:t>
      </w:r>
      <w:bookmarkEnd w:id="38"/>
    </w:p>
    <w:p w14:paraId="1B4F5EA4" w14:textId="77777777" w:rsidR="00634D6E" w:rsidRDefault="00000000" w:rsidP="008A7766">
      <w:pPr>
        <w:pStyle w:val="ListParagraph"/>
        <w:numPr>
          <w:ilvl w:val="0"/>
          <w:numId w:val="4"/>
        </w:numPr>
        <w:spacing w:before="60" w:after="120" w:line="360" w:lineRule="auto"/>
        <w:jc w:val="both"/>
      </w:pPr>
      <w:r>
        <w:t>Anderson, I. (2002). Foot and Mouth Disease 2001: Lessons to be Learned Inquiry Report. The Stationery Office, London.</w:t>
      </w:r>
    </w:p>
    <w:p w14:paraId="4EEE8AF3" w14:textId="77777777" w:rsidR="00634D6E" w:rsidRDefault="00000000" w:rsidP="008A7766">
      <w:pPr>
        <w:pStyle w:val="ListParagraph"/>
        <w:numPr>
          <w:ilvl w:val="0"/>
          <w:numId w:val="4"/>
        </w:numPr>
        <w:spacing w:before="60" w:after="120" w:line="360" w:lineRule="auto"/>
        <w:jc w:val="both"/>
      </w:pPr>
      <w:r>
        <w:t>Barlow, N.D. (1991). A spatially aggregated disease/host model for bovine Tb in New Zealand possum populations. Journal of Applied Ecology, 28(3), 777-793.</w:t>
      </w:r>
    </w:p>
    <w:p w14:paraId="30557028" w14:textId="77777777" w:rsidR="00634D6E" w:rsidRDefault="00000000" w:rsidP="008A7766">
      <w:pPr>
        <w:pStyle w:val="ListParagraph"/>
        <w:numPr>
          <w:ilvl w:val="0"/>
          <w:numId w:val="4"/>
        </w:numPr>
        <w:spacing w:before="60" w:after="120" w:line="360" w:lineRule="auto"/>
        <w:jc w:val="both"/>
      </w:pPr>
      <w:r>
        <w:t>Brauer, F., &amp; Castillo-Chávez, C. (2012). Mathematical Models in Population Biology and Epidemiology. Springer.</w:t>
      </w:r>
    </w:p>
    <w:p w14:paraId="58BC8D3D" w14:textId="77777777" w:rsidR="00634D6E" w:rsidRDefault="00000000" w:rsidP="008A7766">
      <w:pPr>
        <w:pStyle w:val="ListParagraph"/>
        <w:numPr>
          <w:ilvl w:val="0"/>
          <w:numId w:val="4"/>
        </w:numPr>
        <w:spacing w:before="60" w:after="120" w:line="360" w:lineRule="auto"/>
        <w:jc w:val="both"/>
      </w:pPr>
      <w:r>
        <w:t>Dukes, J.P. et al. (2006). A reverse-transcription loop-mediated isothermal amplification (RT-LAMP) assay for the detection of foot-and-mouth disease virus. Journal of Virological Methods, 138(1-2), 18-26.</w:t>
      </w:r>
    </w:p>
    <w:p w14:paraId="54834DC7" w14:textId="77777777" w:rsidR="00634D6E" w:rsidRDefault="00000000" w:rsidP="008A7766">
      <w:pPr>
        <w:pStyle w:val="ListParagraph"/>
        <w:numPr>
          <w:ilvl w:val="0"/>
          <w:numId w:val="4"/>
        </w:numPr>
        <w:spacing w:before="60" w:after="120" w:line="360" w:lineRule="auto"/>
        <w:jc w:val="both"/>
      </w:pPr>
      <w:r>
        <w:t>FAO. (2026). Update on Foot-and-Mouth Disease outbreaks in Europe and the Near East. Organización de las Naciones Unidas para la Alimentación y la Agricultura.</w:t>
      </w:r>
    </w:p>
    <w:p w14:paraId="4C4BA55B" w14:textId="77777777" w:rsidR="00634D6E" w:rsidRDefault="00000000" w:rsidP="008A7766">
      <w:pPr>
        <w:pStyle w:val="ListParagraph"/>
        <w:numPr>
          <w:ilvl w:val="0"/>
          <w:numId w:val="4"/>
        </w:numPr>
        <w:spacing w:before="60" w:after="120" w:line="360" w:lineRule="auto"/>
        <w:jc w:val="both"/>
      </w:pPr>
      <w:r>
        <w:t>Kermack, W. O., &amp; McKendrick, A. G. (1927). A contribution to the mathematical theory of epidemics. Proceedings of the Royal Society of London A, 115(772), 700-721.</w:t>
      </w:r>
    </w:p>
    <w:p w14:paraId="0D137AA4" w14:textId="77777777" w:rsidR="00634D6E" w:rsidRDefault="00000000" w:rsidP="008A7766">
      <w:pPr>
        <w:pStyle w:val="ListParagraph"/>
        <w:numPr>
          <w:ilvl w:val="0"/>
          <w:numId w:val="4"/>
        </w:numPr>
        <w:spacing w:before="60" w:after="120" w:line="360" w:lineRule="auto"/>
        <w:jc w:val="both"/>
      </w:pPr>
      <w:r>
        <w:t>Knight-Jones, T.J.D. &amp; Rushton, J. (2013). The economic impacts of foot and mouth disease — What are they, how big, and where do they occur? Preventive Veterinary Medicine, 112(3-4), 161-173.</w:t>
      </w:r>
    </w:p>
    <w:p w14:paraId="3F548C3E" w14:textId="77777777" w:rsidR="00634D6E" w:rsidRDefault="00000000" w:rsidP="008A7766">
      <w:pPr>
        <w:pStyle w:val="ListParagraph"/>
        <w:numPr>
          <w:ilvl w:val="0"/>
          <w:numId w:val="4"/>
        </w:numPr>
        <w:spacing w:before="60" w:after="120" w:line="360" w:lineRule="auto"/>
        <w:jc w:val="both"/>
      </w:pPr>
      <w:r>
        <w:t>Knowles, N. J. &amp; Samuel, A. R. (2003). Molecular epidemiology of foot-and-mouth disease virus. Virus Research, 91(1), 65-80.</w:t>
      </w:r>
    </w:p>
    <w:p w14:paraId="2994F5E0" w14:textId="77777777" w:rsidR="00634D6E" w:rsidRDefault="00000000" w:rsidP="008A7766">
      <w:pPr>
        <w:pStyle w:val="ListParagraph"/>
        <w:numPr>
          <w:ilvl w:val="0"/>
          <w:numId w:val="4"/>
        </w:numPr>
        <w:spacing w:before="60" w:after="120" w:line="360" w:lineRule="auto"/>
        <w:jc w:val="both"/>
      </w:pPr>
      <w:r>
        <w:t>OIE. (2023). Manual of Diagnostic Tests and Vaccines for Terrestrial Animals, Chapter 3.1.8: Foot and Mouth Disease; Chapter 3.4.6: Bovine Tuberculosis. World Organisation for Animal Health.</w:t>
      </w:r>
    </w:p>
    <w:p w14:paraId="52A95390" w14:textId="77777777" w:rsidR="00634D6E" w:rsidRDefault="00000000" w:rsidP="008A7766">
      <w:pPr>
        <w:pStyle w:val="ListParagraph"/>
        <w:numPr>
          <w:ilvl w:val="0"/>
          <w:numId w:val="4"/>
        </w:numPr>
        <w:spacing w:before="60" w:after="120" w:line="360" w:lineRule="auto"/>
        <w:jc w:val="both"/>
      </w:pPr>
      <w:r>
        <w:t>PANAFTOSA / OPS. (2024). Centro Panamericano de Fiebre Aftosa y Salud Pública Veterinaria — Materiales de Referencia. Organización Panamericana de la Salud.</w:t>
      </w:r>
    </w:p>
    <w:p w14:paraId="44F79633" w14:textId="77777777" w:rsidR="00634D6E" w:rsidRDefault="00000000" w:rsidP="008A7766">
      <w:pPr>
        <w:pStyle w:val="ListParagraph"/>
        <w:numPr>
          <w:ilvl w:val="0"/>
          <w:numId w:val="4"/>
        </w:numPr>
        <w:spacing w:before="60" w:after="120" w:line="360" w:lineRule="auto"/>
        <w:jc w:val="both"/>
      </w:pPr>
      <w:r>
        <w:t>Rahman, M. A., &amp; Samad, M. A. (2009). Effect of bovine tuberculosis on milk production. Bangladesh Journal of Veterinary Medicine, 7(2), 287-290.</w:t>
      </w:r>
    </w:p>
    <w:p w14:paraId="694A0907" w14:textId="77777777" w:rsidR="00634D6E" w:rsidRDefault="00000000" w:rsidP="008A7766">
      <w:pPr>
        <w:pStyle w:val="ListParagraph"/>
        <w:numPr>
          <w:ilvl w:val="0"/>
          <w:numId w:val="4"/>
        </w:numPr>
        <w:spacing w:before="60" w:after="120" w:line="360" w:lineRule="auto"/>
        <w:jc w:val="both"/>
      </w:pPr>
      <w:r>
        <w:t>Reid, S. M. et al. (2003). Detection of all seven serotypes of foot-and-mouth disease virus by real-time, fluorogenic reverse transcription polymerase chain reaction assay. Journal of Virological Methods, 105(1), 67-80.</w:t>
      </w:r>
    </w:p>
    <w:p w14:paraId="58493DF7" w14:textId="77777777" w:rsidR="00634D6E" w:rsidRDefault="00000000" w:rsidP="008A7766">
      <w:pPr>
        <w:pStyle w:val="ListParagraph"/>
        <w:numPr>
          <w:ilvl w:val="0"/>
          <w:numId w:val="4"/>
        </w:numPr>
        <w:spacing w:before="60" w:after="120" w:line="360" w:lineRule="auto"/>
        <w:jc w:val="both"/>
      </w:pPr>
      <w:r>
        <w:lastRenderedPageBreak/>
        <w:t>SENASICA. (2024). Boletín Trimestral de Cuarentenas de Tuberculosis Bovina. Servicio Nacional de Sanidad, Inocuidad y Calidad Agroalimentaria.</w:t>
      </w:r>
    </w:p>
    <w:p w14:paraId="0CDB0034" w14:textId="77777777" w:rsidR="00634D6E" w:rsidRDefault="00000000" w:rsidP="008A7766">
      <w:pPr>
        <w:pStyle w:val="ListParagraph"/>
        <w:numPr>
          <w:ilvl w:val="0"/>
          <w:numId w:val="4"/>
        </w:numPr>
        <w:spacing w:before="60" w:after="120" w:line="360" w:lineRule="auto"/>
        <w:jc w:val="both"/>
      </w:pPr>
      <w:r>
        <w:t>SIAP. (2024). Panorama Agroalimentario 2024. Servicio de Información Agroalimentaria y Pesquera, México.</w:t>
      </w:r>
    </w:p>
    <w:p w14:paraId="48A38BB4" w14:textId="77777777" w:rsidR="00634D6E" w:rsidRDefault="00000000" w:rsidP="008A7766">
      <w:pPr>
        <w:pStyle w:val="ListParagraph"/>
        <w:numPr>
          <w:ilvl w:val="0"/>
          <w:numId w:val="4"/>
        </w:numPr>
        <w:spacing w:before="60" w:after="120" w:line="360" w:lineRule="auto"/>
        <w:jc w:val="both"/>
      </w:pPr>
      <w:r>
        <w:t>SNIIM. (2024). Cuadro Comparativo Anual Nacional — Bovinos en Pie. Sistema Nacional de Información e Integración de Mercados, Secretaría de Economía.</w:t>
      </w:r>
    </w:p>
    <w:p w14:paraId="453356CD" w14:textId="77777777" w:rsidR="00634D6E" w:rsidRDefault="00000000" w:rsidP="008A7766">
      <w:pPr>
        <w:pStyle w:val="ListParagraph"/>
        <w:numPr>
          <w:ilvl w:val="0"/>
          <w:numId w:val="4"/>
        </w:numPr>
        <w:spacing w:before="60" w:after="120" w:line="360" w:lineRule="auto"/>
        <w:jc w:val="both"/>
      </w:pPr>
      <w:r>
        <w:t>Tildesley, M. J. et al. (2006). Optimal reactive vaccination strategies for a foot-and-mouth disease outbreak in the UK. Nature, 440, 83-86.</w:t>
      </w:r>
    </w:p>
    <w:p w14:paraId="5D95CB37" w14:textId="77777777" w:rsidR="00634D6E" w:rsidRDefault="00000000" w:rsidP="008A7766">
      <w:pPr>
        <w:pStyle w:val="ListParagraph"/>
        <w:numPr>
          <w:ilvl w:val="0"/>
          <w:numId w:val="4"/>
        </w:numPr>
        <w:spacing w:before="60" w:after="120" w:line="360" w:lineRule="auto"/>
        <w:jc w:val="both"/>
      </w:pPr>
      <w:r>
        <w:t>USDA ERS. (2024). Mexico Livestock and Products Annual — Live Cattle and Beef Trade Statistics. United States Department of Agriculture, Economic Research Service.</w:t>
      </w:r>
    </w:p>
    <w:p w14:paraId="56A1E787" w14:textId="77777777" w:rsidR="00634D6E" w:rsidRDefault="00000000" w:rsidP="008A7766">
      <w:pPr>
        <w:pStyle w:val="ListParagraph"/>
        <w:numPr>
          <w:ilvl w:val="0"/>
          <w:numId w:val="4"/>
        </w:numPr>
        <w:spacing w:before="60" w:after="120" w:line="360" w:lineRule="auto"/>
        <w:jc w:val="both"/>
      </w:pPr>
      <w:r>
        <w:t>WOAH. (2026). Emergence of FMD Serotype SAT1 in the Golan region: Regional implications. Organización Mundial de Sanidad Animal.</w:t>
      </w:r>
    </w:p>
    <w:p w14:paraId="1C3C0B20" w14:textId="77777777" w:rsidR="00634D6E" w:rsidRDefault="00000000" w:rsidP="008A7766">
      <w:pPr>
        <w:pStyle w:val="ListParagraph"/>
        <w:numPr>
          <w:ilvl w:val="0"/>
          <w:numId w:val="4"/>
        </w:numPr>
        <w:spacing w:before="60" w:after="120" w:line="360" w:lineRule="auto"/>
        <w:jc w:val="both"/>
      </w:pPr>
      <w:r>
        <w:t>WRLFMD / openFMD. (2025). World Reference Laboratory for Foot-and-Mouth Disease — Open Data Portal. The Pirbright Institute.</w:t>
      </w:r>
    </w:p>
    <w:sectPr w:rsidR="00634D6E">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3CF8E" w14:textId="77777777" w:rsidR="0058155A" w:rsidRDefault="0058155A">
      <w:r>
        <w:separator/>
      </w:r>
    </w:p>
  </w:endnote>
  <w:endnote w:type="continuationSeparator" w:id="0">
    <w:p w14:paraId="1CAA9560" w14:textId="77777777" w:rsidR="0058155A" w:rsidRDefault="005815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7E647" w14:textId="77777777" w:rsidR="00634D6E" w:rsidRDefault="00000000">
    <w:pPr>
      <w:pBdr>
        <w:top w:val="single" w:sz="4" w:space="1" w:color="9C223F"/>
      </w:pBdr>
      <w:jc w:val="center"/>
    </w:pPr>
    <w:r>
      <w:rPr>
        <w:color w:val="1A1A2E"/>
        <w:sz w:val="18"/>
        <w:szCs w:val="18"/>
      </w:rPr>
      <w:t xml:space="preserve">Página </w:t>
    </w:r>
    <w:r>
      <w:rPr>
        <w:color w:val="9C223F"/>
        <w:sz w:val="18"/>
        <w:szCs w:val="18"/>
      </w:rPr>
      <w:fldChar w:fldCharType="begin"/>
    </w:r>
    <w:r>
      <w:rPr>
        <w:color w:val="9C223F"/>
        <w:sz w:val="18"/>
        <w:szCs w:val="18"/>
      </w:rPr>
      <w:instrText>PAGE</w:instrText>
    </w:r>
    <w:r>
      <w:rPr>
        <w:color w:val="9C223F"/>
        <w:sz w:val="18"/>
        <w:szCs w:val="18"/>
      </w:rPr>
      <w:fldChar w:fldCharType="separate"/>
    </w:r>
    <w:r w:rsidR="008A7766">
      <w:rPr>
        <w:noProof/>
        <w:color w:val="9C223F"/>
        <w:sz w:val="18"/>
        <w:szCs w:val="18"/>
      </w:rPr>
      <w:t>1</w:t>
    </w:r>
    <w:r>
      <w:rPr>
        <w:color w:val="9C223F"/>
        <w:sz w:val="18"/>
        <w:szCs w:val="18"/>
      </w:rPr>
      <w:fldChar w:fldCharType="end"/>
    </w:r>
    <w:r>
      <w:rPr>
        <w:color w:val="1A1A2E"/>
        <w:sz w:val="18"/>
        <w:szCs w:val="18"/>
      </w:rPr>
      <w:t xml:space="preserve"> de </w:t>
    </w:r>
    <w:r>
      <w:rPr>
        <w:color w:val="1A1A2E"/>
        <w:sz w:val="18"/>
        <w:szCs w:val="18"/>
      </w:rPr>
      <w:fldChar w:fldCharType="begin"/>
    </w:r>
    <w:r>
      <w:rPr>
        <w:color w:val="1A1A2E"/>
        <w:sz w:val="18"/>
        <w:szCs w:val="18"/>
      </w:rPr>
      <w:instrText>NUMPAGES</w:instrText>
    </w:r>
    <w:r>
      <w:rPr>
        <w:color w:val="1A1A2E"/>
        <w:sz w:val="18"/>
        <w:szCs w:val="18"/>
      </w:rPr>
      <w:fldChar w:fldCharType="separate"/>
    </w:r>
    <w:r w:rsidR="008A7766">
      <w:rPr>
        <w:noProof/>
        <w:color w:val="1A1A2E"/>
        <w:sz w:val="18"/>
        <w:szCs w:val="18"/>
      </w:rPr>
      <w:t>2</w:t>
    </w:r>
    <w:r>
      <w:rPr>
        <w:color w:val="1A1A2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97163" w14:textId="77777777" w:rsidR="0058155A" w:rsidRDefault="0058155A">
      <w:r>
        <w:separator/>
      </w:r>
    </w:p>
  </w:footnote>
  <w:footnote w:type="continuationSeparator" w:id="0">
    <w:p w14:paraId="68CDF12E" w14:textId="77777777" w:rsidR="0058155A" w:rsidRDefault="005815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3459D" w14:textId="77777777" w:rsidR="00634D6E" w:rsidRDefault="00000000">
    <w:pPr>
      <w:pBdr>
        <w:bottom w:val="single" w:sz="6" w:space="1" w:color="C9A84C"/>
      </w:pBdr>
      <w:jc w:val="right"/>
    </w:pPr>
    <w:r>
      <w:rPr>
        <w:i/>
        <w:iCs/>
        <w:color w:val="9C223F"/>
        <w:sz w:val="18"/>
        <w:szCs w:val="18"/>
      </w:rPr>
      <w:t>Ganado Saludable — Segundo Avance  |  UNRC 2026-1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50D80"/>
    <w:multiLevelType w:val="hybridMultilevel"/>
    <w:tmpl w:val="41CA3A82"/>
    <w:lvl w:ilvl="0" w:tplc="DB8E581E">
      <w:start w:val="1"/>
      <w:numFmt w:val="bullet"/>
      <w:lvlText w:val="•"/>
      <w:lvlJc w:val="left"/>
      <w:pPr>
        <w:ind w:left="720" w:hanging="360"/>
      </w:pPr>
    </w:lvl>
    <w:lvl w:ilvl="1" w:tplc="C832A0A2">
      <w:numFmt w:val="decimal"/>
      <w:lvlText w:val=""/>
      <w:lvlJc w:val="left"/>
    </w:lvl>
    <w:lvl w:ilvl="2" w:tplc="073831E6">
      <w:numFmt w:val="decimal"/>
      <w:lvlText w:val=""/>
      <w:lvlJc w:val="left"/>
    </w:lvl>
    <w:lvl w:ilvl="3" w:tplc="A8403360">
      <w:numFmt w:val="decimal"/>
      <w:lvlText w:val=""/>
      <w:lvlJc w:val="left"/>
    </w:lvl>
    <w:lvl w:ilvl="4" w:tplc="4D2ABCEA">
      <w:numFmt w:val="decimal"/>
      <w:lvlText w:val=""/>
      <w:lvlJc w:val="left"/>
    </w:lvl>
    <w:lvl w:ilvl="5" w:tplc="1632C81E">
      <w:numFmt w:val="decimal"/>
      <w:lvlText w:val=""/>
      <w:lvlJc w:val="left"/>
    </w:lvl>
    <w:lvl w:ilvl="6" w:tplc="B4E66A00">
      <w:numFmt w:val="decimal"/>
      <w:lvlText w:val=""/>
      <w:lvlJc w:val="left"/>
    </w:lvl>
    <w:lvl w:ilvl="7" w:tplc="EDF6B080">
      <w:numFmt w:val="decimal"/>
      <w:lvlText w:val=""/>
      <w:lvlJc w:val="left"/>
    </w:lvl>
    <w:lvl w:ilvl="8" w:tplc="D1B80A84">
      <w:numFmt w:val="decimal"/>
      <w:lvlText w:val=""/>
      <w:lvlJc w:val="left"/>
    </w:lvl>
  </w:abstractNum>
  <w:abstractNum w:abstractNumId="1" w15:restartNumberingAfterBreak="0">
    <w:nsid w:val="49947B67"/>
    <w:multiLevelType w:val="hybridMultilevel"/>
    <w:tmpl w:val="030E8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9F0DAD"/>
    <w:multiLevelType w:val="hybridMultilevel"/>
    <w:tmpl w:val="76BEDFB2"/>
    <w:lvl w:ilvl="0" w:tplc="671ACC44">
      <w:start w:val="1"/>
      <w:numFmt w:val="bullet"/>
      <w:lvlText w:val="●"/>
      <w:lvlJc w:val="left"/>
      <w:pPr>
        <w:ind w:left="720" w:hanging="360"/>
      </w:pPr>
    </w:lvl>
    <w:lvl w:ilvl="1" w:tplc="D4A8B306">
      <w:start w:val="1"/>
      <w:numFmt w:val="bullet"/>
      <w:lvlText w:val="○"/>
      <w:lvlJc w:val="left"/>
      <w:pPr>
        <w:ind w:left="1440" w:hanging="360"/>
      </w:pPr>
    </w:lvl>
    <w:lvl w:ilvl="2" w:tplc="854C2B1C">
      <w:start w:val="1"/>
      <w:numFmt w:val="bullet"/>
      <w:lvlText w:val="■"/>
      <w:lvlJc w:val="left"/>
      <w:pPr>
        <w:ind w:left="2160" w:hanging="360"/>
      </w:pPr>
    </w:lvl>
    <w:lvl w:ilvl="3" w:tplc="16C4B0D4">
      <w:start w:val="1"/>
      <w:numFmt w:val="bullet"/>
      <w:lvlText w:val="●"/>
      <w:lvlJc w:val="left"/>
      <w:pPr>
        <w:ind w:left="2880" w:hanging="360"/>
      </w:pPr>
    </w:lvl>
    <w:lvl w:ilvl="4" w:tplc="586EEC9A">
      <w:start w:val="1"/>
      <w:numFmt w:val="bullet"/>
      <w:lvlText w:val="○"/>
      <w:lvlJc w:val="left"/>
      <w:pPr>
        <w:ind w:left="3600" w:hanging="360"/>
      </w:pPr>
    </w:lvl>
    <w:lvl w:ilvl="5" w:tplc="9514AA3A">
      <w:start w:val="1"/>
      <w:numFmt w:val="bullet"/>
      <w:lvlText w:val="■"/>
      <w:lvlJc w:val="left"/>
      <w:pPr>
        <w:ind w:left="4320" w:hanging="360"/>
      </w:pPr>
    </w:lvl>
    <w:lvl w:ilvl="6" w:tplc="E8C67E4A">
      <w:start w:val="1"/>
      <w:numFmt w:val="bullet"/>
      <w:lvlText w:val="●"/>
      <w:lvlJc w:val="left"/>
      <w:pPr>
        <w:ind w:left="5040" w:hanging="360"/>
      </w:pPr>
    </w:lvl>
    <w:lvl w:ilvl="7" w:tplc="4DA2BDA0">
      <w:start w:val="1"/>
      <w:numFmt w:val="bullet"/>
      <w:lvlText w:val="●"/>
      <w:lvlJc w:val="left"/>
      <w:pPr>
        <w:ind w:left="5760" w:hanging="360"/>
      </w:pPr>
    </w:lvl>
    <w:lvl w:ilvl="8" w:tplc="2264A448">
      <w:start w:val="1"/>
      <w:numFmt w:val="bullet"/>
      <w:lvlText w:val="●"/>
      <w:lvlJc w:val="left"/>
      <w:pPr>
        <w:ind w:left="6480" w:hanging="360"/>
      </w:pPr>
    </w:lvl>
  </w:abstractNum>
  <w:abstractNum w:abstractNumId="3" w15:restartNumberingAfterBreak="0">
    <w:nsid w:val="55C06D43"/>
    <w:multiLevelType w:val="hybridMultilevel"/>
    <w:tmpl w:val="F42845D2"/>
    <w:lvl w:ilvl="0" w:tplc="FE885E8E">
      <w:start w:val="1"/>
      <w:numFmt w:val="decimal"/>
      <w:lvlText w:val="%1."/>
      <w:lvlJc w:val="left"/>
      <w:pPr>
        <w:ind w:left="720" w:hanging="360"/>
      </w:pPr>
    </w:lvl>
    <w:lvl w:ilvl="1" w:tplc="DA96569A">
      <w:numFmt w:val="decimal"/>
      <w:lvlText w:val=""/>
      <w:lvlJc w:val="left"/>
    </w:lvl>
    <w:lvl w:ilvl="2" w:tplc="BC86E3B6">
      <w:numFmt w:val="decimal"/>
      <w:lvlText w:val=""/>
      <w:lvlJc w:val="left"/>
    </w:lvl>
    <w:lvl w:ilvl="3" w:tplc="5C7203D6">
      <w:numFmt w:val="decimal"/>
      <w:lvlText w:val=""/>
      <w:lvlJc w:val="left"/>
    </w:lvl>
    <w:lvl w:ilvl="4" w:tplc="6F5CB1E0">
      <w:numFmt w:val="decimal"/>
      <w:lvlText w:val=""/>
      <w:lvlJc w:val="left"/>
    </w:lvl>
    <w:lvl w:ilvl="5" w:tplc="8E5AA3F2">
      <w:numFmt w:val="decimal"/>
      <w:lvlText w:val=""/>
      <w:lvlJc w:val="left"/>
    </w:lvl>
    <w:lvl w:ilvl="6" w:tplc="13A26A3E">
      <w:numFmt w:val="decimal"/>
      <w:lvlText w:val=""/>
      <w:lvlJc w:val="left"/>
    </w:lvl>
    <w:lvl w:ilvl="7" w:tplc="612C3F9C">
      <w:numFmt w:val="decimal"/>
      <w:lvlText w:val=""/>
      <w:lvlJc w:val="left"/>
    </w:lvl>
    <w:lvl w:ilvl="8" w:tplc="D4C0524C">
      <w:numFmt w:val="decimal"/>
      <w:lvlText w:val=""/>
      <w:lvlJc w:val="left"/>
    </w:lvl>
  </w:abstractNum>
  <w:num w:numId="1" w16cid:durableId="492523826">
    <w:abstractNumId w:val="2"/>
    <w:lvlOverride w:ilvl="0">
      <w:startOverride w:val="1"/>
    </w:lvlOverride>
  </w:num>
  <w:num w:numId="2" w16cid:durableId="1143431520">
    <w:abstractNumId w:val="0"/>
    <w:lvlOverride w:ilvl="0">
      <w:startOverride w:val="1"/>
    </w:lvlOverride>
  </w:num>
  <w:num w:numId="3" w16cid:durableId="1226989864">
    <w:abstractNumId w:val="3"/>
    <w:lvlOverride w:ilvl="0">
      <w:startOverride w:val="1"/>
    </w:lvlOverride>
  </w:num>
  <w:num w:numId="4" w16cid:durableId="2139375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D6E"/>
    <w:rsid w:val="000E4F64"/>
    <w:rsid w:val="003801DA"/>
    <w:rsid w:val="0058155A"/>
    <w:rsid w:val="00604765"/>
    <w:rsid w:val="00634D6E"/>
    <w:rsid w:val="0069324C"/>
    <w:rsid w:val="008A7766"/>
    <w:rsid w:val="00D92769"/>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0DC92C09"/>
  <w15:docId w15:val="{0B3C80C2-D2F1-BC42-AAFA-E92193638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160"/>
      <w:outlineLvl w:val="0"/>
    </w:pPr>
    <w:rPr>
      <w:b/>
      <w:bCs/>
      <w:color w:val="9C223F"/>
      <w:sz w:val="36"/>
      <w:szCs w:val="36"/>
    </w:rPr>
  </w:style>
  <w:style w:type="paragraph" w:styleId="Heading2">
    <w:name w:val="heading 2"/>
    <w:uiPriority w:val="9"/>
    <w:unhideWhenUsed/>
    <w:qFormat/>
    <w:pPr>
      <w:spacing w:before="200" w:after="100"/>
      <w:outlineLvl w:val="1"/>
    </w:pPr>
    <w:rPr>
      <w:b/>
      <w:bCs/>
      <w:color w:val="1A1A2E"/>
      <w:sz w:val="28"/>
      <w:szCs w:val="28"/>
    </w:rPr>
  </w:style>
  <w:style w:type="paragraph" w:styleId="Heading3">
    <w:name w:val="heading 3"/>
    <w:uiPriority w:val="9"/>
    <w:unhideWhenUsed/>
    <w:qFormat/>
    <w:pPr>
      <w:spacing w:before="160" w:after="80"/>
      <w:outlineLvl w:val="2"/>
    </w:pPr>
    <w:rPr>
      <w:b/>
      <w:bCs/>
      <w:color w:val="9C223F"/>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A7766"/>
    <w:pPr>
      <w:spacing w:after="100"/>
    </w:pPr>
  </w:style>
  <w:style w:type="paragraph" w:styleId="TOC2">
    <w:name w:val="toc 2"/>
    <w:basedOn w:val="Normal"/>
    <w:next w:val="Normal"/>
    <w:autoRedefine/>
    <w:uiPriority w:val="39"/>
    <w:unhideWhenUsed/>
    <w:rsid w:val="008A7766"/>
    <w:pPr>
      <w:spacing w:after="100"/>
      <w:ind w:left="220"/>
    </w:pPr>
  </w:style>
  <w:style w:type="paragraph" w:styleId="TOC3">
    <w:name w:val="toc 3"/>
    <w:basedOn w:val="Normal"/>
    <w:next w:val="Normal"/>
    <w:autoRedefine/>
    <w:uiPriority w:val="39"/>
    <w:unhideWhenUsed/>
    <w:rsid w:val="008A776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26</Pages>
  <Words>4424</Words>
  <Characters>25223</Characters>
  <Application>Microsoft Office Word</Application>
  <DocSecurity>0</DocSecurity>
  <Lines>210</Lines>
  <Paragraphs>59</Paragraphs>
  <ScaleCrop>false</ScaleCrop>
  <Company/>
  <LinksUpToDate>false</LinksUpToDate>
  <CharactersWithSpaces>29588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Arian Pedroza</cp:lastModifiedBy>
  <cp:revision>3</cp:revision>
  <dcterms:created xsi:type="dcterms:W3CDTF">2026-05-15T19:39:00Z</dcterms:created>
  <dcterms:modified xsi:type="dcterms:W3CDTF">2026-05-23T19:12:00Z</dcterms:modified>
</cp:coreProperties>
</file>