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BDEA" w14:textId="66E919A6" w:rsidR="00C6591E" w:rsidRPr="004C61FA" w:rsidRDefault="004C61FA" w:rsidP="00013672">
      <w:pPr>
        <w:pStyle w:val="ng-star-inserted"/>
        <w:spacing w:before="0" w:beforeAutospacing="0" w:after="0" w:afterAutospacing="0"/>
        <w:contextualSpacing/>
        <w:rPr>
          <w:rStyle w:val="ng-star-inserted1"/>
          <w:b/>
          <w:bCs/>
        </w:rPr>
      </w:pPr>
      <w:r w:rsidRPr="004C61FA">
        <w:rPr>
          <w:rStyle w:val="ng-star-inserted1"/>
          <w:b/>
          <w:bCs/>
        </w:rPr>
        <w:t>Stem Cells Prompt</w:t>
      </w:r>
    </w:p>
    <w:p w14:paraId="64C83142" w14:textId="77777777" w:rsidR="00013672" w:rsidRDefault="00013672" w:rsidP="00013672">
      <w:pPr>
        <w:pStyle w:val="ng-star-inserted"/>
        <w:spacing w:before="0" w:beforeAutospacing="0" w:after="0" w:afterAutospacing="0"/>
        <w:contextualSpacing/>
        <w:rPr>
          <w:rStyle w:val="ng-star-inserted1"/>
          <w:sz w:val="20"/>
          <w:szCs w:val="20"/>
        </w:rPr>
      </w:pPr>
    </w:p>
    <w:p w14:paraId="42DEF3A4" w14:textId="4415729D" w:rsidR="002C19D7" w:rsidRDefault="002C19D7" w:rsidP="00013672">
      <w:pPr>
        <w:pStyle w:val="ng-star-inserted"/>
        <w:spacing w:before="0" w:beforeAutospacing="0" w:after="0" w:afterAutospacing="0"/>
        <w:contextualSpacing/>
        <w:rPr>
          <w:rStyle w:val="ng-star-inserted1"/>
          <w:sz w:val="20"/>
          <w:szCs w:val="20"/>
        </w:rPr>
      </w:pPr>
      <w:r w:rsidRPr="002C19D7">
        <w:rPr>
          <w:rStyle w:val="ng-star-inserted1"/>
          <w:sz w:val="20"/>
          <w:szCs w:val="20"/>
        </w:rPr>
        <w:t>Imagine that you are an educator setting multiple choice questions (MCQs) for learners to answer to practice testing their knowledge after they have watched an educational video. The educational video is a TED Talk delivered by a subject matter expert on stem cells. The learners are all aged 18 years old and above, from the United Kingdom and are fluent in English. The objective of setting these MCQs is for learners to practice retrieving knowledge attained from the video in preparation for a final test with human-generated MCQs, 48 hours later. Learners first watch the video and are not allowed to take any notes, and then immediately complete a series of 20 practice MCQs afterwards. Learners will answer the MCQs one by one, in a randomized order. After selecting the answer for each MCQ, learners will be immediately presented with corrective feedback which displays the correct answer and the option that the learners correctly or incorrectly selected, amongst all four options. This procedure is repeated for a total of 20 trials. Learners answer the MCQs and view the feedback at their own pace. Now, please follow the guidelines below to generate the practice MCQs.</w:t>
      </w:r>
    </w:p>
    <w:p w14:paraId="07C99BD0" w14:textId="77777777" w:rsidR="00C6591E" w:rsidRPr="002C19D7" w:rsidRDefault="00C6591E" w:rsidP="00013672">
      <w:pPr>
        <w:pStyle w:val="ng-star-inserted"/>
        <w:spacing w:before="0" w:beforeAutospacing="0" w:after="0" w:afterAutospacing="0"/>
        <w:contextualSpacing/>
        <w:rPr>
          <w:rStyle w:val="ng-star-inserted1"/>
          <w:sz w:val="20"/>
          <w:szCs w:val="20"/>
        </w:rPr>
      </w:pPr>
    </w:p>
    <w:p w14:paraId="7E35BDC8" w14:textId="77777777" w:rsidR="002C19D7" w:rsidRDefault="002C19D7" w:rsidP="00013672">
      <w:pPr>
        <w:pStyle w:val="ng-star-inserted"/>
        <w:spacing w:before="0" w:beforeAutospacing="0" w:after="0" w:afterAutospacing="0"/>
        <w:contextualSpacing/>
        <w:rPr>
          <w:rStyle w:val="ng-star-inserted1"/>
          <w:sz w:val="20"/>
          <w:szCs w:val="20"/>
        </w:rPr>
      </w:pPr>
      <w:r w:rsidRPr="002C19D7">
        <w:rPr>
          <w:rStyle w:val="ng-star-inserted1"/>
          <w:sz w:val="20"/>
          <w:szCs w:val="20"/>
        </w:rPr>
        <w:t>First, list 10 key concepts that can be drawn from this video. Ensure that no two concepts are the same, although slight overlaps are fine. Then, generate a total of 20 MCQs with 2 MCQs per concept. Each MCQ should have a question stem with 4 answer options, which includes 1 correct answer and 3 distractors. Keep each question and its options concise such that each question should have a maximum of 30 words, while each option should have a maximum of 15 words.</w:t>
      </w:r>
    </w:p>
    <w:p w14:paraId="14A46066" w14:textId="77777777" w:rsidR="00C6591E" w:rsidRPr="002C19D7" w:rsidRDefault="00C6591E" w:rsidP="00013672">
      <w:pPr>
        <w:pStyle w:val="ng-star-inserted"/>
        <w:spacing w:before="0" w:beforeAutospacing="0" w:after="0" w:afterAutospacing="0"/>
        <w:contextualSpacing/>
        <w:rPr>
          <w:rStyle w:val="ng-star-inserted1"/>
          <w:sz w:val="20"/>
          <w:szCs w:val="20"/>
        </w:rPr>
      </w:pPr>
    </w:p>
    <w:p w14:paraId="6EBE8E60" w14:textId="77777777" w:rsidR="002C19D7" w:rsidRDefault="002C19D7" w:rsidP="00013672">
      <w:pPr>
        <w:pStyle w:val="ng-star-inserted"/>
        <w:spacing w:before="0" w:beforeAutospacing="0" w:after="0" w:afterAutospacing="0"/>
        <w:contextualSpacing/>
        <w:rPr>
          <w:rStyle w:val="ng-star-inserted1"/>
          <w:sz w:val="20"/>
          <w:szCs w:val="20"/>
        </w:rPr>
      </w:pPr>
      <w:r w:rsidRPr="002C19D7">
        <w:rPr>
          <w:rStyle w:val="ng-star-inserted1"/>
          <w:sz w:val="20"/>
          <w:szCs w:val="20"/>
        </w:rPr>
        <w:t xml:space="preserve">Second, make the MCQs as challenging as possible such that they test higher-level thinking rather than surface-level knowledge. Focus on questions that require learners to interpret and evaluate information, explain cause and effect, make inferences, predict results, and apply learned concepts to unfamiliar contexts. One feasible way to generate such high quality, challenging MCQs is to follow Bloom’s taxonomy to generate questions that require learners to apply, </w:t>
      </w:r>
      <w:proofErr w:type="spellStart"/>
      <w:r w:rsidRPr="002C19D7">
        <w:rPr>
          <w:rStyle w:val="ng-star-inserted1"/>
          <w:sz w:val="20"/>
          <w:szCs w:val="20"/>
        </w:rPr>
        <w:t>analyze</w:t>
      </w:r>
      <w:proofErr w:type="spellEnd"/>
      <w:r w:rsidRPr="002C19D7">
        <w:rPr>
          <w:rStyle w:val="ng-star-inserted1"/>
          <w:sz w:val="20"/>
          <w:szCs w:val="20"/>
        </w:rPr>
        <w:t>, evaluate, and create information, rather than just remembering and/or understanding them. “Apply” questions are those that require learners to solve problems by applying knowledge, facts, techniques and rules in a unique way. “</w:t>
      </w:r>
      <w:proofErr w:type="spellStart"/>
      <w:r w:rsidRPr="002C19D7">
        <w:rPr>
          <w:rStyle w:val="ng-star-inserted1"/>
          <w:sz w:val="20"/>
          <w:szCs w:val="20"/>
        </w:rPr>
        <w:t>Analyze</w:t>
      </w:r>
      <w:proofErr w:type="spellEnd"/>
      <w:r w:rsidRPr="002C19D7">
        <w:rPr>
          <w:rStyle w:val="ng-star-inserted1"/>
          <w:sz w:val="20"/>
          <w:szCs w:val="20"/>
        </w:rPr>
        <w:t xml:space="preserve">” questions are those that require learners to break down information into parts to explore connections and relationships. “Evaluate” questions are those that require learners to justify or defend a position or course of action. “Create” questions are those that require learners to generate new ideas, products, or ways of viewing things. You do not need to explicitly label the types of each question. </w:t>
      </w:r>
    </w:p>
    <w:p w14:paraId="4AA62A75" w14:textId="77777777" w:rsidR="00C6591E" w:rsidRPr="002C19D7" w:rsidRDefault="00C6591E" w:rsidP="00013672">
      <w:pPr>
        <w:pStyle w:val="ng-star-inserted"/>
        <w:spacing w:before="0" w:beforeAutospacing="0" w:after="0" w:afterAutospacing="0"/>
        <w:contextualSpacing/>
        <w:rPr>
          <w:rStyle w:val="ng-star-inserted1"/>
          <w:sz w:val="20"/>
          <w:szCs w:val="20"/>
        </w:rPr>
      </w:pPr>
    </w:p>
    <w:p w14:paraId="1F68E84C" w14:textId="77777777" w:rsidR="002C19D7" w:rsidRDefault="002C19D7" w:rsidP="00013672">
      <w:pPr>
        <w:pStyle w:val="ng-star-inserted"/>
        <w:spacing w:before="0" w:beforeAutospacing="0" w:after="0" w:afterAutospacing="0"/>
        <w:contextualSpacing/>
        <w:rPr>
          <w:rStyle w:val="ng-star-inserted1"/>
          <w:sz w:val="20"/>
          <w:szCs w:val="20"/>
        </w:rPr>
      </w:pPr>
      <w:r w:rsidRPr="002C19D7">
        <w:rPr>
          <w:rStyle w:val="ng-star-inserted1"/>
          <w:sz w:val="20"/>
          <w:szCs w:val="20"/>
        </w:rPr>
        <w:t xml:space="preserve">Third, ensure that the distractors are plausible such that they reflect common misconceptions of the video or errors learners might make. Match the length and vocabulary of the distractors with the correct answer in each question. For instance, if the correct answer is about 15 words long and includes relevant key word(s), the distractors should also be around 15 words long and contain the same relevant key word(s). In other words, learners should not be able to easily distinguish the correct answer because it is substantially longer (hence more detailed) and/or possess relevant key words which the distractors lack. Also ensure that the answer options do not easily exclude each other because they contain directly contrasting statements. This is to prevent learners from easily identifying the correct answer by way of elimination. Refrain from using definitive terms (e.g., “always”, “never”, "definitely", "certainly", "perfectly", "completely", "will", "all", "every", "everything", etc) that can easily render an option incorrect because of its extremity. In sum, the distractors should be as conceptually and structurally </w:t>
      </w:r>
      <w:proofErr w:type="gramStart"/>
      <w:r w:rsidRPr="002C19D7">
        <w:rPr>
          <w:rStyle w:val="ng-star-inserted1"/>
          <w:sz w:val="20"/>
          <w:szCs w:val="20"/>
        </w:rPr>
        <w:t>similar to</w:t>
      </w:r>
      <w:proofErr w:type="gramEnd"/>
      <w:r w:rsidRPr="002C19D7">
        <w:rPr>
          <w:rStyle w:val="ng-star-inserted1"/>
          <w:sz w:val="20"/>
          <w:szCs w:val="20"/>
        </w:rPr>
        <w:t xml:space="preserve"> the correct answer such that learners need to engage in higher-level thinking to identify the correct answer.</w:t>
      </w:r>
    </w:p>
    <w:p w14:paraId="19B243E1" w14:textId="77777777" w:rsidR="00C6591E" w:rsidRPr="002C19D7" w:rsidRDefault="00C6591E" w:rsidP="00013672">
      <w:pPr>
        <w:pStyle w:val="ng-star-inserted"/>
        <w:spacing w:before="0" w:beforeAutospacing="0" w:after="0" w:afterAutospacing="0"/>
        <w:contextualSpacing/>
        <w:rPr>
          <w:rStyle w:val="ng-star-inserted1"/>
          <w:sz w:val="20"/>
          <w:szCs w:val="20"/>
        </w:rPr>
      </w:pPr>
    </w:p>
    <w:p w14:paraId="16A462FC" w14:textId="77777777" w:rsidR="002C19D7" w:rsidRDefault="002C19D7" w:rsidP="00013672">
      <w:pPr>
        <w:pStyle w:val="ng-star-inserted"/>
        <w:spacing w:before="0" w:beforeAutospacing="0" w:after="0" w:afterAutospacing="0"/>
        <w:contextualSpacing/>
        <w:rPr>
          <w:rStyle w:val="ng-star-inserted1"/>
          <w:sz w:val="20"/>
          <w:szCs w:val="20"/>
        </w:rPr>
      </w:pPr>
      <w:r w:rsidRPr="002C19D7">
        <w:rPr>
          <w:rStyle w:val="ng-star-inserted1"/>
          <w:sz w:val="20"/>
          <w:szCs w:val="20"/>
        </w:rPr>
        <w:t>Fourth and where possible, include “select statement” questions where learners select options corresponding to correct statement(s) from a list of correct and incorrect statements (e.g., Option A: statements 1 and 2, Option B: statement 1, 2 and 3, Option C: statements 1, 3 and 4, Option D: statements 1, 2, 3 and 4). Just like how the correct answer and distractors should be conceptually and structurally similar, ensure that the statements are of similar plausibility, length, vocabulary, and are not directly contrasting with one another. Again, each statement should be concise and have a maximum of 15 words. The purpose of such questions is to further challenge learners’ mastery of the video by distinguishing the correct information from closely related, but incorrect information.</w:t>
      </w:r>
    </w:p>
    <w:p w14:paraId="2724486B" w14:textId="77777777" w:rsidR="00C6591E" w:rsidRPr="002C19D7" w:rsidRDefault="00C6591E" w:rsidP="00013672">
      <w:pPr>
        <w:pStyle w:val="ng-star-inserted"/>
        <w:spacing w:before="0" w:beforeAutospacing="0" w:after="0" w:afterAutospacing="0"/>
        <w:contextualSpacing/>
        <w:rPr>
          <w:rStyle w:val="ng-star-inserted1"/>
          <w:sz w:val="20"/>
          <w:szCs w:val="20"/>
        </w:rPr>
      </w:pPr>
    </w:p>
    <w:p w14:paraId="3B7619F1" w14:textId="77777777" w:rsidR="002C19D7" w:rsidRDefault="002C19D7" w:rsidP="00013672">
      <w:pPr>
        <w:pStyle w:val="ng-star-inserted"/>
        <w:spacing w:before="0" w:beforeAutospacing="0" w:after="0" w:afterAutospacing="0"/>
        <w:contextualSpacing/>
        <w:rPr>
          <w:rStyle w:val="ng-star-inserted1"/>
          <w:sz w:val="20"/>
          <w:szCs w:val="20"/>
        </w:rPr>
      </w:pPr>
      <w:r w:rsidRPr="002C19D7">
        <w:rPr>
          <w:rStyle w:val="ng-star-inserted1"/>
          <w:sz w:val="20"/>
          <w:szCs w:val="20"/>
        </w:rPr>
        <w:t>Fifth, refrain from generating questions that provide hints to the answers for other questions. Since learners will be able to receive corrective feedback after answering each MCQ, this information should not enhance learners’ ability to answer subsequent questions later.</w:t>
      </w:r>
    </w:p>
    <w:p w14:paraId="774782C8" w14:textId="77777777" w:rsidR="00C6591E" w:rsidRPr="002C19D7" w:rsidRDefault="00C6591E" w:rsidP="00013672">
      <w:pPr>
        <w:pStyle w:val="ng-star-inserted"/>
        <w:spacing w:before="0" w:beforeAutospacing="0" w:after="0" w:afterAutospacing="0"/>
        <w:contextualSpacing/>
        <w:rPr>
          <w:rStyle w:val="ng-star-inserted1"/>
          <w:sz w:val="20"/>
          <w:szCs w:val="20"/>
        </w:rPr>
      </w:pPr>
    </w:p>
    <w:p w14:paraId="3CCDF576" w14:textId="77777777" w:rsidR="002C19D7" w:rsidRDefault="002C19D7" w:rsidP="00013672">
      <w:pPr>
        <w:pStyle w:val="ng-star-inserted"/>
        <w:spacing w:before="0" w:beforeAutospacing="0" w:after="0" w:afterAutospacing="0"/>
        <w:contextualSpacing/>
        <w:rPr>
          <w:rStyle w:val="ng-star-inserted1"/>
          <w:sz w:val="20"/>
          <w:szCs w:val="20"/>
        </w:rPr>
      </w:pPr>
      <w:r w:rsidRPr="002C19D7">
        <w:rPr>
          <w:rStyle w:val="ng-star-inserted1"/>
          <w:sz w:val="20"/>
          <w:szCs w:val="20"/>
        </w:rPr>
        <w:t>Sixth, ensure even frequencies amongst the options being the correct answer. For example, refrain from always designating “Option C” as the correct answer to prevent guessing.</w:t>
      </w:r>
    </w:p>
    <w:p w14:paraId="4AF550E1" w14:textId="77777777" w:rsidR="00C6591E" w:rsidRPr="002C19D7" w:rsidRDefault="00C6591E" w:rsidP="00013672">
      <w:pPr>
        <w:pStyle w:val="ng-star-inserted"/>
        <w:spacing w:before="0" w:beforeAutospacing="0" w:after="0" w:afterAutospacing="0"/>
        <w:contextualSpacing/>
        <w:rPr>
          <w:rStyle w:val="ng-star-inserted1"/>
          <w:sz w:val="20"/>
          <w:szCs w:val="20"/>
        </w:rPr>
      </w:pPr>
    </w:p>
    <w:p w14:paraId="444E9193" w14:textId="77777777" w:rsidR="002C19D7" w:rsidRDefault="002C19D7" w:rsidP="00013672">
      <w:pPr>
        <w:pStyle w:val="ng-star-inserted"/>
        <w:spacing w:before="0" w:beforeAutospacing="0" w:after="0" w:afterAutospacing="0"/>
        <w:contextualSpacing/>
        <w:rPr>
          <w:rStyle w:val="ng-star-inserted1"/>
          <w:sz w:val="20"/>
          <w:szCs w:val="20"/>
        </w:rPr>
      </w:pPr>
      <w:r w:rsidRPr="002C19D7">
        <w:rPr>
          <w:rStyle w:val="ng-star-inserted1"/>
          <w:sz w:val="20"/>
          <w:szCs w:val="20"/>
        </w:rPr>
        <w:t xml:space="preserve">Seventh, highlight the correct answer option in bold and provide the rationale of why it is correct and why the other options are wrong. Also indicate the timestamp in the video where the correct answer can be inferred. The rationale and timestamp of each question is only for validity </w:t>
      </w:r>
      <w:proofErr w:type="gramStart"/>
      <w:r w:rsidRPr="002C19D7">
        <w:rPr>
          <w:rStyle w:val="ng-star-inserted1"/>
          <w:sz w:val="20"/>
          <w:szCs w:val="20"/>
        </w:rPr>
        <w:t>purposes, and</w:t>
      </w:r>
      <w:proofErr w:type="gramEnd"/>
      <w:r w:rsidRPr="002C19D7">
        <w:rPr>
          <w:rStyle w:val="ng-star-inserted1"/>
          <w:sz w:val="20"/>
          <w:szCs w:val="20"/>
        </w:rPr>
        <w:t xml:space="preserve"> would not be shown to learners.</w:t>
      </w:r>
    </w:p>
    <w:p w14:paraId="09B5AE29" w14:textId="77777777" w:rsidR="00C6591E" w:rsidRPr="002C19D7" w:rsidRDefault="00C6591E" w:rsidP="00013672">
      <w:pPr>
        <w:pStyle w:val="ng-star-inserted"/>
        <w:spacing w:before="0" w:beforeAutospacing="0" w:after="0" w:afterAutospacing="0"/>
        <w:contextualSpacing/>
        <w:rPr>
          <w:sz w:val="20"/>
          <w:szCs w:val="20"/>
        </w:rPr>
      </w:pPr>
    </w:p>
    <w:p w14:paraId="153388D9" w14:textId="77777777" w:rsidR="002C19D7" w:rsidRDefault="002C19D7" w:rsidP="00013672">
      <w:pPr>
        <w:pStyle w:val="ng-star-inserted"/>
        <w:spacing w:before="0" w:beforeAutospacing="0" w:after="0" w:afterAutospacing="0"/>
        <w:contextualSpacing/>
        <w:rPr>
          <w:sz w:val="20"/>
          <w:szCs w:val="20"/>
        </w:rPr>
      </w:pPr>
      <w:r w:rsidRPr="002C19D7">
        <w:rPr>
          <w:sz w:val="20"/>
          <w:szCs w:val="20"/>
        </w:rPr>
        <w:t xml:space="preserve">Below is an example of a </w:t>
      </w:r>
      <w:proofErr w:type="gramStart"/>
      <w:r w:rsidRPr="002C19D7">
        <w:rPr>
          <w:sz w:val="20"/>
          <w:szCs w:val="20"/>
        </w:rPr>
        <w:t>low quality</w:t>
      </w:r>
      <w:proofErr w:type="gramEnd"/>
      <w:r w:rsidRPr="002C19D7">
        <w:rPr>
          <w:sz w:val="20"/>
          <w:szCs w:val="20"/>
        </w:rPr>
        <w:t xml:space="preserve"> MCQ which you should NOT generate and explanation of why it is so:</w:t>
      </w:r>
    </w:p>
    <w:p w14:paraId="4E6D17B6" w14:textId="77777777" w:rsidR="00C6591E" w:rsidRPr="002C19D7" w:rsidRDefault="00C6591E" w:rsidP="00013672">
      <w:pPr>
        <w:pStyle w:val="ng-star-inserted"/>
        <w:spacing w:before="0" w:beforeAutospacing="0" w:after="0" w:afterAutospacing="0"/>
        <w:contextualSpacing/>
        <w:rPr>
          <w:sz w:val="20"/>
          <w:szCs w:val="20"/>
        </w:rPr>
      </w:pPr>
    </w:p>
    <w:p w14:paraId="7515BB81" w14:textId="77777777" w:rsidR="002C19D7" w:rsidRPr="002C19D7" w:rsidRDefault="002C19D7" w:rsidP="00013672">
      <w:pPr>
        <w:pStyle w:val="ng-star-inserted"/>
        <w:spacing w:before="0" w:beforeAutospacing="0" w:after="0" w:afterAutospacing="0"/>
        <w:contextualSpacing/>
        <w:rPr>
          <w:sz w:val="20"/>
          <w:szCs w:val="20"/>
        </w:rPr>
      </w:pPr>
      <w:r w:rsidRPr="002C19D7">
        <w:rPr>
          <w:rStyle w:val="ng-star-inserted1"/>
          <w:b/>
          <w:bCs/>
          <w:sz w:val="20"/>
          <w:szCs w:val="20"/>
        </w:rPr>
        <w:t>Concept 1: Pluripotency of Stem Cells</w:t>
      </w:r>
    </w:p>
    <w:p w14:paraId="5DC7396D" w14:textId="77777777" w:rsidR="002C19D7" w:rsidRDefault="002C19D7" w:rsidP="00013672">
      <w:pPr>
        <w:pStyle w:val="ng-star-inserted"/>
        <w:numPr>
          <w:ilvl w:val="0"/>
          <w:numId w:val="1"/>
        </w:numPr>
        <w:spacing w:before="0" w:beforeAutospacing="0" w:after="0" w:afterAutospacing="0"/>
        <w:contextualSpacing/>
        <w:rPr>
          <w:rStyle w:val="ng-star-inserted1"/>
          <w:sz w:val="20"/>
          <w:szCs w:val="20"/>
        </w:rPr>
      </w:pPr>
      <w:r w:rsidRPr="002C19D7">
        <w:rPr>
          <w:rStyle w:val="ng-star-inserted1"/>
          <w:sz w:val="20"/>
          <w:szCs w:val="20"/>
        </w:rPr>
        <w:t>What does it mean that stem cells are pluripotent?</w:t>
      </w:r>
      <w:r w:rsidRPr="002C19D7">
        <w:rPr>
          <w:sz w:val="20"/>
          <w:szCs w:val="20"/>
        </w:rPr>
        <w:br/>
      </w:r>
      <w:r w:rsidRPr="002C19D7">
        <w:rPr>
          <w:rStyle w:val="ng-star-inserted1"/>
          <w:b/>
          <w:bCs/>
          <w:sz w:val="20"/>
          <w:szCs w:val="20"/>
        </w:rPr>
        <w:t>A. They can differentiate into many different cell types</w:t>
      </w:r>
      <w:r w:rsidRPr="002C19D7">
        <w:rPr>
          <w:sz w:val="20"/>
          <w:szCs w:val="20"/>
        </w:rPr>
        <w:br/>
      </w:r>
      <w:r w:rsidRPr="002C19D7">
        <w:rPr>
          <w:rStyle w:val="ng-star-inserted1"/>
          <w:sz w:val="20"/>
          <w:szCs w:val="20"/>
        </w:rPr>
        <w:t>B. They can only differentiate into a specific cell type</w:t>
      </w:r>
      <w:r w:rsidRPr="002C19D7">
        <w:rPr>
          <w:sz w:val="20"/>
          <w:szCs w:val="20"/>
        </w:rPr>
        <w:br/>
      </w:r>
      <w:r w:rsidRPr="002C19D7">
        <w:rPr>
          <w:rStyle w:val="ng-star-inserted1"/>
          <w:sz w:val="20"/>
          <w:szCs w:val="20"/>
        </w:rPr>
        <w:t>C. They will always undergo programmed cell death to prevent overgrowth</w:t>
      </w:r>
      <w:r w:rsidRPr="002C19D7">
        <w:rPr>
          <w:sz w:val="20"/>
          <w:szCs w:val="20"/>
        </w:rPr>
        <w:t xml:space="preserve"> </w:t>
      </w:r>
      <w:r w:rsidRPr="002C19D7">
        <w:rPr>
          <w:sz w:val="20"/>
          <w:szCs w:val="20"/>
        </w:rPr>
        <w:br/>
      </w:r>
      <w:r w:rsidRPr="002C19D7">
        <w:rPr>
          <w:rStyle w:val="ng-star-inserted1"/>
          <w:sz w:val="20"/>
          <w:szCs w:val="20"/>
        </w:rPr>
        <w:t>D. They will never be rejected by the immune system</w:t>
      </w:r>
    </w:p>
    <w:p w14:paraId="647729AD" w14:textId="77777777" w:rsidR="00013672" w:rsidRPr="002C19D7" w:rsidRDefault="00013672" w:rsidP="00013672">
      <w:pPr>
        <w:pStyle w:val="ng-star-inserted"/>
        <w:spacing w:before="0" w:beforeAutospacing="0" w:after="0" w:afterAutospacing="0"/>
        <w:contextualSpacing/>
        <w:rPr>
          <w:rStyle w:val="ng-star-inserted1"/>
          <w:sz w:val="20"/>
          <w:szCs w:val="20"/>
        </w:rPr>
      </w:pPr>
    </w:p>
    <w:p w14:paraId="3EF2E44A" w14:textId="77777777" w:rsidR="002C19D7" w:rsidRPr="002C19D7" w:rsidRDefault="002C19D7" w:rsidP="00013672">
      <w:pPr>
        <w:pStyle w:val="ng-star-inserted"/>
        <w:spacing w:before="0" w:beforeAutospacing="0" w:after="0" w:afterAutospacing="0"/>
        <w:contextualSpacing/>
        <w:rPr>
          <w:sz w:val="20"/>
          <w:szCs w:val="20"/>
        </w:rPr>
      </w:pPr>
      <w:r w:rsidRPr="002C19D7">
        <w:rPr>
          <w:i/>
          <w:iCs/>
          <w:sz w:val="20"/>
          <w:szCs w:val="20"/>
        </w:rPr>
        <w:t>Explanation: This question does not involve higher-level thinking as learners only need to recall surface-level knowledge of the meaning of pluripotency from the video. Furthermore, Options A and B directly contrast with one another while Options C and D contain definitive terms, “always” and “never”, respectively, which easily render them extreme and unlikely to be the correct answer. Thus, by way of elimination, the learner just needs to pick between Options A and B.</w:t>
      </w:r>
    </w:p>
    <w:p w14:paraId="2DBFB63A" w14:textId="77777777" w:rsidR="00013672" w:rsidRDefault="00013672" w:rsidP="00013672">
      <w:pPr>
        <w:pStyle w:val="ng-star-inserted"/>
        <w:spacing w:before="0" w:beforeAutospacing="0" w:after="0" w:afterAutospacing="0"/>
        <w:contextualSpacing/>
        <w:rPr>
          <w:rStyle w:val="ng-star-inserted1"/>
          <w:sz w:val="20"/>
          <w:szCs w:val="20"/>
        </w:rPr>
      </w:pPr>
    </w:p>
    <w:p w14:paraId="072CAE9F" w14:textId="4A86BAF9" w:rsidR="002C19D7" w:rsidRDefault="002C19D7" w:rsidP="00013672">
      <w:pPr>
        <w:pStyle w:val="ng-star-inserted"/>
        <w:spacing w:before="0" w:beforeAutospacing="0" w:after="0" w:afterAutospacing="0"/>
        <w:contextualSpacing/>
        <w:rPr>
          <w:rStyle w:val="ng-star-inserted1"/>
          <w:sz w:val="20"/>
          <w:szCs w:val="20"/>
        </w:rPr>
      </w:pPr>
      <w:r w:rsidRPr="002C19D7">
        <w:rPr>
          <w:rStyle w:val="ng-star-inserted1"/>
          <w:sz w:val="20"/>
          <w:szCs w:val="20"/>
        </w:rPr>
        <w:t xml:space="preserve">Below is an example of a </w:t>
      </w:r>
      <w:proofErr w:type="gramStart"/>
      <w:r w:rsidRPr="002C19D7">
        <w:rPr>
          <w:rStyle w:val="ng-star-inserted1"/>
          <w:sz w:val="20"/>
          <w:szCs w:val="20"/>
        </w:rPr>
        <w:t>high quality</w:t>
      </w:r>
      <w:proofErr w:type="gramEnd"/>
      <w:r w:rsidRPr="002C19D7">
        <w:rPr>
          <w:rStyle w:val="ng-star-inserted1"/>
          <w:sz w:val="20"/>
          <w:szCs w:val="20"/>
        </w:rPr>
        <w:t xml:space="preserve"> MCQ which you should generate and an explanation of why it is so:</w:t>
      </w:r>
    </w:p>
    <w:p w14:paraId="63CFFF66" w14:textId="77777777" w:rsidR="00013672" w:rsidRPr="002C19D7" w:rsidRDefault="00013672" w:rsidP="00013672">
      <w:pPr>
        <w:pStyle w:val="ng-star-inserted"/>
        <w:spacing w:before="0" w:beforeAutospacing="0" w:after="0" w:afterAutospacing="0"/>
        <w:contextualSpacing/>
        <w:rPr>
          <w:rStyle w:val="ng-star-inserted1"/>
          <w:sz w:val="20"/>
          <w:szCs w:val="20"/>
        </w:rPr>
      </w:pPr>
    </w:p>
    <w:p w14:paraId="5833C507" w14:textId="77777777" w:rsidR="002C19D7" w:rsidRPr="002C19D7" w:rsidRDefault="002C19D7" w:rsidP="00013672">
      <w:pPr>
        <w:pStyle w:val="ng-star-inserted"/>
        <w:spacing w:before="0" w:beforeAutospacing="0" w:after="0" w:afterAutospacing="0"/>
        <w:contextualSpacing/>
        <w:rPr>
          <w:sz w:val="20"/>
          <w:szCs w:val="20"/>
        </w:rPr>
      </w:pPr>
      <w:r w:rsidRPr="002C19D7">
        <w:rPr>
          <w:rStyle w:val="ng-star-inserted1"/>
          <w:b/>
          <w:bCs/>
          <w:sz w:val="20"/>
          <w:szCs w:val="20"/>
        </w:rPr>
        <w:t>Concept 1: Pluripotency of Stem Cells</w:t>
      </w:r>
    </w:p>
    <w:p w14:paraId="551A9162" w14:textId="77777777" w:rsidR="002C19D7" w:rsidRDefault="002C19D7" w:rsidP="00013672">
      <w:pPr>
        <w:pStyle w:val="ng-star-inserted"/>
        <w:numPr>
          <w:ilvl w:val="0"/>
          <w:numId w:val="1"/>
        </w:numPr>
        <w:spacing w:before="0" w:beforeAutospacing="0" w:after="0" w:afterAutospacing="0"/>
        <w:contextualSpacing/>
        <w:rPr>
          <w:rStyle w:val="ng-star-inserted1"/>
          <w:sz w:val="20"/>
          <w:szCs w:val="20"/>
        </w:rPr>
      </w:pPr>
      <w:r w:rsidRPr="002C19D7">
        <w:rPr>
          <w:rStyle w:val="ng-star-inserted1"/>
          <w:sz w:val="20"/>
          <w:szCs w:val="20"/>
        </w:rPr>
        <w:t>Which characteristic of pluripotent stem cells is pertinent to regenerate damaged pancreatic beta cells in a diabetic patient?</w:t>
      </w:r>
      <w:r w:rsidRPr="002C19D7">
        <w:rPr>
          <w:sz w:val="20"/>
          <w:szCs w:val="20"/>
        </w:rPr>
        <w:br/>
      </w:r>
      <w:r w:rsidRPr="002C19D7">
        <w:rPr>
          <w:rStyle w:val="ng-star-inserted1"/>
          <w:b/>
          <w:bCs/>
          <w:sz w:val="20"/>
          <w:szCs w:val="20"/>
        </w:rPr>
        <w:t>A. Their ability to differentiate into any specialized cell type, including beta cells</w:t>
      </w:r>
      <w:r w:rsidRPr="002C19D7">
        <w:rPr>
          <w:rStyle w:val="ng-star-inserted1"/>
          <w:sz w:val="20"/>
          <w:szCs w:val="20"/>
        </w:rPr>
        <w:t>.</w:t>
      </w:r>
      <w:r w:rsidRPr="002C19D7">
        <w:rPr>
          <w:sz w:val="20"/>
          <w:szCs w:val="20"/>
        </w:rPr>
        <w:br/>
      </w:r>
      <w:r w:rsidRPr="002C19D7">
        <w:rPr>
          <w:rStyle w:val="ng-star-inserted1"/>
          <w:sz w:val="20"/>
          <w:szCs w:val="20"/>
        </w:rPr>
        <w:t>B. Their capacity for indefinite self-renewal, ensuring an ample supply for research.</w:t>
      </w:r>
      <w:r w:rsidRPr="002C19D7">
        <w:rPr>
          <w:sz w:val="20"/>
          <w:szCs w:val="20"/>
        </w:rPr>
        <w:br/>
      </w:r>
      <w:r w:rsidRPr="002C19D7">
        <w:rPr>
          <w:rStyle w:val="ng-star-inserted1"/>
          <w:sz w:val="20"/>
          <w:szCs w:val="20"/>
        </w:rPr>
        <w:t>C. Their inherent resistance to the patient's immune system after differentiation.</w:t>
      </w:r>
      <w:r w:rsidRPr="002C19D7">
        <w:rPr>
          <w:sz w:val="20"/>
          <w:szCs w:val="20"/>
        </w:rPr>
        <w:br/>
      </w:r>
      <w:r w:rsidRPr="002C19D7">
        <w:rPr>
          <w:rStyle w:val="ng-star-inserted1"/>
          <w:sz w:val="20"/>
          <w:szCs w:val="20"/>
        </w:rPr>
        <w:t>D. Their natural occurrence in adult pancreatic tissue, simplifying extraction.</w:t>
      </w:r>
    </w:p>
    <w:p w14:paraId="6AA613F6" w14:textId="77777777" w:rsidR="00013672" w:rsidRPr="002C19D7" w:rsidRDefault="00013672" w:rsidP="00013672">
      <w:pPr>
        <w:pStyle w:val="ng-star-inserted"/>
        <w:spacing w:before="0" w:beforeAutospacing="0" w:after="0" w:afterAutospacing="0"/>
        <w:contextualSpacing/>
        <w:rPr>
          <w:rStyle w:val="ng-star-inserted1"/>
          <w:sz w:val="20"/>
          <w:szCs w:val="20"/>
        </w:rPr>
      </w:pPr>
    </w:p>
    <w:p w14:paraId="165358A9" w14:textId="77482F65" w:rsidR="00B24F09" w:rsidRDefault="002C19D7" w:rsidP="00013672">
      <w:pPr>
        <w:contextualSpacing/>
        <w:rPr>
          <w:i/>
          <w:iCs/>
          <w:sz w:val="20"/>
          <w:szCs w:val="20"/>
        </w:rPr>
      </w:pPr>
      <w:r w:rsidRPr="002C19D7">
        <w:rPr>
          <w:i/>
          <w:iCs/>
          <w:sz w:val="20"/>
          <w:szCs w:val="20"/>
        </w:rPr>
        <w:t>Explanation: This question involves higher-level thinking as it requires learners to apply their knowledge of the pluripotency of stem cells to a novel, real life context. The answer options are also conceptually and structurally similar and do not directly exclude one another, making all options highly plausible.</w:t>
      </w:r>
    </w:p>
    <w:p w14:paraId="49C86469" w14:textId="77777777" w:rsidR="00013672" w:rsidRDefault="00013672" w:rsidP="00013672">
      <w:pPr>
        <w:contextualSpacing/>
        <w:rPr>
          <w:sz w:val="20"/>
          <w:szCs w:val="20"/>
        </w:rPr>
      </w:pPr>
    </w:p>
    <w:p w14:paraId="2C05F6B6" w14:textId="77777777" w:rsidR="00013672" w:rsidRDefault="00013672">
      <w:pPr>
        <w:spacing w:line="278" w:lineRule="auto"/>
        <w:rPr>
          <w:sz w:val="20"/>
          <w:szCs w:val="20"/>
        </w:rPr>
      </w:pPr>
      <w:r>
        <w:rPr>
          <w:sz w:val="20"/>
          <w:szCs w:val="20"/>
        </w:rPr>
        <w:br w:type="page"/>
      </w:r>
    </w:p>
    <w:p w14:paraId="2CE0711C" w14:textId="441AC206" w:rsidR="00013672" w:rsidRPr="004C61FA" w:rsidRDefault="004C61FA" w:rsidP="00013672">
      <w:pPr>
        <w:contextualSpacing/>
        <w:rPr>
          <w:b/>
          <w:bCs/>
        </w:rPr>
      </w:pPr>
      <w:r w:rsidRPr="004C61FA">
        <w:rPr>
          <w:b/>
          <w:bCs/>
        </w:rPr>
        <w:lastRenderedPageBreak/>
        <w:t>Psychedelics Prompt</w:t>
      </w:r>
    </w:p>
    <w:p w14:paraId="1F691E19" w14:textId="77777777" w:rsidR="00013672" w:rsidRDefault="00013672" w:rsidP="00013672">
      <w:pPr>
        <w:contextualSpacing/>
        <w:rPr>
          <w:sz w:val="20"/>
          <w:szCs w:val="20"/>
        </w:rPr>
      </w:pPr>
    </w:p>
    <w:p w14:paraId="742A0032" w14:textId="77777777" w:rsidR="00394B23" w:rsidRDefault="00394B23" w:rsidP="00394B23">
      <w:pPr>
        <w:contextualSpacing/>
        <w:rPr>
          <w:sz w:val="20"/>
          <w:szCs w:val="20"/>
          <w:lang w:val="en-SG"/>
        </w:rPr>
      </w:pPr>
      <w:bookmarkStart w:id="0" w:name="OLE_LINK1"/>
      <w:bookmarkStart w:id="1" w:name="OLE_LINK2"/>
      <w:r w:rsidRPr="00394B23">
        <w:rPr>
          <w:sz w:val="20"/>
          <w:szCs w:val="20"/>
          <w:lang w:val="en-SG"/>
        </w:rPr>
        <w:t>Imagine that you are an educator setting multiple choice questions (MCQs) for learners to answer to practice testing their knowledge after they have watched an educational video. The educational video is a TED Talk delivered by a subject matter expert on psychedelics. The learners are all aged 18 years old and above, from the United Kingdom and are fluent in English. The objective of setting these MCQs is for learners to practice retrieving knowledge attained from the video in preparation for a final test with human-generated MCQs, 48 hours later. Learners first watch the video and are not allowed to take any notes, and then immediately complete a series of 20 practice MCQs afterwards. Learners will answer the MCQs one by one, in a randomized order. After selecting the answer for each MCQ, learners will be immediately presented with corrective feedback which displays the correct answer and the option that the learners correctly or incorrectly selected, amongst all four options. This procedure is repeated for a total of 20 trials. Learners answer the MCQs and view the feedback at their own pace. Now, please follow the guidelines below to generate the practice MCQs.</w:t>
      </w:r>
    </w:p>
    <w:p w14:paraId="48870286" w14:textId="77777777" w:rsidR="00394B23" w:rsidRPr="00394B23" w:rsidRDefault="00394B23" w:rsidP="00394B23">
      <w:pPr>
        <w:contextualSpacing/>
        <w:rPr>
          <w:sz w:val="20"/>
          <w:szCs w:val="20"/>
          <w:lang w:val="en-SG"/>
        </w:rPr>
      </w:pPr>
    </w:p>
    <w:p w14:paraId="0A566352" w14:textId="77777777" w:rsidR="00394B23" w:rsidRDefault="00394B23" w:rsidP="00394B23">
      <w:pPr>
        <w:contextualSpacing/>
        <w:rPr>
          <w:sz w:val="20"/>
          <w:szCs w:val="20"/>
          <w:lang w:val="en-SG"/>
        </w:rPr>
      </w:pPr>
      <w:r w:rsidRPr="00394B23">
        <w:rPr>
          <w:sz w:val="20"/>
          <w:szCs w:val="20"/>
          <w:lang w:val="en-SG"/>
        </w:rPr>
        <w:t>First, list 10 key concepts that can be drawn from this video. Ensure that no two concepts are the same, although slight overlaps are fine. Then, generate a total of 20 MCQs with 2 MCQs per concept. Each MCQ should have a question stem with 4 answer options, which includes 1 correct answer and 3 distractors. Keep each question and its options concise such that each question should have a maximum of 30 words, while each option should have a maximum of 15 words.</w:t>
      </w:r>
    </w:p>
    <w:p w14:paraId="76E2BC9B" w14:textId="77777777" w:rsidR="00394B23" w:rsidRPr="00394B23" w:rsidRDefault="00394B23" w:rsidP="00394B23">
      <w:pPr>
        <w:contextualSpacing/>
        <w:rPr>
          <w:sz w:val="20"/>
          <w:szCs w:val="20"/>
          <w:lang w:val="en-SG"/>
        </w:rPr>
      </w:pPr>
    </w:p>
    <w:p w14:paraId="2F2CFCA8" w14:textId="77777777" w:rsidR="00394B23" w:rsidRDefault="00394B23" w:rsidP="00394B23">
      <w:pPr>
        <w:contextualSpacing/>
        <w:rPr>
          <w:sz w:val="20"/>
          <w:szCs w:val="20"/>
          <w:lang w:val="en-SG"/>
        </w:rPr>
      </w:pPr>
      <w:r w:rsidRPr="00394B23">
        <w:rPr>
          <w:sz w:val="20"/>
          <w:szCs w:val="20"/>
          <w:lang w:val="en-SG"/>
        </w:rPr>
        <w:t xml:space="preserve">Second, make the MCQs as challenging as possible such that they test higher-level thinking rather than surface-level knowledge. Focus on questions that require learners to interpret and evaluate information, explain cause and effect, make inferences, predict results, and apply learned concepts to unfamiliar contexts. One feasible way to generate such high quality, challenging MCQs is to follow Bloom’s taxonomy to generate questions that require learners to apply, </w:t>
      </w:r>
      <w:proofErr w:type="spellStart"/>
      <w:r w:rsidRPr="00394B23">
        <w:rPr>
          <w:sz w:val="20"/>
          <w:szCs w:val="20"/>
          <w:lang w:val="en-SG"/>
        </w:rPr>
        <w:t>analyze</w:t>
      </w:r>
      <w:proofErr w:type="spellEnd"/>
      <w:r w:rsidRPr="00394B23">
        <w:rPr>
          <w:sz w:val="20"/>
          <w:szCs w:val="20"/>
          <w:lang w:val="en-SG"/>
        </w:rPr>
        <w:t>, evaluate, and create information, rather than just remembering and/or understanding them. “Apply” questions are those that require learners to solve problems by applying knowledge, facts, techniques and rules in a unique way. “</w:t>
      </w:r>
      <w:proofErr w:type="spellStart"/>
      <w:r w:rsidRPr="00394B23">
        <w:rPr>
          <w:sz w:val="20"/>
          <w:szCs w:val="20"/>
          <w:lang w:val="en-SG"/>
        </w:rPr>
        <w:t>Analyze</w:t>
      </w:r>
      <w:proofErr w:type="spellEnd"/>
      <w:r w:rsidRPr="00394B23">
        <w:rPr>
          <w:sz w:val="20"/>
          <w:szCs w:val="20"/>
          <w:lang w:val="en-SG"/>
        </w:rPr>
        <w:t xml:space="preserve">” questions are those that require learners to break down information into parts to explore connections and relationships. “Evaluate” questions are those that require learners to justify or defend a position or course of action. “Create” questions are those that require learners to generate new ideas, products, or ways of viewing things. You do not need to explicitly label the types of each question. </w:t>
      </w:r>
    </w:p>
    <w:p w14:paraId="5610BFDB" w14:textId="77777777" w:rsidR="00394B23" w:rsidRPr="00394B23" w:rsidRDefault="00394B23" w:rsidP="00394B23">
      <w:pPr>
        <w:contextualSpacing/>
        <w:rPr>
          <w:sz w:val="20"/>
          <w:szCs w:val="20"/>
          <w:lang w:val="en-SG"/>
        </w:rPr>
      </w:pPr>
    </w:p>
    <w:p w14:paraId="6BE597E3" w14:textId="77777777" w:rsidR="00394B23" w:rsidRDefault="00394B23" w:rsidP="00394B23">
      <w:pPr>
        <w:contextualSpacing/>
        <w:rPr>
          <w:sz w:val="20"/>
          <w:szCs w:val="20"/>
          <w:lang w:val="en-SG"/>
        </w:rPr>
      </w:pPr>
      <w:r w:rsidRPr="00394B23">
        <w:rPr>
          <w:sz w:val="20"/>
          <w:szCs w:val="20"/>
          <w:lang w:val="en-SG"/>
        </w:rPr>
        <w:t xml:space="preserve">Third, ensure that the distractors are plausible such that they reflect common misconceptions of the video or errors learners might make. Match the length and vocabulary of the distractors with the correct answer in each question. For instance, if the correct answer is about 15 words long and includes relevant key word(s), the distractors should also be around 15 words long and contain the same relevant key word(s). In other words, learners should not be able to easily distinguish the correct answer because it is substantially longer (hence more detailed) and/or possess relevant key words which the distractors lack. Also ensure that the answer options do not easily exclude each other because they contain directly contrasting statements. This is to prevent learners from easily identifying the correct answer by way of elimination. Refrain from using definitive terms (e.g., “always”, “never”, "definitely", "certainly", "perfectly", "completely", "will", "all", "every", "everything", etc) that can easily render an option incorrect because of its extremity. In sum, the distractors should be as conceptually and structurally </w:t>
      </w:r>
      <w:proofErr w:type="gramStart"/>
      <w:r w:rsidRPr="00394B23">
        <w:rPr>
          <w:sz w:val="20"/>
          <w:szCs w:val="20"/>
          <w:lang w:val="en-SG"/>
        </w:rPr>
        <w:t>similar to</w:t>
      </w:r>
      <w:proofErr w:type="gramEnd"/>
      <w:r w:rsidRPr="00394B23">
        <w:rPr>
          <w:sz w:val="20"/>
          <w:szCs w:val="20"/>
          <w:lang w:val="en-SG"/>
        </w:rPr>
        <w:t xml:space="preserve"> the correct answer such that learners need to engage in higher-level thinking to identify the correct answer.</w:t>
      </w:r>
    </w:p>
    <w:p w14:paraId="36408E11" w14:textId="77777777" w:rsidR="00394B23" w:rsidRPr="00394B23" w:rsidRDefault="00394B23" w:rsidP="00394B23">
      <w:pPr>
        <w:contextualSpacing/>
        <w:rPr>
          <w:sz w:val="20"/>
          <w:szCs w:val="20"/>
          <w:lang w:val="en-SG"/>
        </w:rPr>
      </w:pPr>
    </w:p>
    <w:p w14:paraId="6200DE04" w14:textId="77777777" w:rsidR="00394B23" w:rsidRDefault="00394B23" w:rsidP="00394B23">
      <w:pPr>
        <w:contextualSpacing/>
        <w:rPr>
          <w:sz w:val="20"/>
          <w:szCs w:val="20"/>
          <w:lang w:val="en-SG"/>
        </w:rPr>
      </w:pPr>
      <w:r w:rsidRPr="00394B23">
        <w:rPr>
          <w:sz w:val="20"/>
          <w:szCs w:val="20"/>
          <w:lang w:val="en-SG"/>
        </w:rPr>
        <w:t>Fourth and where possible, include “select statement” questions where learners select options corresponding to correct statement(s) from a list of correct and incorrect statements (e.g., Option A: statements 1 and 2, Option B: statement 1, 2 and 3, Option C: statements 1, 3 and 4, Option D: statements 1, 2, 3 and 4). Just like how the correct answer and distractors should be conceptually and structurally similar, ensure that the statements are of similar plausibility, length, vocabulary, and are not directly contrasting with one another. Again, each statement should be concise and have a maximum of 15 words. The purpose of such questions is to further challenge learners’ mastery of the video by distinguishing the correct information from closely related, but incorrect information.</w:t>
      </w:r>
    </w:p>
    <w:p w14:paraId="6D7429EE" w14:textId="77777777" w:rsidR="00394B23" w:rsidRPr="00394B23" w:rsidRDefault="00394B23" w:rsidP="00394B23">
      <w:pPr>
        <w:contextualSpacing/>
        <w:rPr>
          <w:sz w:val="20"/>
          <w:szCs w:val="20"/>
          <w:lang w:val="en-SG"/>
        </w:rPr>
      </w:pPr>
    </w:p>
    <w:p w14:paraId="565237B6" w14:textId="77777777" w:rsidR="00394B23" w:rsidRDefault="00394B23" w:rsidP="00394B23">
      <w:pPr>
        <w:contextualSpacing/>
        <w:rPr>
          <w:sz w:val="20"/>
          <w:szCs w:val="20"/>
          <w:lang w:val="en-SG"/>
        </w:rPr>
      </w:pPr>
      <w:r w:rsidRPr="00394B23">
        <w:rPr>
          <w:sz w:val="20"/>
          <w:szCs w:val="20"/>
          <w:lang w:val="en-SG"/>
        </w:rPr>
        <w:t>Fifth, refrain from generating questions that provide hints to the answers for other questions. Since learners will be able to receive corrective feedback after answering each MCQ, this information should not enhance learners’ ability to answer subsequent questions later.</w:t>
      </w:r>
    </w:p>
    <w:p w14:paraId="7EB73C6F" w14:textId="77777777" w:rsidR="00394B23" w:rsidRPr="00394B23" w:rsidRDefault="00394B23" w:rsidP="00394B23">
      <w:pPr>
        <w:contextualSpacing/>
        <w:rPr>
          <w:sz w:val="20"/>
          <w:szCs w:val="20"/>
          <w:lang w:val="en-SG"/>
        </w:rPr>
      </w:pPr>
    </w:p>
    <w:p w14:paraId="2B302F6A" w14:textId="77777777" w:rsidR="00394B23" w:rsidRDefault="00394B23" w:rsidP="00394B23">
      <w:pPr>
        <w:contextualSpacing/>
        <w:rPr>
          <w:sz w:val="20"/>
          <w:szCs w:val="20"/>
          <w:lang w:val="en-SG"/>
        </w:rPr>
      </w:pPr>
      <w:r w:rsidRPr="00394B23">
        <w:rPr>
          <w:sz w:val="20"/>
          <w:szCs w:val="20"/>
          <w:lang w:val="en-SG"/>
        </w:rPr>
        <w:t>Sixth, ensure even frequencies amongst the options being the correct answer. For example, refrain from always designating “Option C” as the correct answer to prevent guessing.</w:t>
      </w:r>
    </w:p>
    <w:p w14:paraId="60F34734" w14:textId="77777777" w:rsidR="00394B23" w:rsidRPr="00394B23" w:rsidRDefault="00394B23" w:rsidP="00394B23">
      <w:pPr>
        <w:contextualSpacing/>
        <w:rPr>
          <w:sz w:val="20"/>
          <w:szCs w:val="20"/>
          <w:lang w:val="en-SG"/>
        </w:rPr>
      </w:pPr>
    </w:p>
    <w:p w14:paraId="7297B75E" w14:textId="77777777" w:rsidR="00394B23" w:rsidRDefault="00394B23" w:rsidP="00394B23">
      <w:pPr>
        <w:contextualSpacing/>
        <w:rPr>
          <w:sz w:val="20"/>
          <w:szCs w:val="20"/>
          <w:lang w:val="en-SG"/>
        </w:rPr>
      </w:pPr>
      <w:r w:rsidRPr="00394B23">
        <w:rPr>
          <w:sz w:val="20"/>
          <w:szCs w:val="20"/>
          <w:lang w:val="en-SG"/>
        </w:rPr>
        <w:t xml:space="preserve">Seventh, highlight the correct answer option in bold and provide the rationale of why it is correct and why the other options are wrong. Also indicate the timestamp in the video where the correct answer can be inferred. The rationale and timestamp of each question is only for validity </w:t>
      </w:r>
      <w:proofErr w:type="gramStart"/>
      <w:r w:rsidRPr="00394B23">
        <w:rPr>
          <w:sz w:val="20"/>
          <w:szCs w:val="20"/>
          <w:lang w:val="en-SG"/>
        </w:rPr>
        <w:t>purposes, and</w:t>
      </w:r>
      <w:proofErr w:type="gramEnd"/>
      <w:r w:rsidRPr="00394B23">
        <w:rPr>
          <w:sz w:val="20"/>
          <w:szCs w:val="20"/>
          <w:lang w:val="en-SG"/>
        </w:rPr>
        <w:t xml:space="preserve"> would not be shown to learners.</w:t>
      </w:r>
    </w:p>
    <w:p w14:paraId="3884A70B" w14:textId="77777777" w:rsidR="00394B23" w:rsidRPr="00394B23" w:rsidRDefault="00394B23" w:rsidP="00394B23">
      <w:pPr>
        <w:contextualSpacing/>
        <w:rPr>
          <w:sz w:val="20"/>
          <w:szCs w:val="20"/>
          <w:lang w:val="en-SG"/>
        </w:rPr>
      </w:pPr>
    </w:p>
    <w:p w14:paraId="41628463" w14:textId="77777777" w:rsidR="00394B23" w:rsidRDefault="00394B23" w:rsidP="00394B23">
      <w:pPr>
        <w:contextualSpacing/>
        <w:rPr>
          <w:sz w:val="20"/>
          <w:szCs w:val="20"/>
          <w:lang w:val="en-SG"/>
        </w:rPr>
      </w:pPr>
      <w:r w:rsidRPr="00394B23">
        <w:rPr>
          <w:sz w:val="20"/>
          <w:szCs w:val="20"/>
          <w:lang w:val="en-SG"/>
        </w:rPr>
        <w:t xml:space="preserve">Below is an example of a </w:t>
      </w:r>
      <w:proofErr w:type="gramStart"/>
      <w:r w:rsidRPr="00394B23">
        <w:rPr>
          <w:sz w:val="20"/>
          <w:szCs w:val="20"/>
          <w:lang w:val="en-SG"/>
        </w:rPr>
        <w:t>low quality</w:t>
      </w:r>
      <w:proofErr w:type="gramEnd"/>
      <w:r w:rsidRPr="00394B23">
        <w:rPr>
          <w:sz w:val="20"/>
          <w:szCs w:val="20"/>
          <w:lang w:val="en-SG"/>
        </w:rPr>
        <w:t xml:space="preserve"> MCQ which you should NOT generate and explanation of why it is so:</w:t>
      </w:r>
    </w:p>
    <w:p w14:paraId="7B9289E1" w14:textId="77777777" w:rsidR="00394B23" w:rsidRPr="00394B23" w:rsidRDefault="00394B23" w:rsidP="00394B23">
      <w:pPr>
        <w:contextualSpacing/>
        <w:rPr>
          <w:sz w:val="20"/>
          <w:szCs w:val="20"/>
          <w:lang w:val="en-SG"/>
        </w:rPr>
      </w:pPr>
    </w:p>
    <w:p w14:paraId="7B7DB1E3" w14:textId="77777777" w:rsidR="00394B23" w:rsidRPr="00394B23" w:rsidRDefault="00394B23" w:rsidP="00394B23">
      <w:pPr>
        <w:contextualSpacing/>
        <w:rPr>
          <w:sz w:val="20"/>
          <w:szCs w:val="20"/>
          <w:lang w:val="en-SG"/>
        </w:rPr>
      </w:pPr>
      <w:r w:rsidRPr="00394B23">
        <w:rPr>
          <w:b/>
          <w:bCs/>
          <w:sz w:val="20"/>
          <w:szCs w:val="20"/>
          <w:lang w:val="en-SG"/>
        </w:rPr>
        <w:t>Concept 1: Backlash of Psychedelics</w:t>
      </w:r>
    </w:p>
    <w:p w14:paraId="201E4F32" w14:textId="77777777" w:rsidR="00394B23" w:rsidRDefault="00394B23" w:rsidP="00394B23">
      <w:pPr>
        <w:numPr>
          <w:ilvl w:val="0"/>
          <w:numId w:val="2"/>
        </w:numPr>
        <w:contextualSpacing/>
        <w:rPr>
          <w:sz w:val="20"/>
          <w:szCs w:val="20"/>
          <w:lang w:val="en-SG"/>
        </w:rPr>
      </w:pPr>
      <w:r w:rsidRPr="00394B23">
        <w:rPr>
          <w:sz w:val="20"/>
          <w:szCs w:val="20"/>
          <w:lang w:val="en-SG"/>
        </w:rPr>
        <w:t>What was one reason mentioned in the talk for the backlash against psychedelic research in the 1970s?</w:t>
      </w:r>
      <w:r w:rsidRPr="00394B23">
        <w:rPr>
          <w:sz w:val="20"/>
          <w:szCs w:val="20"/>
          <w:lang w:val="en-SG"/>
        </w:rPr>
        <w:br/>
        <w:t>A. Psychedelics were well-used by the counterculture and anti-war movement</w:t>
      </w:r>
      <w:r w:rsidRPr="00394B23">
        <w:rPr>
          <w:sz w:val="20"/>
          <w:szCs w:val="20"/>
          <w:lang w:val="en-SG"/>
        </w:rPr>
        <w:br/>
      </w:r>
      <w:r w:rsidRPr="00394B23">
        <w:rPr>
          <w:b/>
          <w:bCs/>
          <w:sz w:val="20"/>
          <w:szCs w:val="20"/>
          <w:lang w:val="en-SG"/>
        </w:rPr>
        <w:t>B. Psychedelics were misused by the counterculture and anti-war movement</w:t>
      </w:r>
      <w:r w:rsidRPr="00394B23">
        <w:rPr>
          <w:sz w:val="20"/>
          <w:szCs w:val="20"/>
          <w:lang w:val="en-SG"/>
        </w:rPr>
        <w:br/>
        <w:t xml:space="preserve">C. Psychedelics research </w:t>
      </w:r>
      <w:proofErr w:type="gramStart"/>
      <w:r w:rsidRPr="00394B23">
        <w:rPr>
          <w:sz w:val="20"/>
          <w:szCs w:val="20"/>
          <w:lang w:val="en-SG"/>
        </w:rPr>
        <w:t>were</w:t>
      </w:r>
      <w:proofErr w:type="gramEnd"/>
      <w:r w:rsidRPr="00394B23">
        <w:rPr>
          <w:sz w:val="20"/>
          <w:szCs w:val="20"/>
          <w:lang w:val="en-SG"/>
        </w:rPr>
        <w:t xml:space="preserve"> never sufficiently funded </w:t>
      </w:r>
      <w:r w:rsidRPr="00394B23">
        <w:rPr>
          <w:sz w:val="20"/>
          <w:szCs w:val="20"/>
          <w:lang w:val="en-SG"/>
        </w:rPr>
        <w:br/>
        <w:t>D. Therapies involving psychedelics were completely ineffective</w:t>
      </w:r>
    </w:p>
    <w:p w14:paraId="5823E8AC" w14:textId="77777777" w:rsidR="00394B23" w:rsidRPr="00394B23" w:rsidRDefault="00394B23" w:rsidP="00394B23">
      <w:pPr>
        <w:contextualSpacing/>
        <w:rPr>
          <w:sz w:val="20"/>
          <w:szCs w:val="20"/>
          <w:lang w:val="en-SG"/>
        </w:rPr>
      </w:pPr>
    </w:p>
    <w:p w14:paraId="45D10336" w14:textId="77777777" w:rsidR="00394B23" w:rsidRPr="00394B23" w:rsidRDefault="00394B23" w:rsidP="00394B23">
      <w:pPr>
        <w:contextualSpacing/>
        <w:rPr>
          <w:i/>
          <w:iCs/>
          <w:sz w:val="20"/>
          <w:szCs w:val="20"/>
          <w:lang w:val="en-SG"/>
        </w:rPr>
      </w:pPr>
      <w:r w:rsidRPr="00394B23">
        <w:rPr>
          <w:i/>
          <w:iCs/>
          <w:sz w:val="20"/>
          <w:szCs w:val="20"/>
          <w:lang w:val="en-SG"/>
        </w:rPr>
        <w:t>Explanation: This question does not involve higher-level thinking as learners only need to recall surface-level knowledge of the reason for a backlash in psychedelics. Furthermore, Options A and B directly contrast with one another while Options C and D contain definitive terms, “never” and “completely”, respectively, which easily render them extreme and unlikely to be the correct answer. Thus, by way of elimination, the learner just needs to pick between Options A and B.</w:t>
      </w:r>
    </w:p>
    <w:p w14:paraId="7E75047B" w14:textId="77777777" w:rsidR="00394B23" w:rsidRPr="00394B23" w:rsidRDefault="00394B23" w:rsidP="00394B23">
      <w:pPr>
        <w:contextualSpacing/>
        <w:rPr>
          <w:i/>
          <w:iCs/>
          <w:sz w:val="20"/>
          <w:szCs w:val="20"/>
          <w:lang w:val="en-SG"/>
        </w:rPr>
      </w:pPr>
    </w:p>
    <w:p w14:paraId="6A39E907" w14:textId="77777777" w:rsidR="00394B23" w:rsidRDefault="00394B23" w:rsidP="00394B23">
      <w:pPr>
        <w:contextualSpacing/>
        <w:rPr>
          <w:sz w:val="20"/>
          <w:szCs w:val="20"/>
          <w:lang w:val="en-SG"/>
        </w:rPr>
      </w:pPr>
      <w:r w:rsidRPr="00394B23">
        <w:rPr>
          <w:sz w:val="20"/>
          <w:szCs w:val="20"/>
          <w:lang w:val="en-SG"/>
        </w:rPr>
        <w:t xml:space="preserve">Below is an example of a </w:t>
      </w:r>
      <w:proofErr w:type="gramStart"/>
      <w:r w:rsidRPr="00394B23">
        <w:rPr>
          <w:sz w:val="20"/>
          <w:szCs w:val="20"/>
          <w:lang w:val="en-SG"/>
        </w:rPr>
        <w:t>high quality</w:t>
      </w:r>
      <w:proofErr w:type="gramEnd"/>
      <w:r w:rsidRPr="00394B23">
        <w:rPr>
          <w:sz w:val="20"/>
          <w:szCs w:val="20"/>
          <w:lang w:val="en-SG"/>
        </w:rPr>
        <w:t xml:space="preserve"> MCQ which you should generate and an explanation of why it is so:</w:t>
      </w:r>
    </w:p>
    <w:p w14:paraId="06627B66" w14:textId="77777777" w:rsidR="00394B23" w:rsidRPr="00394B23" w:rsidRDefault="00394B23" w:rsidP="00394B23">
      <w:pPr>
        <w:contextualSpacing/>
        <w:rPr>
          <w:sz w:val="20"/>
          <w:szCs w:val="20"/>
          <w:lang w:val="en-SG"/>
        </w:rPr>
      </w:pPr>
    </w:p>
    <w:p w14:paraId="4AADA59B" w14:textId="77777777" w:rsidR="00394B23" w:rsidRPr="00394B23" w:rsidRDefault="00394B23" w:rsidP="00394B23">
      <w:pPr>
        <w:contextualSpacing/>
        <w:rPr>
          <w:sz w:val="20"/>
          <w:szCs w:val="20"/>
          <w:lang w:val="en-SG"/>
        </w:rPr>
      </w:pPr>
      <w:r w:rsidRPr="00394B23">
        <w:rPr>
          <w:b/>
          <w:bCs/>
          <w:sz w:val="20"/>
          <w:szCs w:val="20"/>
          <w:lang w:val="en-SG"/>
        </w:rPr>
        <w:t>Concept 1: Backlash of Psychedelics</w:t>
      </w:r>
    </w:p>
    <w:p w14:paraId="02B71303" w14:textId="77777777" w:rsidR="00394B23" w:rsidRDefault="00394B23" w:rsidP="00394B23">
      <w:pPr>
        <w:numPr>
          <w:ilvl w:val="0"/>
          <w:numId w:val="3"/>
        </w:numPr>
        <w:contextualSpacing/>
        <w:rPr>
          <w:sz w:val="20"/>
          <w:szCs w:val="20"/>
          <w:lang w:val="en-SG"/>
        </w:rPr>
      </w:pPr>
      <w:r w:rsidRPr="00394B23">
        <w:rPr>
          <w:sz w:val="20"/>
          <w:szCs w:val="20"/>
          <w:lang w:val="en-SG"/>
        </w:rPr>
        <w:t>What could have prevented the backlash against psychedelic research in the 1970s?</w:t>
      </w:r>
      <w:r w:rsidRPr="00394B23">
        <w:rPr>
          <w:sz w:val="20"/>
          <w:szCs w:val="20"/>
          <w:lang w:val="en-SG"/>
        </w:rPr>
        <w:br/>
        <w:t>A. Developing more sophisticated technology to research into psychedelics</w:t>
      </w:r>
      <w:r w:rsidRPr="00394B23">
        <w:rPr>
          <w:sz w:val="20"/>
          <w:szCs w:val="20"/>
          <w:lang w:val="en-SG"/>
        </w:rPr>
        <w:br/>
      </w:r>
      <w:r w:rsidRPr="00394B23">
        <w:rPr>
          <w:b/>
          <w:bCs/>
          <w:sz w:val="20"/>
          <w:szCs w:val="20"/>
          <w:lang w:val="en-SG"/>
        </w:rPr>
        <w:t>B. Having more stringent regulation and checks on the use of psychedelics</w:t>
      </w:r>
      <w:r w:rsidRPr="00394B23">
        <w:rPr>
          <w:sz w:val="20"/>
          <w:szCs w:val="20"/>
          <w:lang w:val="en-SG"/>
        </w:rPr>
        <w:br/>
        <w:t>C. Conducting more randomized controlled trials on healthy and diseased patients</w:t>
      </w:r>
      <w:r w:rsidRPr="00394B23">
        <w:rPr>
          <w:sz w:val="20"/>
          <w:szCs w:val="20"/>
          <w:lang w:val="en-SG"/>
        </w:rPr>
        <w:br/>
        <w:t>D. Diverting more public funding into carrying out reliable psychedelics research</w:t>
      </w:r>
    </w:p>
    <w:p w14:paraId="1B47F5E3" w14:textId="77777777" w:rsidR="00394B23" w:rsidRPr="00394B23" w:rsidRDefault="00394B23" w:rsidP="00394B23">
      <w:pPr>
        <w:contextualSpacing/>
        <w:rPr>
          <w:sz w:val="20"/>
          <w:szCs w:val="20"/>
          <w:lang w:val="en-SG"/>
        </w:rPr>
      </w:pPr>
    </w:p>
    <w:p w14:paraId="08880E2F" w14:textId="44611C8D" w:rsidR="00013672" w:rsidRPr="00013672" w:rsidRDefault="00394B23" w:rsidP="00394B23">
      <w:pPr>
        <w:contextualSpacing/>
        <w:rPr>
          <w:sz w:val="20"/>
          <w:szCs w:val="20"/>
          <w:lang w:val="en-SG"/>
        </w:rPr>
      </w:pPr>
      <w:r w:rsidRPr="00394B23">
        <w:rPr>
          <w:i/>
          <w:iCs/>
          <w:sz w:val="20"/>
          <w:szCs w:val="20"/>
        </w:rPr>
        <w:t xml:space="preserve">Explanation: This question involves higher-level thinking as it requires learners to not only recall the reason for the psychedelics backlash in the 1970s, but also </w:t>
      </w:r>
      <w:proofErr w:type="spellStart"/>
      <w:r w:rsidRPr="00394B23">
        <w:rPr>
          <w:i/>
          <w:iCs/>
          <w:sz w:val="20"/>
          <w:szCs w:val="20"/>
        </w:rPr>
        <w:t>analyze</w:t>
      </w:r>
      <w:proofErr w:type="spellEnd"/>
      <w:r w:rsidRPr="00394B23">
        <w:rPr>
          <w:i/>
          <w:iCs/>
          <w:sz w:val="20"/>
          <w:szCs w:val="20"/>
        </w:rPr>
        <w:t xml:space="preserve"> what </w:t>
      </w:r>
      <w:proofErr w:type="gramStart"/>
      <w:r w:rsidRPr="00394B23">
        <w:rPr>
          <w:i/>
          <w:iCs/>
          <w:sz w:val="20"/>
          <w:szCs w:val="20"/>
        </w:rPr>
        <w:t>is a feasible solution</w:t>
      </w:r>
      <w:proofErr w:type="gramEnd"/>
      <w:r w:rsidRPr="00394B23">
        <w:rPr>
          <w:i/>
          <w:iCs/>
          <w:sz w:val="20"/>
          <w:szCs w:val="20"/>
        </w:rPr>
        <w:t xml:space="preserve"> to prevent it. The answer options are also conceptually and structurally similar and do not directly exclude one another, making all options highly plausible</w:t>
      </w:r>
      <w:bookmarkEnd w:id="0"/>
      <w:bookmarkEnd w:id="1"/>
      <w:r w:rsidRPr="00394B23">
        <w:rPr>
          <w:i/>
          <w:iCs/>
          <w:sz w:val="20"/>
          <w:szCs w:val="20"/>
        </w:rPr>
        <w:t>.</w:t>
      </w:r>
    </w:p>
    <w:sectPr w:rsidR="00013672" w:rsidRPr="00013672" w:rsidSect="002C19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25353" w14:textId="77777777" w:rsidR="00331474" w:rsidRDefault="00331474" w:rsidP="004C61FA">
      <w:r>
        <w:separator/>
      </w:r>
    </w:p>
  </w:endnote>
  <w:endnote w:type="continuationSeparator" w:id="0">
    <w:p w14:paraId="617472E8" w14:textId="77777777" w:rsidR="00331474" w:rsidRDefault="00331474" w:rsidP="004C6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BC034" w14:textId="77777777" w:rsidR="00331474" w:rsidRDefault="00331474" w:rsidP="004C61FA">
      <w:r>
        <w:separator/>
      </w:r>
    </w:p>
  </w:footnote>
  <w:footnote w:type="continuationSeparator" w:id="0">
    <w:p w14:paraId="6986FADD" w14:textId="77777777" w:rsidR="00331474" w:rsidRDefault="00331474" w:rsidP="004C61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95729"/>
    <w:multiLevelType w:val="multilevel"/>
    <w:tmpl w:val="040C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624F03"/>
    <w:multiLevelType w:val="multilevel"/>
    <w:tmpl w:val="969C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0F3D2B"/>
    <w:multiLevelType w:val="multilevel"/>
    <w:tmpl w:val="969C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783166">
    <w:abstractNumId w:val="0"/>
  </w:num>
  <w:num w:numId="2" w16cid:durableId="85616494">
    <w:abstractNumId w:val="2"/>
  </w:num>
  <w:num w:numId="3" w16cid:durableId="1722485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9D7"/>
    <w:rsid w:val="00013672"/>
    <w:rsid w:val="0003644F"/>
    <w:rsid w:val="000C4FF6"/>
    <w:rsid w:val="002C19D7"/>
    <w:rsid w:val="002C6C89"/>
    <w:rsid w:val="00331474"/>
    <w:rsid w:val="00394B23"/>
    <w:rsid w:val="004C61FA"/>
    <w:rsid w:val="00AA4E9F"/>
    <w:rsid w:val="00B24F09"/>
    <w:rsid w:val="00B26722"/>
    <w:rsid w:val="00C6591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7203E"/>
  <w15:chartTrackingRefBased/>
  <w15:docId w15:val="{8BE354F3-CDDA-46D3-9119-60FE90DC9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9D7"/>
    <w:pPr>
      <w:spacing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2C1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9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9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9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9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9D7"/>
    <w:rPr>
      <w:rFonts w:eastAsiaTheme="majorEastAsia" w:cstheme="majorBidi"/>
      <w:color w:val="272727" w:themeColor="text1" w:themeTint="D8"/>
    </w:rPr>
  </w:style>
  <w:style w:type="paragraph" w:styleId="Title">
    <w:name w:val="Title"/>
    <w:basedOn w:val="Normal"/>
    <w:next w:val="Normal"/>
    <w:link w:val="TitleChar"/>
    <w:uiPriority w:val="10"/>
    <w:qFormat/>
    <w:rsid w:val="002C19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9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9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19D7"/>
    <w:rPr>
      <w:i/>
      <w:iCs/>
      <w:color w:val="404040" w:themeColor="text1" w:themeTint="BF"/>
    </w:rPr>
  </w:style>
  <w:style w:type="paragraph" w:styleId="ListParagraph">
    <w:name w:val="List Paragraph"/>
    <w:basedOn w:val="Normal"/>
    <w:uiPriority w:val="34"/>
    <w:qFormat/>
    <w:rsid w:val="002C19D7"/>
    <w:pPr>
      <w:ind w:left="720"/>
      <w:contextualSpacing/>
    </w:pPr>
  </w:style>
  <w:style w:type="character" w:styleId="IntenseEmphasis">
    <w:name w:val="Intense Emphasis"/>
    <w:basedOn w:val="DefaultParagraphFont"/>
    <w:uiPriority w:val="21"/>
    <w:qFormat/>
    <w:rsid w:val="002C19D7"/>
    <w:rPr>
      <w:i/>
      <w:iCs/>
      <w:color w:val="0F4761" w:themeColor="accent1" w:themeShade="BF"/>
    </w:rPr>
  </w:style>
  <w:style w:type="paragraph" w:styleId="IntenseQuote">
    <w:name w:val="Intense Quote"/>
    <w:basedOn w:val="Normal"/>
    <w:next w:val="Normal"/>
    <w:link w:val="IntenseQuoteChar"/>
    <w:uiPriority w:val="30"/>
    <w:qFormat/>
    <w:rsid w:val="002C1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9D7"/>
    <w:rPr>
      <w:i/>
      <w:iCs/>
      <w:color w:val="0F4761" w:themeColor="accent1" w:themeShade="BF"/>
    </w:rPr>
  </w:style>
  <w:style w:type="character" w:styleId="IntenseReference">
    <w:name w:val="Intense Reference"/>
    <w:basedOn w:val="DefaultParagraphFont"/>
    <w:uiPriority w:val="32"/>
    <w:qFormat/>
    <w:rsid w:val="002C19D7"/>
    <w:rPr>
      <w:b/>
      <w:bCs/>
      <w:smallCaps/>
      <w:color w:val="0F4761" w:themeColor="accent1" w:themeShade="BF"/>
      <w:spacing w:val="5"/>
    </w:rPr>
  </w:style>
  <w:style w:type="character" w:customStyle="1" w:styleId="ng-star-inserted1">
    <w:name w:val="ng-star-inserted1"/>
    <w:basedOn w:val="DefaultParagraphFont"/>
    <w:rsid w:val="002C19D7"/>
  </w:style>
  <w:style w:type="paragraph" w:customStyle="1" w:styleId="ng-star-inserted">
    <w:name w:val="ng-star-inserted"/>
    <w:basedOn w:val="Normal"/>
    <w:rsid w:val="002C19D7"/>
    <w:pPr>
      <w:spacing w:before="100" w:beforeAutospacing="1" w:after="100" w:afterAutospacing="1"/>
    </w:pPr>
    <w:rPr>
      <w:lang w:val="en-SG" w:eastAsia="zh-CN"/>
    </w:rPr>
  </w:style>
  <w:style w:type="paragraph" w:styleId="Header">
    <w:name w:val="header"/>
    <w:basedOn w:val="Normal"/>
    <w:link w:val="HeaderChar"/>
    <w:uiPriority w:val="99"/>
    <w:unhideWhenUsed/>
    <w:rsid w:val="004C61FA"/>
    <w:pPr>
      <w:tabs>
        <w:tab w:val="center" w:pos="4513"/>
        <w:tab w:val="right" w:pos="9026"/>
      </w:tabs>
    </w:pPr>
  </w:style>
  <w:style w:type="character" w:customStyle="1" w:styleId="HeaderChar">
    <w:name w:val="Header Char"/>
    <w:basedOn w:val="DefaultParagraphFont"/>
    <w:link w:val="Header"/>
    <w:uiPriority w:val="99"/>
    <w:rsid w:val="004C61FA"/>
    <w:rPr>
      <w:rFonts w:ascii="Times New Roman" w:eastAsia="Times New Roman" w:hAnsi="Times New Roman" w:cs="Times New Roman"/>
      <w:kern w:val="0"/>
      <w:lang w:eastAsia="en-US"/>
      <w14:ligatures w14:val="none"/>
    </w:rPr>
  </w:style>
  <w:style w:type="paragraph" w:styleId="Footer">
    <w:name w:val="footer"/>
    <w:basedOn w:val="Normal"/>
    <w:link w:val="FooterChar"/>
    <w:uiPriority w:val="99"/>
    <w:unhideWhenUsed/>
    <w:rsid w:val="004C61FA"/>
    <w:pPr>
      <w:tabs>
        <w:tab w:val="center" w:pos="4513"/>
        <w:tab w:val="right" w:pos="9026"/>
      </w:tabs>
    </w:pPr>
  </w:style>
  <w:style w:type="character" w:customStyle="1" w:styleId="FooterChar">
    <w:name w:val="Footer Char"/>
    <w:basedOn w:val="DefaultParagraphFont"/>
    <w:link w:val="Footer"/>
    <w:uiPriority w:val="99"/>
    <w:rsid w:val="004C61FA"/>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2233</Words>
  <Characters>12731</Characters>
  <Application>Microsoft Office Word</Application>
  <DocSecurity>0</DocSecurity>
  <Lines>106</Lines>
  <Paragraphs>29</Paragraphs>
  <ScaleCrop>false</ScaleCrop>
  <Company>University of Kent</Company>
  <LinksUpToDate>false</LinksUpToDate>
  <CharactersWithSpaces>14935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 Modirrousta-Galian</dc:creator>
  <cp:keywords/>
  <dc:description/>
  <cp:lastModifiedBy>Ariana Modirrousta-Galian</cp:lastModifiedBy>
  <cp:revision>5</cp:revision>
  <dcterms:created xsi:type="dcterms:W3CDTF">2026-09-10T15:07:00Z</dcterms:created>
  <dcterms:modified xsi:type="dcterms:W3CDTF">2026-09-11T08:49:00Z</dcterms:modified>
</cp:coreProperties>
</file>