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C93" w:rsidRDefault="008C7C93" w:rsidP="008C7C93">
      <w:pPr>
        <w:pStyle w:val="Titre"/>
        <w:spacing w:before="0" w:after="0" w:line="480" w:lineRule="auto"/>
        <w:jc w:val="both"/>
        <w:rPr>
          <w:rFonts w:ascii="Times New Roman" w:eastAsia="Droid Sans Fallback" w:hAnsi="Times New Roman" w:cs="Times New Roman"/>
          <w:b w:val="0"/>
          <w:bCs w:val="0"/>
          <w:color w:val="auto"/>
          <w:sz w:val="22"/>
          <w:szCs w:val="24"/>
        </w:rPr>
      </w:pPr>
      <w:r>
        <w:rPr>
          <w:rFonts w:ascii="Times New Roman" w:eastAsia="Droid Sans Fallback" w:hAnsi="Times New Roman" w:cs="Times New Roman"/>
          <w:b w:val="0"/>
          <w:bCs w:val="0"/>
          <w:color w:val="auto"/>
          <w:sz w:val="22"/>
          <w:szCs w:val="24"/>
        </w:rPr>
        <w:t>SUPP</w:t>
      </w:r>
      <w:r w:rsidR="00043174">
        <w:rPr>
          <w:rFonts w:ascii="Times New Roman" w:eastAsia="Droid Sans Fallback" w:hAnsi="Times New Roman" w:cs="Times New Roman"/>
          <w:b w:val="0"/>
          <w:bCs w:val="0"/>
          <w:color w:val="auto"/>
          <w:sz w:val="22"/>
          <w:szCs w:val="24"/>
        </w:rPr>
        <w:t>ORTING INFORMATION</w:t>
      </w:r>
    </w:p>
    <w:p w:rsidR="008C7C93" w:rsidRPr="00D316E8" w:rsidRDefault="008C7C93" w:rsidP="008C7C93">
      <w:pPr>
        <w:pStyle w:val="Titre"/>
        <w:spacing w:before="0" w:after="0" w:line="480" w:lineRule="auto"/>
        <w:jc w:val="both"/>
        <w:rPr>
          <w:rFonts w:ascii="Times New Roman" w:eastAsia="Droid Sans Fallback" w:hAnsi="Times New Roman" w:cs="Times New Roman"/>
          <w:b w:val="0"/>
          <w:bCs w:val="0"/>
          <w:color w:val="auto"/>
          <w:sz w:val="22"/>
          <w:szCs w:val="24"/>
        </w:rPr>
      </w:pPr>
      <w:r w:rsidRPr="00D316E8">
        <w:rPr>
          <w:rFonts w:ascii="Times New Roman" w:eastAsia="Droid Sans Fallback" w:hAnsi="Times New Roman" w:cs="Times New Roman"/>
          <w:b w:val="0"/>
          <w:bCs w:val="0"/>
          <w:color w:val="auto"/>
          <w:sz w:val="22"/>
          <w:szCs w:val="24"/>
        </w:rPr>
        <w:t>POST-DISTURBANCE TREE COMMUNITY TRAJECTORIES IN A NEOTROPICAL FOREST</w:t>
      </w:r>
    </w:p>
    <w:p w:rsidR="008C7C93" w:rsidRPr="008C7C93" w:rsidRDefault="008C7C93" w:rsidP="008C7C93">
      <w:pPr>
        <w:spacing w:after="0" w:line="480" w:lineRule="auto"/>
        <w:ind w:firstLine="142"/>
        <w:jc w:val="both"/>
        <w:rPr>
          <w:lang w:val="fr-FR"/>
        </w:rPr>
      </w:pPr>
      <w:r w:rsidRPr="008C7C93">
        <w:rPr>
          <w:lang w:val="fr-FR"/>
        </w:rPr>
        <w:t>Mirabel A.</w:t>
      </w:r>
      <w:r w:rsidRPr="008C7C93">
        <w:rPr>
          <w:vertAlign w:val="superscript"/>
          <w:lang w:val="fr-FR"/>
        </w:rPr>
        <w:t>1</w:t>
      </w:r>
      <w:r w:rsidRPr="008C7C93">
        <w:rPr>
          <w:lang w:val="fr-FR"/>
        </w:rPr>
        <w:t xml:space="preserve">, </w:t>
      </w:r>
      <w:r w:rsidR="00D67735" w:rsidRPr="008C7C93">
        <w:rPr>
          <w:lang w:val="fr-FR"/>
        </w:rPr>
        <w:t>Hérault B.</w:t>
      </w:r>
      <w:r w:rsidR="00D67735" w:rsidRPr="008C7C93">
        <w:rPr>
          <w:vertAlign w:val="superscript"/>
          <w:lang w:val="fr-FR"/>
        </w:rPr>
        <w:t>2</w:t>
      </w:r>
      <w:r w:rsidR="00D67735" w:rsidRPr="00D67735">
        <w:rPr>
          <w:vertAlign w:val="subscript"/>
          <w:lang w:val="fr-FR"/>
        </w:rPr>
        <w:t xml:space="preserve">, </w:t>
      </w:r>
      <w:r w:rsidRPr="008C7C93">
        <w:rPr>
          <w:lang w:val="fr-FR"/>
        </w:rPr>
        <w:t>Marcon E.</w:t>
      </w:r>
      <w:r w:rsidRPr="008C7C93">
        <w:rPr>
          <w:vertAlign w:val="superscript"/>
          <w:lang w:val="fr-FR"/>
        </w:rPr>
        <w:t>1</w:t>
      </w:r>
      <w:bookmarkStart w:id="0" w:name="_GoBack"/>
      <w:bookmarkEnd w:id="0"/>
    </w:p>
    <w:p w:rsidR="008C7C93" w:rsidRPr="008C7C93" w:rsidRDefault="008C7C93" w:rsidP="008C7C93">
      <w:pPr>
        <w:spacing w:after="0" w:line="480" w:lineRule="auto"/>
        <w:ind w:firstLine="142"/>
        <w:jc w:val="both"/>
        <w:rPr>
          <w:sz w:val="20"/>
          <w:szCs w:val="12"/>
          <w:lang w:val="fr-FR"/>
        </w:rPr>
      </w:pPr>
    </w:p>
    <w:p w:rsidR="008C7C93" w:rsidRPr="00E31A9F" w:rsidRDefault="008C7C93" w:rsidP="008C7C93">
      <w:pPr>
        <w:spacing w:after="0" w:line="480" w:lineRule="auto"/>
        <w:ind w:firstLine="142"/>
        <w:jc w:val="both"/>
        <w:rPr>
          <w:sz w:val="20"/>
          <w:szCs w:val="16"/>
          <w:lang w:val="fr-FR"/>
        </w:rPr>
      </w:pPr>
      <w:r w:rsidRPr="00E31A9F">
        <w:rPr>
          <w:sz w:val="20"/>
          <w:szCs w:val="12"/>
          <w:lang w:val="fr-FR"/>
        </w:rPr>
        <w:t>1</w:t>
      </w:r>
      <w:r w:rsidRPr="00E31A9F">
        <w:rPr>
          <w:sz w:val="16"/>
          <w:szCs w:val="12"/>
          <w:lang w:val="fr-FR"/>
        </w:rPr>
        <w:t xml:space="preserve"> </w:t>
      </w:r>
      <w:r w:rsidRPr="00E31A9F">
        <w:rPr>
          <w:sz w:val="20"/>
          <w:szCs w:val="16"/>
          <w:lang w:val="fr-FR"/>
        </w:rPr>
        <w:t>UMR EcoFoG, AgroParistech, CNRS, Cirad, INRA, Université des Antilles, Université de Guyane.</w:t>
      </w:r>
    </w:p>
    <w:p w:rsidR="008C7C93" w:rsidRPr="00D41FFD" w:rsidRDefault="008C7C93" w:rsidP="008C7C93">
      <w:pPr>
        <w:spacing w:after="0" w:line="480" w:lineRule="auto"/>
        <w:ind w:firstLine="142"/>
        <w:jc w:val="both"/>
        <w:rPr>
          <w:sz w:val="20"/>
          <w:szCs w:val="16"/>
          <w:lang w:val="fr-FR"/>
        </w:rPr>
      </w:pPr>
      <w:r>
        <w:rPr>
          <w:sz w:val="20"/>
          <w:szCs w:val="16"/>
          <w:lang w:val="fr-FR"/>
        </w:rPr>
        <w:t>2</w:t>
      </w:r>
      <w:r w:rsidRPr="00E31A9F">
        <w:rPr>
          <w:sz w:val="20"/>
          <w:szCs w:val="16"/>
          <w:lang w:val="fr-FR"/>
        </w:rPr>
        <w:t xml:space="preserve">  INPHB (Institut National Polytechnique Félix Houphouët Boigny), Yamoussoukro, Ivory Coast</w:t>
      </w:r>
    </w:p>
    <w:p w:rsidR="008C7C93" w:rsidRPr="00D41FFD" w:rsidRDefault="008C7C93" w:rsidP="008C7C93">
      <w:pPr>
        <w:spacing w:after="0" w:line="480" w:lineRule="auto"/>
        <w:ind w:firstLine="142"/>
        <w:jc w:val="both"/>
        <w:rPr>
          <w:sz w:val="20"/>
          <w:szCs w:val="16"/>
          <w:lang w:val="fr-FR"/>
        </w:rPr>
      </w:pPr>
    </w:p>
    <w:p w:rsidR="008C7C93" w:rsidRPr="00D67735" w:rsidRDefault="008C7C93" w:rsidP="008C7C93">
      <w:pPr>
        <w:spacing w:after="0" w:line="480" w:lineRule="auto"/>
        <w:ind w:firstLine="142"/>
        <w:jc w:val="both"/>
        <w:rPr>
          <w:sz w:val="20"/>
          <w:szCs w:val="16"/>
          <w:lang w:val="fr-FR"/>
        </w:rPr>
      </w:pPr>
      <w:r w:rsidRPr="00D67735">
        <w:rPr>
          <w:sz w:val="20"/>
          <w:szCs w:val="16"/>
          <w:lang w:val="fr-FR"/>
        </w:rPr>
        <w:t xml:space="preserve">Correspondence: </w:t>
      </w:r>
    </w:p>
    <w:p w:rsidR="008C7C93" w:rsidRPr="00D67735" w:rsidRDefault="008C7C93" w:rsidP="008C7C93">
      <w:pPr>
        <w:spacing w:after="0" w:line="480" w:lineRule="auto"/>
        <w:ind w:firstLine="142"/>
        <w:jc w:val="both"/>
        <w:rPr>
          <w:i/>
          <w:sz w:val="20"/>
          <w:szCs w:val="16"/>
          <w:lang w:val="fr-FR"/>
        </w:rPr>
      </w:pPr>
      <w:r w:rsidRPr="00D67735">
        <w:rPr>
          <w:i/>
          <w:sz w:val="20"/>
          <w:szCs w:val="16"/>
          <w:lang w:val="fr-FR"/>
        </w:rPr>
        <w:t>Ariane Mirabel</w:t>
      </w:r>
    </w:p>
    <w:p w:rsidR="008C7C93" w:rsidRPr="00D67735" w:rsidRDefault="008C7C93" w:rsidP="008C7C93">
      <w:pPr>
        <w:spacing w:after="0" w:line="480" w:lineRule="auto"/>
        <w:ind w:firstLine="142"/>
        <w:jc w:val="both"/>
        <w:rPr>
          <w:i/>
          <w:sz w:val="20"/>
          <w:szCs w:val="16"/>
          <w:lang w:val="fr-FR"/>
        </w:rPr>
      </w:pPr>
      <w:r w:rsidRPr="00D67735">
        <w:rPr>
          <w:i/>
          <w:sz w:val="20"/>
          <w:szCs w:val="16"/>
          <w:lang w:val="fr-FR"/>
        </w:rPr>
        <w:t>Tel: +594 594329273</w:t>
      </w:r>
    </w:p>
    <w:p w:rsidR="008C7C93" w:rsidRPr="00D67735" w:rsidRDefault="008C7C93" w:rsidP="008C7C93">
      <w:pPr>
        <w:spacing w:after="0" w:line="480" w:lineRule="auto"/>
        <w:ind w:firstLine="142"/>
        <w:jc w:val="both"/>
        <w:rPr>
          <w:rStyle w:val="Lienhypertexte"/>
          <w:sz w:val="20"/>
          <w:szCs w:val="16"/>
          <w:lang w:val="fr-FR"/>
        </w:rPr>
      </w:pPr>
      <w:r w:rsidRPr="00D67735">
        <w:rPr>
          <w:i/>
          <w:sz w:val="20"/>
          <w:szCs w:val="16"/>
          <w:lang w:val="fr-FR"/>
        </w:rPr>
        <w:t xml:space="preserve">Email: </w:t>
      </w:r>
      <w:hyperlink r:id="rId7" w:history="1">
        <w:r w:rsidRPr="00D67735">
          <w:rPr>
            <w:rStyle w:val="Lienhypertexte"/>
            <w:sz w:val="20"/>
            <w:szCs w:val="16"/>
            <w:lang w:val="fr-FR"/>
          </w:rPr>
          <w:t>Ariane.Mirabel@ecofog.gf</w:t>
        </w:r>
      </w:hyperlink>
    </w:p>
    <w:p w:rsidR="003B5C4A" w:rsidRPr="00D67735" w:rsidRDefault="008C7C93" w:rsidP="008C7C93">
      <w:pPr>
        <w:pStyle w:val="Titre2"/>
        <w:spacing w:line="480" w:lineRule="auto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fr-FR"/>
        </w:rPr>
      </w:pPr>
      <w:r w:rsidRPr="00D6773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fr-FR"/>
        </w:rPr>
        <w:t>UNCERTAINTY PROPAGATION FRAMEWORK</w:t>
      </w:r>
    </w:p>
    <w:p w:rsidR="008C7C93" w:rsidRPr="008C7C93" w:rsidRDefault="008C7C93" w:rsidP="008C7C93">
      <w:pPr>
        <w:pStyle w:val="Corpsdetexte"/>
        <w:spacing w:line="480" w:lineRule="auto"/>
        <w:jc w:val="both"/>
      </w:pPr>
      <w:r>
        <w:t>The biodiversity estimator is based on the association probability between vernacular names and botanical species. The association probability is estimated by a Dirichlet trial based on the vernacular/botanical association frequency observed in the whole inventory. This association probability then allows generating theoretical inventories with complete botanical identification with the assignment of botanical species to trees with only a vernacular name. The repetition of the replacement process produces a set of theoretical inventories which diversities gives the probability distribution of the initial inventory diversity. Whenever the family or genus were recorded for a vernacular name, the pool of species sampled to replace the vernacular name was restricted to those pertaining to the same higher taxonomic level (</w:t>
      </w:r>
      <w:r w:rsidRPr="008C7C93">
        <w:rPr>
          <w:i/>
        </w:rPr>
        <w:t>i.e</w:t>
      </w:r>
      <w:r>
        <w:rPr>
          <w:i/>
        </w:rPr>
        <w:t>.</w:t>
      </w:r>
      <w:r w:rsidRPr="008C7C93">
        <w:rPr>
          <w:i/>
        </w:rPr>
        <w:t xml:space="preserve"> </w:t>
      </w:r>
      <w:r>
        <w:t>species of the same genus when the species is missing, species of the same family when the genus is missing)</w:t>
      </w:r>
      <w:r w:rsidR="00640B5F">
        <w:t xml:space="preserve"> (Fig. S1).</w:t>
      </w:r>
    </w:p>
    <w:p w:rsidR="003B5C4A" w:rsidRDefault="00F600BC">
      <w:pPr>
        <w:pStyle w:val="FigurewithCaption"/>
      </w:pPr>
      <w:r>
        <w:rPr>
          <w:noProof/>
          <w:lang w:val="fr-FR" w:eastAsia="fr-FR"/>
        </w:rPr>
        <w:lastRenderedPageBreak/>
        <w:drawing>
          <wp:inline distT="0" distB="0" distL="0" distR="0" wp14:anchorId="6AD3E3DE">
            <wp:extent cx="6215380" cy="217752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483" cy="218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5C4A" w:rsidRPr="008C7C93" w:rsidRDefault="00B712B2" w:rsidP="008C7C93">
      <w:pPr>
        <w:pStyle w:val="ImageCaption"/>
        <w:spacing w:before="240" w:line="480" w:lineRule="auto"/>
        <w:rPr>
          <w:rFonts w:ascii="Arial" w:hAnsi="Arial" w:cs="Arial"/>
          <w:i w:val="0"/>
        </w:rPr>
      </w:pPr>
      <w:r w:rsidRPr="008C7C93">
        <w:rPr>
          <w:rFonts w:ascii="Arial" w:hAnsi="Arial" w:cs="Arial"/>
          <w:b/>
          <w:i w:val="0"/>
        </w:rPr>
        <w:t xml:space="preserve">Figure </w:t>
      </w:r>
      <w:r w:rsidR="00640B5F">
        <w:rPr>
          <w:rFonts w:ascii="Arial" w:hAnsi="Arial" w:cs="Arial"/>
          <w:b/>
          <w:i w:val="0"/>
        </w:rPr>
        <w:t>S</w:t>
      </w:r>
      <w:r w:rsidRPr="008C7C93">
        <w:rPr>
          <w:rFonts w:ascii="Arial" w:hAnsi="Arial" w:cs="Arial"/>
          <w:b/>
          <w:i w:val="0"/>
        </w:rPr>
        <w:t>1</w:t>
      </w:r>
      <w:r w:rsidR="008C7C93">
        <w:rPr>
          <w:rFonts w:ascii="Arial" w:hAnsi="Arial" w:cs="Arial"/>
          <w:b/>
          <w:i w:val="0"/>
        </w:rPr>
        <w:t>.</w:t>
      </w:r>
      <w:r w:rsidRPr="008C7C93">
        <w:rPr>
          <w:rFonts w:ascii="Arial" w:hAnsi="Arial" w:cs="Arial"/>
          <w:i w:val="0"/>
        </w:rPr>
        <w:t xml:space="preserve"> Scheme of the Bayesian process propagating the taxonomic uncertainty</w:t>
      </w:r>
    </w:p>
    <w:p w:rsidR="003B5C4A" w:rsidRPr="00640B5F" w:rsidRDefault="00640B5F" w:rsidP="00640B5F">
      <w:pPr>
        <w:pStyle w:val="Titre2"/>
        <w:spacing w:line="480" w:lineRule="auto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PROPORTIONS OF SEED MASS CLASSES</w:t>
      </w:r>
    </w:p>
    <w:p w:rsidR="003B5C4A" w:rsidRDefault="00B712B2" w:rsidP="00640B5F">
      <w:pPr>
        <w:pStyle w:val="FigurewithCaption"/>
        <w:spacing w:line="480" w:lineRule="auto"/>
      </w:pPr>
      <w:r>
        <w:rPr>
          <w:noProof/>
          <w:lang w:val="fr-FR" w:eastAsia="fr-FR"/>
        </w:rPr>
        <w:drawing>
          <wp:inline distT="0" distB="0" distL="0" distR="0">
            <wp:extent cx="5976938" cy="2390775"/>
            <wp:effectExtent l="0" t="0" r="0" b="0"/>
            <wp:docPr id="2" name="Picture" descr="Figure 2 Trajectories of seed mass classes proportions over 30 years after disturbance. Colors are treatments: green (control), yellow (T1), orange (T2), red (T3)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holePlotTrajectories_SuppMat_files/figure-docx/FigSeedMassClasse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887" cy="2391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C4A" w:rsidRPr="00640B5F" w:rsidRDefault="00B712B2" w:rsidP="00F600BC">
      <w:pPr>
        <w:pStyle w:val="ImageCaption"/>
        <w:spacing w:line="480" w:lineRule="auto"/>
        <w:jc w:val="both"/>
        <w:rPr>
          <w:rFonts w:ascii="Arial" w:hAnsi="Arial" w:cs="Arial"/>
          <w:i w:val="0"/>
        </w:rPr>
      </w:pPr>
      <w:r w:rsidRPr="00640B5F">
        <w:rPr>
          <w:rFonts w:ascii="Arial" w:hAnsi="Arial" w:cs="Arial"/>
          <w:b/>
          <w:i w:val="0"/>
        </w:rPr>
        <w:t>Figure</w:t>
      </w:r>
      <w:r w:rsidRPr="00F600BC">
        <w:rPr>
          <w:rFonts w:ascii="Arial" w:hAnsi="Arial" w:cs="Arial"/>
          <w:b/>
        </w:rPr>
        <w:t xml:space="preserve"> </w:t>
      </w:r>
      <w:r w:rsidR="00F600BC" w:rsidRPr="00F600BC">
        <w:rPr>
          <w:rFonts w:ascii="Arial" w:hAnsi="Arial" w:cs="Arial"/>
          <w:b/>
          <w:i w:val="0"/>
        </w:rPr>
        <w:t>S</w:t>
      </w:r>
      <w:r w:rsidRPr="00F600BC">
        <w:rPr>
          <w:rFonts w:ascii="Arial" w:hAnsi="Arial" w:cs="Arial"/>
          <w:b/>
          <w:i w:val="0"/>
        </w:rPr>
        <w:t>2</w:t>
      </w:r>
      <w:r w:rsidR="00640B5F" w:rsidRPr="00640B5F">
        <w:rPr>
          <w:rFonts w:ascii="Arial" w:hAnsi="Arial" w:cs="Arial"/>
          <w:b/>
          <w:i w:val="0"/>
        </w:rPr>
        <w:t>.</w:t>
      </w:r>
      <w:r w:rsidRPr="00640B5F">
        <w:rPr>
          <w:rFonts w:ascii="Arial" w:hAnsi="Arial" w:cs="Arial"/>
          <w:i w:val="0"/>
        </w:rPr>
        <w:t xml:space="preserve"> Trajectories of seed mass classes proportions over 30 years after disturbance. Colors are treatments: green (control), yellow (T1), orange (T2), red (T3).</w:t>
      </w:r>
    </w:p>
    <w:sectPr w:rsidR="003B5C4A" w:rsidRPr="00640B5F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42C" w:rsidRDefault="00B712B2">
      <w:pPr>
        <w:spacing w:after="0"/>
      </w:pPr>
      <w:r>
        <w:separator/>
      </w:r>
    </w:p>
  </w:endnote>
  <w:endnote w:type="continuationSeparator" w:id="0">
    <w:p w:rsidR="00D4042C" w:rsidRDefault="00B712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C4A" w:rsidRDefault="00B712B2">
      <w:r>
        <w:separator/>
      </w:r>
    </w:p>
  </w:footnote>
  <w:footnote w:type="continuationSeparator" w:id="0">
    <w:p w:rsidR="003B5C4A" w:rsidRDefault="00B71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A6382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5F060AA"/>
    <w:multiLevelType w:val="multilevel"/>
    <w:tmpl w:val="4C20F0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3174"/>
    <w:rsid w:val="003B5C4A"/>
    <w:rsid w:val="004E29B3"/>
    <w:rsid w:val="00590D07"/>
    <w:rsid w:val="00640B5F"/>
    <w:rsid w:val="00784D58"/>
    <w:rsid w:val="008C7C93"/>
    <w:rsid w:val="008D6863"/>
    <w:rsid w:val="00B712B2"/>
    <w:rsid w:val="00B86B75"/>
    <w:rsid w:val="00BC48D5"/>
    <w:rsid w:val="00C36279"/>
    <w:rsid w:val="00D4042C"/>
    <w:rsid w:val="00D67735"/>
    <w:rsid w:val="00E315A3"/>
    <w:rsid w:val="00F600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6324F"/>
  <w15:docId w15:val="{58B7CF55-41FB-4F49-AFB8-391D71BB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riane.Mirabel@ecofog.g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Supplementary materials</vt:lpstr>
    </vt:vector>
  </TitlesOfParts>
  <Company>UMR EcoFoG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</dc:title>
  <dc:creator>Ariane Mirabel</dc:creator>
  <cp:lastModifiedBy>Ariane Mirabel</cp:lastModifiedBy>
  <cp:revision>3</cp:revision>
  <dcterms:created xsi:type="dcterms:W3CDTF">2018-08-01T19:24:00Z</dcterms:created>
  <dcterms:modified xsi:type="dcterms:W3CDTF">2018-08-06T16:52:00Z</dcterms:modified>
</cp:coreProperties>
</file>