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ADD3" w14:textId="20710C76" w:rsidR="00520A3B" w:rsidRDefault="00520A3B" w:rsidP="00F50B75">
      <w:pPr>
        <w:spacing w:line="480" w:lineRule="auto"/>
        <w:jc w:val="right"/>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Gabriel Arias Lacruz</w:t>
      </w:r>
    </w:p>
    <w:p w14:paraId="103F6B41" w14:textId="6F1477F4" w:rsidR="00F50B75" w:rsidRDefault="00F50B75" w:rsidP="00F50B75">
      <w:pPr>
        <w:spacing w:line="480" w:lineRule="auto"/>
        <w:jc w:val="right"/>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Web and Mobile 140</w:t>
      </w:r>
    </w:p>
    <w:p w14:paraId="6FC09A26" w14:textId="395585CC" w:rsidR="00F50B75" w:rsidRDefault="00F50B75" w:rsidP="00F50B75">
      <w:pPr>
        <w:spacing w:line="480" w:lineRule="auto"/>
        <w:jc w:val="right"/>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Rochester Institute of Technology</w:t>
      </w:r>
    </w:p>
    <w:p w14:paraId="4C04C0E9" w14:textId="23B3CD4C" w:rsidR="00F50B75" w:rsidRPr="00F50B75" w:rsidRDefault="00F50B75" w:rsidP="00F50B75">
      <w:pPr>
        <w:spacing w:line="480" w:lineRule="auto"/>
        <w:jc w:val="right"/>
        <w:rPr>
          <w:rFonts w:asciiTheme="majorHAnsi" w:eastAsia="Times New Roman" w:hAnsiTheme="majorHAnsi" w:cstheme="majorHAnsi"/>
          <w:kern w:val="0"/>
          <w:sz w:val="24"/>
          <w:szCs w:val="24"/>
          <w14:ligatures w14:val="none"/>
        </w:rPr>
      </w:pPr>
      <w:r>
        <w:rPr>
          <w:rFonts w:asciiTheme="majorHAnsi" w:eastAsia="Times New Roman" w:hAnsiTheme="majorHAnsi" w:cstheme="majorHAnsi"/>
          <w:kern w:val="0"/>
          <w:sz w:val="24"/>
          <w:szCs w:val="24"/>
          <w14:ligatures w14:val="none"/>
        </w:rPr>
        <w:t>October 5</w:t>
      </w:r>
      <w:r w:rsidRPr="00F50B75">
        <w:rPr>
          <w:rFonts w:asciiTheme="majorHAnsi" w:eastAsia="Times New Roman" w:hAnsiTheme="majorHAnsi" w:cstheme="majorHAnsi"/>
          <w:kern w:val="0"/>
          <w:sz w:val="24"/>
          <w:szCs w:val="24"/>
          <w:vertAlign w:val="superscript"/>
          <w14:ligatures w14:val="none"/>
        </w:rPr>
        <w:t>th</w:t>
      </w:r>
      <w:r>
        <w:rPr>
          <w:rFonts w:asciiTheme="majorHAnsi" w:eastAsia="Times New Roman" w:hAnsiTheme="majorHAnsi" w:cstheme="majorHAnsi"/>
          <w:kern w:val="0"/>
          <w:sz w:val="24"/>
          <w:szCs w:val="24"/>
          <w14:ligatures w14:val="none"/>
        </w:rPr>
        <w:t>, 2023</w:t>
      </w:r>
    </w:p>
    <w:p w14:paraId="57C784C8" w14:textId="7C0BF1F1" w:rsidR="000E7C0B" w:rsidRDefault="00403462" w:rsidP="00F50B75">
      <w:pPr>
        <w:pStyle w:val="Heading1"/>
        <w:spacing w:line="480" w:lineRule="auto"/>
        <w:jc w:val="both"/>
        <w:rPr>
          <w:rFonts w:eastAsia="Times New Roman" w:cstheme="majorHAnsi"/>
        </w:rPr>
      </w:pPr>
      <w:r w:rsidRPr="00F50B75">
        <w:rPr>
          <w:rFonts w:eastAsia="Times New Roman" w:cstheme="majorHAnsi"/>
        </w:rPr>
        <w:t>Research Project:</w:t>
      </w:r>
      <w:r w:rsidR="00C76EEA" w:rsidRPr="00F50B75">
        <w:rPr>
          <w:rFonts w:eastAsia="Times New Roman" w:cstheme="majorHAnsi"/>
        </w:rPr>
        <w:t xml:space="preserve"> Impact of COVID-19</w:t>
      </w:r>
    </w:p>
    <w:p w14:paraId="690FFF02" w14:textId="77777777" w:rsidR="00F50B75" w:rsidRPr="00F50B75" w:rsidRDefault="00F50B75" w:rsidP="00F50B75">
      <w:pPr>
        <w:spacing w:line="480" w:lineRule="auto"/>
        <w:jc w:val="both"/>
      </w:pPr>
    </w:p>
    <w:p w14:paraId="09EEDC90" w14:textId="1AFCA4E6" w:rsidR="000E7C0B" w:rsidRPr="00F50B75" w:rsidRDefault="000E7C0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ab/>
      </w:r>
      <w:r w:rsidR="00520A3B" w:rsidRPr="00F50B75">
        <w:rPr>
          <w:rFonts w:asciiTheme="majorHAnsi" w:eastAsia="Times New Roman" w:hAnsiTheme="majorHAnsi" w:cstheme="majorHAnsi"/>
          <w:kern w:val="0"/>
          <w:sz w:val="24"/>
          <w:szCs w:val="24"/>
          <w14:ligatures w14:val="none"/>
        </w:rPr>
        <w:t xml:space="preserve">In 2019, the world </w:t>
      </w:r>
      <w:r w:rsidR="00520A3B" w:rsidRPr="00F50B75">
        <w:rPr>
          <w:rFonts w:asciiTheme="majorHAnsi" w:eastAsia="Times New Roman" w:hAnsiTheme="majorHAnsi" w:cstheme="majorHAnsi"/>
          <w:kern w:val="0"/>
          <w:sz w:val="24"/>
          <w:szCs w:val="24"/>
          <w14:ligatures w14:val="none"/>
        </w:rPr>
        <w:t xml:space="preserve">was confronted with a global crisis that would reshape the way we live, work, and learn. The COVID-19 pandemic swept across the globe, </w:t>
      </w:r>
      <w:r w:rsidR="00520A3B" w:rsidRPr="00F50B75">
        <w:rPr>
          <w:rFonts w:asciiTheme="majorHAnsi" w:eastAsia="Times New Roman" w:hAnsiTheme="majorHAnsi" w:cstheme="majorHAnsi"/>
          <w:kern w:val="0"/>
          <w:sz w:val="24"/>
          <w:szCs w:val="24"/>
          <w14:ligatures w14:val="none"/>
        </w:rPr>
        <w:t>marking the start of</w:t>
      </w:r>
      <w:r w:rsidR="00520A3B" w:rsidRPr="00F50B75">
        <w:rPr>
          <w:rFonts w:asciiTheme="majorHAnsi" w:eastAsia="Times New Roman" w:hAnsiTheme="majorHAnsi" w:cstheme="majorHAnsi"/>
          <w:kern w:val="0"/>
          <w:sz w:val="24"/>
          <w:szCs w:val="24"/>
          <w14:ligatures w14:val="none"/>
        </w:rPr>
        <w:t xml:space="preserve"> a new era of uncertainty and challenges. Overnight, </w:t>
      </w:r>
      <w:r w:rsidR="00520A3B" w:rsidRPr="00F50B75">
        <w:rPr>
          <w:rFonts w:asciiTheme="majorHAnsi" w:eastAsia="Times New Roman" w:hAnsiTheme="majorHAnsi" w:cstheme="majorHAnsi"/>
          <w:kern w:val="0"/>
          <w:sz w:val="24"/>
          <w:szCs w:val="24"/>
          <w14:ligatures w14:val="none"/>
        </w:rPr>
        <w:t>people</w:t>
      </w:r>
      <w:r w:rsidR="00520A3B" w:rsidRPr="00F50B75">
        <w:rPr>
          <w:rFonts w:asciiTheme="majorHAnsi" w:eastAsia="Times New Roman" w:hAnsiTheme="majorHAnsi" w:cstheme="majorHAnsi"/>
          <w:kern w:val="0"/>
          <w:sz w:val="24"/>
          <w:szCs w:val="24"/>
          <w14:ligatures w14:val="none"/>
        </w:rPr>
        <w:t xml:space="preserve"> had to adapt to a </w:t>
      </w:r>
      <w:r w:rsidR="00520A3B" w:rsidRPr="00F50B75">
        <w:rPr>
          <w:rFonts w:asciiTheme="majorHAnsi" w:eastAsia="Times New Roman" w:hAnsiTheme="majorHAnsi" w:cstheme="majorHAnsi"/>
          <w:kern w:val="0"/>
          <w:sz w:val="24"/>
          <w:szCs w:val="24"/>
          <w14:ligatures w14:val="none"/>
        </w:rPr>
        <w:t>lifestyle</w:t>
      </w:r>
      <w:r w:rsidR="00520A3B" w:rsidRPr="00F50B75">
        <w:rPr>
          <w:rFonts w:asciiTheme="majorHAnsi" w:eastAsia="Times New Roman" w:hAnsiTheme="majorHAnsi" w:cstheme="majorHAnsi"/>
          <w:kern w:val="0"/>
          <w:sz w:val="24"/>
          <w:szCs w:val="24"/>
          <w14:ligatures w14:val="none"/>
        </w:rPr>
        <w:t xml:space="preserve"> </w:t>
      </w:r>
      <w:r w:rsidR="00520A3B" w:rsidRPr="00F50B75">
        <w:rPr>
          <w:rFonts w:asciiTheme="majorHAnsi" w:eastAsia="Times New Roman" w:hAnsiTheme="majorHAnsi" w:cstheme="majorHAnsi"/>
          <w:kern w:val="0"/>
          <w:sz w:val="24"/>
          <w:szCs w:val="24"/>
          <w14:ligatures w14:val="none"/>
        </w:rPr>
        <w:t>in which</w:t>
      </w:r>
      <w:r w:rsidR="00520A3B" w:rsidRPr="00F50B75">
        <w:rPr>
          <w:rFonts w:asciiTheme="majorHAnsi" w:eastAsia="Times New Roman" w:hAnsiTheme="majorHAnsi" w:cstheme="majorHAnsi"/>
          <w:kern w:val="0"/>
          <w:sz w:val="24"/>
          <w:szCs w:val="24"/>
          <w14:ligatures w14:val="none"/>
        </w:rPr>
        <w:t xml:space="preserve"> staying safe from the virus required significant changes to our daily routines.</w:t>
      </w:r>
      <w:r w:rsidR="00520A3B" w:rsidRPr="00F50B75">
        <w:rPr>
          <w:rFonts w:asciiTheme="majorHAnsi" w:eastAsia="Times New Roman" w:hAnsiTheme="majorHAnsi" w:cstheme="majorHAnsi"/>
          <w:kern w:val="0"/>
          <w:sz w:val="24"/>
          <w:szCs w:val="24"/>
          <w14:ligatures w14:val="none"/>
        </w:rPr>
        <w:t xml:space="preserve"> </w:t>
      </w:r>
      <w:r w:rsidR="00520A3B" w:rsidRPr="00F50B75">
        <w:rPr>
          <w:rFonts w:asciiTheme="majorHAnsi" w:eastAsia="Times New Roman" w:hAnsiTheme="majorHAnsi" w:cstheme="majorHAnsi"/>
          <w:kern w:val="0"/>
          <w:sz w:val="24"/>
          <w:szCs w:val="24"/>
          <w14:ligatures w14:val="none"/>
        </w:rPr>
        <w:t>Adults found themselves working from home, students transitioned to remote learning, and the fundamental nature of collaboration underwent a transformation.</w:t>
      </w:r>
    </w:p>
    <w:p w14:paraId="56F0258F" w14:textId="77777777" w:rsidR="00B74A74" w:rsidRPr="00F50B75" w:rsidRDefault="00B74A74" w:rsidP="00F50B75">
      <w:pPr>
        <w:spacing w:line="480" w:lineRule="auto"/>
        <w:jc w:val="both"/>
        <w:rPr>
          <w:rFonts w:asciiTheme="majorHAnsi" w:eastAsia="Times New Roman" w:hAnsiTheme="majorHAnsi" w:cstheme="majorHAnsi"/>
          <w:kern w:val="0"/>
          <w:sz w:val="24"/>
          <w:szCs w:val="24"/>
          <w14:ligatures w14:val="none"/>
        </w:rPr>
      </w:pPr>
    </w:p>
    <w:p w14:paraId="07E9437A" w14:textId="77777777" w:rsidR="004F5B7B" w:rsidRPr="00F50B75" w:rsidRDefault="004F5B7B" w:rsidP="00F50B75">
      <w:pPr>
        <w:pStyle w:val="Heading2"/>
        <w:spacing w:line="480" w:lineRule="auto"/>
        <w:jc w:val="both"/>
      </w:pPr>
      <w:r w:rsidRPr="00F50B75">
        <w:t>Impact on Remote Education:</w:t>
      </w:r>
    </w:p>
    <w:p w14:paraId="1ACE5A24"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7964E11B" w14:textId="17942A13"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The transition to remote work was possible primarily among office-based roles, but it posed challenges for production plants and manufacturing sites (De Vincenzi et al., 2022)</w:t>
      </w:r>
    </w:p>
    <w:p w14:paraId="2E1CB455"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1E3EED88" w14:textId="2085C54A"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lastRenderedPageBreak/>
        <w:t xml:space="preserve">A Pew Research Center study revealed that 49% of respondents now have more flexibility in choosing their work hours, a substantial increase from the 14% of teleworkers who had this flexibility before the pandemic. Additionally, 38% of new teleworkers found it easier to balance work with family responsibilities, compared to only 10% of pre-pandemic teleworkers. However, 65% of workers who transitioned to teleworking during the pandemic and rarely or never did so before reported feeling less connected to their coworkers </w:t>
      </w:r>
      <w:r w:rsidR="00925135" w:rsidRPr="00F50B75">
        <w:rPr>
          <w:rFonts w:asciiTheme="majorHAnsi" w:eastAsia="Times New Roman" w:hAnsiTheme="majorHAnsi" w:cstheme="majorHAnsi"/>
          <w:kern w:val="0"/>
          <w:sz w:val="24"/>
          <w:szCs w:val="24"/>
          <w14:ligatures w14:val="none"/>
        </w:rPr>
        <w:t>(Mitchell, 2021)</w:t>
      </w:r>
      <w:r w:rsidR="00925135" w:rsidRPr="00F50B75">
        <w:rPr>
          <w:rFonts w:asciiTheme="majorHAnsi" w:eastAsia="Times New Roman" w:hAnsiTheme="majorHAnsi" w:cstheme="majorHAnsi"/>
          <w:kern w:val="0"/>
          <w:sz w:val="24"/>
          <w:szCs w:val="24"/>
          <w14:ligatures w14:val="none"/>
        </w:rPr>
        <w:t>.</w:t>
      </w:r>
    </w:p>
    <w:p w14:paraId="6F2B4D46"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6B407295" w14:textId="16E9284E"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Furthermore, research has shown that coordinating work becomes more challenging when individuals communicate from physically dispersed locations </w:t>
      </w:r>
      <w:r w:rsidR="00925135" w:rsidRPr="00F50B75">
        <w:rPr>
          <w:rFonts w:asciiTheme="majorHAnsi" w:eastAsia="Times New Roman" w:hAnsiTheme="majorHAnsi" w:cstheme="majorHAnsi"/>
          <w:kern w:val="0"/>
          <w:sz w:val="24"/>
          <w:szCs w:val="24"/>
          <w14:ligatures w14:val="none"/>
        </w:rPr>
        <w:t>(Making Daily Decisions to Work From Home or To - ProQuest, n.d.)</w:t>
      </w:r>
    </w:p>
    <w:p w14:paraId="2278BD96"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0D0DD5EC" w14:textId="3419722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The impact of the changing education system falls significantly on students. Apart from disruptions to the academic calendar and potential job losses, students face various challenges with online learning, including issues like the loss of interactivity, lack of access to study materials, and improper infrastructure. This shift from traditional methods to online education has the potential to exacerbate educational inequalities, particularly in countries like India, where disparities in family income, access to resources, and parental education levels exist </w:t>
      </w:r>
      <w:r w:rsidR="00925135" w:rsidRPr="00F50B75">
        <w:rPr>
          <w:rFonts w:asciiTheme="majorHAnsi" w:eastAsia="Times New Roman" w:hAnsiTheme="majorHAnsi" w:cstheme="majorHAnsi"/>
          <w:kern w:val="0"/>
          <w:sz w:val="24"/>
          <w:szCs w:val="24"/>
          <w14:ligatures w14:val="none"/>
        </w:rPr>
        <w:t>(Pandit &amp; Agrawal, 2021)</w:t>
      </w:r>
      <w:r w:rsidR="00925135" w:rsidRPr="00F50B75">
        <w:rPr>
          <w:rFonts w:asciiTheme="majorHAnsi" w:eastAsia="Times New Roman" w:hAnsiTheme="majorHAnsi" w:cstheme="majorHAnsi"/>
          <w:kern w:val="0"/>
          <w:sz w:val="24"/>
          <w:szCs w:val="24"/>
          <w14:ligatures w14:val="none"/>
        </w:rPr>
        <w:t>.</w:t>
      </w:r>
    </w:p>
    <w:p w14:paraId="6266EC84" w14:textId="0D4F9802" w:rsidR="00F50B75" w:rsidRPr="00F50B75" w:rsidRDefault="00F50B75"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Online education has the potential to transform the education system by expanding educational opportunities, transforming student populations, and encouraging the development of new pedagogical methods. Although there are studies suggesting that online and traditional education are comparable in terms of learning outcomes, it is also admitted that online learning is perceived </w:t>
      </w:r>
      <w:r w:rsidRPr="00F50B75">
        <w:rPr>
          <w:rFonts w:asciiTheme="majorHAnsi" w:eastAsia="Times New Roman" w:hAnsiTheme="majorHAnsi" w:cstheme="majorHAnsi"/>
          <w:kern w:val="0"/>
          <w:sz w:val="24"/>
          <w:szCs w:val="24"/>
          <w14:ligatures w14:val="none"/>
        </w:rPr>
        <w:lastRenderedPageBreak/>
        <w:t>as lacking in interactivity compared with classroom learning (The Effectiveness of Online Education During - ProQuest, n.d.)</w:t>
      </w:r>
      <w:r w:rsidRPr="00F50B75">
        <w:rPr>
          <w:rFonts w:asciiTheme="majorHAnsi" w:eastAsia="Times New Roman" w:hAnsiTheme="majorHAnsi" w:cstheme="majorHAnsi"/>
          <w:kern w:val="0"/>
          <w:sz w:val="24"/>
          <w:szCs w:val="24"/>
          <w14:ligatures w14:val="none"/>
        </w:rPr>
        <w:t>.</w:t>
      </w:r>
    </w:p>
    <w:p w14:paraId="218C7CD1" w14:textId="77777777" w:rsidR="00F50B75" w:rsidRPr="00F50B75" w:rsidRDefault="00F50B75" w:rsidP="00F50B75">
      <w:pPr>
        <w:spacing w:line="480" w:lineRule="auto"/>
        <w:jc w:val="both"/>
        <w:rPr>
          <w:rFonts w:asciiTheme="majorHAnsi" w:eastAsia="Times New Roman" w:hAnsiTheme="majorHAnsi" w:cstheme="majorHAnsi"/>
          <w:kern w:val="0"/>
          <w:sz w:val="24"/>
          <w:szCs w:val="24"/>
          <w14:ligatures w14:val="none"/>
        </w:rPr>
      </w:pPr>
    </w:p>
    <w:p w14:paraId="196ADADF" w14:textId="0D01B256" w:rsidR="00F50B75" w:rsidRPr="00F50B75" w:rsidRDefault="00F50B75"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Much of the pre-pandemic research into online higher education concluded that students in online programs did worse than students in in-person courses, with lower grades, higher dropout rates, and poorer performance in subsequent classes. On average, outcomes were especially bad for men, Black students, and students who had fared poorly in their earlier educations (Marcus &amp; Marcus, 2022)</w:t>
      </w:r>
      <w:r w:rsidRPr="00F50B75">
        <w:rPr>
          <w:rFonts w:asciiTheme="majorHAnsi" w:eastAsia="Times New Roman" w:hAnsiTheme="majorHAnsi" w:cstheme="majorHAnsi"/>
          <w:kern w:val="0"/>
          <w:sz w:val="24"/>
          <w:szCs w:val="24"/>
          <w14:ligatures w14:val="none"/>
        </w:rPr>
        <w:t>.</w:t>
      </w:r>
    </w:p>
    <w:p w14:paraId="66D47B93" w14:textId="77777777" w:rsidR="004F5B7B" w:rsidRPr="00F50B75" w:rsidRDefault="004F5B7B" w:rsidP="00F50B75">
      <w:pPr>
        <w:pStyle w:val="Heading2"/>
        <w:spacing w:line="480" w:lineRule="auto"/>
        <w:jc w:val="both"/>
        <w:rPr>
          <w:rFonts w:eastAsia="Times New Roman"/>
        </w:rPr>
      </w:pPr>
    </w:p>
    <w:p w14:paraId="0095A321" w14:textId="77777777" w:rsidR="004F5B7B" w:rsidRPr="00F50B75" w:rsidRDefault="004F5B7B" w:rsidP="00F50B75">
      <w:pPr>
        <w:pStyle w:val="Heading2"/>
        <w:spacing w:line="480" w:lineRule="auto"/>
        <w:jc w:val="both"/>
        <w:rPr>
          <w:rFonts w:eastAsia="Times New Roman"/>
          <w:color w:val="auto"/>
        </w:rPr>
      </w:pPr>
      <w:r w:rsidRPr="00F50B75">
        <w:rPr>
          <w:rFonts w:eastAsia="Times New Roman"/>
          <w:color w:val="auto"/>
        </w:rPr>
        <w:t>Impact on Remote Work:</w:t>
      </w:r>
    </w:p>
    <w:p w14:paraId="079FCB9C"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1852D001" w14:textId="2E058899"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The COVID-19 pandemic reshaped the landscape of work, with remote work becoming the new norm. According to a study, this transition was smoother for office-based roles compared to production plants and manufacturing sites </w:t>
      </w:r>
      <w:r w:rsidR="00925135" w:rsidRPr="00F50B75">
        <w:rPr>
          <w:rFonts w:asciiTheme="majorHAnsi" w:eastAsia="Times New Roman" w:hAnsiTheme="majorHAnsi" w:cstheme="majorHAnsi"/>
          <w:kern w:val="0"/>
          <w:sz w:val="24"/>
          <w:szCs w:val="24"/>
          <w14:ligatures w14:val="none"/>
        </w:rPr>
        <w:t>(De Vincenzi et al., 2022)</w:t>
      </w:r>
    </w:p>
    <w:p w14:paraId="3C027B69"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46454073" w14:textId="4BCEA026"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Findings from the Pew Research Center indicated that remote work introduced newfound flexibility for many. Approximately 49% of respondents reported having more flexibility in their work hours, a stark contrast to the 14% of teleworkers who enjoyed this flexibility before the pandemic. However, this shift also had its drawbacks, as 65% of workers who transitioned to </w:t>
      </w:r>
      <w:r w:rsidRPr="00F50B75">
        <w:rPr>
          <w:rFonts w:asciiTheme="majorHAnsi" w:eastAsia="Times New Roman" w:hAnsiTheme="majorHAnsi" w:cstheme="majorHAnsi"/>
          <w:kern w:val="0"/>
          <w:sz w:val="24"/>
          <w:szCs w:val="24"/>
          <w14:ligatures w14:val="none"/>
        </w:rPr>
        <w:lastRenderedPageBreak/>
        <w:t xml:space="preserve">telework during the pandemic and had rarely or never done so before reported feeling less connected to their coworkers </w:t>
      </w:r>
      <w:r w:rsidR="00925135" w:rsidRPr="00F50B75">
        <w:rPr>
          <w:rFonts w:asciiTheme="majorHAnsi" w:eastAsia="Times New Roman" w:hAnsiTheme="majorHAnsi" w:cstheme="majorHAnsi"/>
          <w:kern w:val="0"/>
          <w:sz w:val="24"/>
          <w:szCs w:val="24"/>
          <w14:ligatures w14:val="none"/>
        </w:rPr>
        <w:t>(Mitchell, 2021).</w:t>
      </w:r>
    </w:p>
    <w:p w14:paraId="69C66114"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7A872C48" w14:textId="403A54B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The pandemic also sparked discussions about the future of office spaces and urbanization, as organizations reevaluated the need for physical offices. The widespread adoption of communication tools like Zoom and Slack transformed corporate culture and management practices </w:t>
      </w:r>
      <w:r w:rsidR="00925135" w:rsidRPr="00F50B75">
        <w:rPr>
          <w:rFonts w:asciiTheme="majorHAnsi" w:eastAsia="Times New Roman" w:hAnsiTheme="majorHAnsi" w:cstheme="majorHAnsi"/>
          <w:kern w:val="0"/>
          <w:sz w:val="24"/>
          <w:szCs w:val="24"/>
          <w14:ligatures w14:val="none"/>
        </w:rPr>
        <w:t>(De Vincenzi et al., 2022)</w:t>
      </w:r>
      <w:r w:rsidR="00925135" w:rsidRPr="00F50B75">
        <w:rPr>
          <w:rFonts w:asciiTheme="majorHAnsi" w:eastAsia="Times New Roman" w:hAnsiTheme="majorHAnsi" w:cstheme="majorHAnsi"/>
          <w:kern w:val="0"/>
          <w:sz w:val="24"/>
          <w:szCs w:val="24"/>
          <w14:ligatures w14:val="none"/>
        </w:rPr>
        <w:t>.</w:t>
      </w:r>
    </w:p>
    <w:p w14:paraId="2EBAB534"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4BC646DC" w14:textId="77777777" w:rsidR="004F5B7B" w:rsidRPr="00F50B75" w:rsidRDefault="004F5B7B" w:rsidP="00F50B75">
      <w:pPr>
        <w:pStyle w:val="Heading2"/>
        <w:spacing w:line="480" w:lineRule="auto"/>
        <w:jc w:val="both"/>
      </w:pPr>
      <w:r w:rsidRPr="00F50B75">
        <w:t>Impact on Social Activities:</w:t>
      </w:r>
    </w:p>
    <w:p w14:paraId="10993DE4"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61E810BE" w14:textId="5EA28CB5"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The COVID-19 pandemic brought about significant changes in how people socialize. Many in-person events were canceled, necessitating a shift toward virtual communication </w:t>
      </w:r>
      <w:r w:rsidR="00925135" w:rsidRPr="00F50B75">
        <w:rPr>
          <w:rFonts w:asciiTheme="majorHAnsi" w:eastAsia="Times New Roman" w:hAnsiTheme="majorHAnsi" w:cstheme="majorHAnsi"/>
          <w:kern w:val="0"/>
          <w:sz w:val="24"/>
          <w:szCs w:val="24"/>
          <w14:ligatures w14:val="none"/>
        </w:rPr>
        <w:t>(De Vincenzi et al., 2022).</w:t>
      </w:r>
    </w:p>
    <w:p w14:paraId="1ED73CB7"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4240FD57" w14:textId="7A7114E9"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t xml:space="preserve">Interviews conducted with students revealed that online conversations were often perceived as less valuable than face-to-face interactions. Students cited challenges such as video call fatigue, technology frustrations, and difficulty conveying emotions and subtleties online </w:t>
      </w:r>
      <w:r w:rsidR="00925135" w:rsidRPr="00F50B75">
        <w:rPr>
          <w:rFonts w:asciiTheme="majorHAnsi" w:eastAsia="Times New Roman" w:hAnsiTheme="majorHAnsi" w:cstheme="majorHAnsi"/>
          <w:kern w:val="0"/>
          <w:sz w:val="24"/>
          <w:szCs w:val="24"/>
          <w14:ligatures w14:val="none"/>
        </w:rPr>
        <w:t>(Kalmár et al., 2022)</w:t>
      </w:r>
    </w:p>
    <w:p w14:paraId="5243C9AC" w14:textId="77777777" w:rsidR="004F5B7B" w:rsidRPr="00F50B75" w:rsidRDefault="004F5B7B" w:rsidP="00F50B75">
      <w:pPr>
        <w:spacing w:line="480" w:lineRule="auto"/>
        <w:jc w:val="both"/>
        <w:rPr>
          <w:rFonts w:asciiTheme="majorHAnsi" w:eastAsia="Times New Roman" w:hAnsiTheme="majorHAnsi" w:cstheme="majorHAnsi"/>
          <w:kern w:val="0"/>
          <w:sz w:val="24"/>
          <w:szCs w:val="24"/>
          <w14:ligatures w14:val="none"/>
        </w:rPr>
      </w:pPr>
    </w:p>
    <w:p w14:paraId="3F9C7592" w14:textId="1B13F714" w:rsidR="00C76EEA" w:rsidRPr="00F50B75" w:rsidRDefault="004F5B7B" w:rsidP="00F50B75">
      <w:pPr>
        <w:spacing w:line="480" w:lineRule="auto"/>
        <w:jc w:val="both"/>
        <w:rPr>
          <w:rFonts w:asciiTheme="majorHAnsi" w:eastAsia="Times New Roman" w:hAnsiTheme="majorHAnsi" w:cstheme="majorHAnsi"/>
          <w:kern w:val="0"/>
          <w:sz w:val="24"/>
          <w:szCs w:val="24"/>
          <w14:ligatures w14:val="none"/>
        </w:rPr>
      </w:pPr>
      <w:r w:rsidRPr="00F50B75">
        <w:rPr>
          <w:rFonts w:asciiTheme="majorHAnsi" w:eastAsia="Times New Roman" w:hAnsiTheme="majorHAnsi" w:cstheme="majorHAnsi"/>
          <w:kern w:val="0"/>
          <w:sz w:val="24"/>
          <w:szCs w:val="24"/>
          <w14:ligatures w14:val="none"/>
        </w:rPr>
        <w:lastRenderedPageBreak/>
        <w:t xml:space="preserve">Research also indicated that while virtual platforms helped maintain existing social bonds, some individuals experienced increased anxiety due to the inability to physically support others. Over time, the novelty of frequent virtual interactions waned, raising questions about the sustainability of online social connections </w:t>
      </w:r>
      <w:r w:rsidR="00925135" w:rsidRPr="00F50B75">
        <w:rPr>
          <w:rFonts w:asciiTheme="majorHAnsi" w:eastAsia="Times New Roman" w:hAnsiTheme="majorHAnsi" w:cstheme="majorHAnsi"/>
          <w:kern w:val="0"/>
          <w:sz w:val="24"/>
          <w:szCs w:val="24"/>
          <w14:ligatures w14:val="none"/>
        </w:rPr>
        <w:t>(Perez-Brumer, 2022)</w:t>
      </w:r>
      <w:r w:rsidR="00925135" w:rsidRPr="00F50B75">
        <w:rPr>
          <w:rFonts w:asciiTheme="majorHAnsi" w:eastAsia="Times New Roman" w:hAnsiTheme="majorHAnsi" w:cstheme="majorHAnsi"/>
          <w:kern w:val="0"/>
          <w:sz w:val="24"/>
          <w:szCs w:val="24"/>
          <w14:ligatures w14:val="none"/>
        </w:rPr>
        <w:t>.</w:t>
      </w:r>
    </w:p>
    <w:p w14:paraId="4927B253" w14:textId="77777777" w:rsidR="004F5B7B" w:rsidRPr="00F50B75" w:rsidRDefault="004F5B7B" w:rsidP="00F50B75">
      <w:pPr>
        <w:pBdr>
          <w:bottom w:val="single" w:sz="12" w:space="1" w:color="auto"/>
        </w:pBdr>
        <w:spacing w:line="480" w:lineRule="auto"/>
        <w:jc w:val="both"/>
        <w:rPr>
          <w:rFonts w:asciiTheme="majorHAnsi" w:hAnsiTheme="majorHAnsi" w:cstheme="majorHAnsi"/>
        </w:rPr>
      </w:pPr>
    </w:p>
    <w:p w14:paraId="7B788A0D" w14:textId="77777777" w:rsidR="004F5B7B" w:rsidRPr="00F50B75" w:rsidRDefault="004F5B7B" w:rsidP="00F50B75">
      <w:pPr>
        <w:pBdr>
          <w:bottom w:val="single" w:sz="12" w:space="1" w:color="auto"/>
        </w:pBdr>
        <w:spacing w:line="480" w:lineRule="auto"/>
        <w:jc w:val="both"/>
        <w:rPr>
          <w:rFonts w:asciiTheme="majorHAnsi" w:hAnsiTheme="majorHAnsi" w:cstheme="majorHAnsi"/>
        </w:rPr>
      </w:pPr>
    </w:p>
    <w:p w14:paraId="0EC2A665" w14:textId="1ECD446D" w:rsidR="004F5B7B" w:rsidRPr="00F50B75" w:rsidRDefault="004F5B7B" w:rsidP="00F50B75">
      <w:pPr>
        <w:pStyle w:val="Heading2"/>
        <w:spacing w:line="480" w:lineRule="auto"/>
        <w:jc w:val="both"/>
        <w:rPr>
          <w:rFonts w:cstheme="majorHAnsi"/>
        </w:rPr>
      </w:pPr>
      <w:r w:rsidRPr="00F50B75">
        <w:rPr>
          <w:rFonts w:cstheme="majorHAnsi"/>
        </w:rPr>
        <w:t>Bibliography:</w:t>
      </w:r>
    </w:p>
    <w:p w14:paraId="56CE4EDC" w14:textId="77777777" w:rsidR="00925135" w:rsidRPr="00F50B75" w:rsidRDefault="00925135" w:rsidP="00F50B75">
      <w:pPr>
        <w:spacing w:line="480" w:lineRule="auto"/>
        <w:jc w:val="both"/>
        <w:rPr>
          <w:rFonts w:asciiTheme="majorHAnsi" w:hAnsiTheme="majorHAnsi" w:cstheme="majorHAnsi"/>
        </w:rPr>
      </w:pPr>
    </w:p>
    <w:p w14:paraId="248B3DE2" w14:textId="77777777" w:rsidR="004F5B7B" w:rsidRPr="00F50B75" w:rsidRDefault="004F5B7B"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lang w:val="es-PE"/>
        </w:rPr>
        <w:t xml:space="preserve">De Vincenzi, C., Pansini, M., Ferrara, B., Buonomo, I., &amp; Benevene, P. (2022). </w:t>
      </w:r>
      <w:r w:rsidRPr="00F50B75">
        <w:rPr>
          <w:rFonts w:asciiTheme="majorHAnsi" w:hAnsiTheme="majorHAnsi" w:cstheme="majorHAnsi"/>
        </w:rPr>
        <w:t xml:space="preserve">Consequences of COVID-19 on Employees in Remote Working: Challenges, Risks and Opportunities An Evidence-Based Literature Review. </w:t>
      </w:r>
      <w:r w:rsidRPr="00F50B75">
        <w:rPr>
          <w:rFonts w:asciiTheme="majorHAnsi" w:hAnsiTheme="majorHAnsi" w:cstheme="majorHAnsi"/>
          <w:i/>
          <w:iCs/>
        </w:rPr>
        <w:t>International Journal of Environmental Research and Public Health</w:t>
      </w:r>
      <w:r w:rsidRPr="00F50B75">
        <w:rPr>
          <w:rFonts w:asciiTheme="majorHAnsi" w:hAnsiTheme="majorHAnsi" w:cstheme="majorHAnsi"/>
        </w:rPr>
        <w:t xml:space="preserve">, </w:t>
      </w:r>
      <w:r w:rsidRPr="00F50B75">
        <w:rPr>
          <w:rFonts w:asciiTheme="majorHAnsi" w:hAnsiTheme="majorHAnsi" w:cstheme="majorHAnsi"/>
          <w:i/>
          <w:iCs/>
        </w:rPr>
        <w:t>19</w:t>
      </w:r>
      <w:r w:rsidRPr="00F50B75">
        <w:rPr>
          <w:rFonts w:asciiTheme="majorHAnsi" w:hAnsiTheme="majorHAnsi" w:cstheme="majorHAnsi"/>
        </w:rPr>
        <w:t>(18), 11672. https://doi.org/10.3390/ijerph191811672</w:t>
      </w:r>
    </w:p>
    <w:p w14:paraId="7110ED9F" w14:textId="77777777" w:rsidR="004F5B7B" w:rsidRPr="00F50B75" w:rsidRDefault="004F5B7B"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rPr>
        <w:t xml:space="preserve">Mitchell, T. (2021, May 25). </w:t>
      </w:r>
      <w:r w:rsidRPr="00F50B75">
        <w:rPr>
          <w:rFonts w:asciiTheme="majorHAnsi" w:hAnsiTheme="majorHAnsi" w:cstheme="majorHAnsi"/>
          <w:i/>
          <w:iCs/>
        </w:rPr>
        <w:t>How coronavirus has changed the way Americans work | Pew Research Center</w:t>
      </w:r>
      <w:r w:rsidRPr="00F50B75">
        <w:rPr>
          <w:rFonts w:asciiTheme="majorHAnsi" w:hAnsiTheme="majorHAnsi" w:cstheme="majorHAnsi"/>
        </w:rPr>
        <w:t>. Pew Research Center’s Social &amp; Demographic Trends Project. https://www.pewresearch.org/social-trends/2020/12/09/how-the-coronavirus-outbreak-has-and-hasnt-changed-the-way-americans-work/</w:t>
      </w:r>
    </w:p>
    <w:p w14:paraId="1BC5BCDA" w14:textId="6FE88694" w:rsidR="00925135" w:rsidRPr="00F50B75" w:rsidRDefault="0092513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i/>
          <w:iCs/>
        </w:rPr>
        <w:t>Making daily decisions to work from home or to - ProQuest</w:t>
      </w:r>
      <w:r w:rsidRPr="00F50B75">
        <w:rPr>
          <w:rFonts w:asciiTheme="majorHAnsi" w:hAnsiTheme="majorHAnsi" w:cstheme="majorHAnsi"/>
        </w:rPr>
        <w:t xml:space="preserve">. (n.d.). </w:t>
      </w:r>
      <w:hyperlink r:id="rId5" w:history="1">
        <w:r w:rsidRPr="00F50B75">
          <w:rPr>
            <w:rStyle w:val="Hyperlink"/>
            <w:rFonts w:asciiTheme="majorHAnsi" w:hAnsiTheme="majorHAnsi" w:cstheme="majorHAnsi"/>
          </w:rPr>
          <w:t>https://www.proquest.com/docview/2541962527?accountid=108&amp;parentSessionId=qpDOthiUHEUDX%2FL5ZZiqOCGZacq47ue1OTT%2FvOOkJcQ%3D&amp;pq-origsite=summon</w:t>
        </w:r>
      </w:hyperlink>
      <w:r w:rsidRPr="00F50B75">
        <w:rPr>
          <w:rFonts w:asciiTheme="majorHAnsi" w:hAnsiTheme="majorHAnsi" w:cstheme="majorHAnsi"/>
        </w:rPr>
        <w:t xml:space="preserve"> </w:t>
      </w:r>
      <w:r w:rsidRPr="00F50B75">
        <w:rPr>
          <w:rFonts w:asciiTheme="majorHAnsi" w:hAnsiTheme="majorHAnsi" w:cstheme="majorHAnsi"/>
          <w:b/>
          <w:bCs/>
        </w:rPr>
        <w:t>(retrieved from RIT Libraries)</w:t>
      </w:r>
    </w:p>
    <w:p w14:paraId="711BF5FD" w14:textId="62DFB5E1" w:rsidR="00185633" w:rsidRPr="00F50B75" w:rsidRDefault="0092513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rPr>
        <w:lastRenderedPageBreak/>
        <w:t xml:space="preserve">Pandit, D., &amp; Agrawal, S. (2021). Exploring challenges of online education in COVID Times. </w:t>
      </w:r>
      <w:r w:rsidRPr="00F50B75">
        <w:rPr>
          <w:rFonts w:asciiTheme="majorHAnsi" w:hAnsiTheme="majorHAnsi" w:cstheme="majorHAnsi"/>
          <w:i/>
          <w:iCs/>
        </w:rPr>
        <w:t>FIIB Business Review</w:t>
      </w:r>
      <w:r w:rsidRPr="00F50B75">
        <w:rPr>
          <w:rFonts w:asciiTheme="majorHAnsi" w:hAnsiTheme="majorHAnsi" w:cstheme="majorHAnsi"/>
        </w:rPr>
        <w:t xml:space="preserve">, </w:t>
      </w:r>
      <w:r w:rsidRPr="00F50B75">
        <w:rPr>
          <w:rFonts w:asciiTheme="majorHAnsi" w:hAnsiTheme="majorHAnsi" w:cstheme="majorHAnsi"/>
          <w:i/>
          <w:iCs/>
        </w:rPr>
        <w:t>11</w:t>
      </w:r>
      <w:r w:rsidRPr="00F50B75">
        <w:rPr>
          <w:rFonts w:asciiTheme="majorHAnsi" w:hAnsiTheme="majorHAnsi" w:cstheme="majorHAnsi"/>
        </w:rPr>
        <w:t xml:space="preserve">(3), 263–270. </w:t>
      </w:r>
      <w:hyperlink r:id="rId6" w:history="1">
        <w:r w:rsidRPr="00F50B75">
          <w:rPr>
            <w:rStyle w:val="Hyperlink"/>
            <w:rFonts w:asciiTheme="majorHAnsi" w:hAnsiTheme="majorHAnsi" w:cstheme="majorHAnsi"/>
          </w:rPr>
          <w:t>https://doi.org/10.1177/2319714520986254</w:t>
        </w:r>
      </w:hyperlink>
      <w:r w:rsidRPr="00F50B75">
        <w:rPr>
          <w:rFonts w:asciiTheme="majorHAnsi" w:hAnsiTheme="majorHAnsi" w:cstheme="majorHAnsi"/>
        </w:rPr>
        <w:t xml:space="preserve"> </w:t>
      </w:r>
      <w:r w:rsidRPr="00F50B75">
        <w:rPr>
          <w:rFonts w:asciiTheme="majorHAnsi" w:hAnsiTheme="majorHAnsi" w:cstheme="majorHAnsi"/>
          <w:b/>
          <w:bCs/>
        </w:rPr>
        <w:t>(retrieved from RIT Libraries)</w:t>
      </w:r>
    </w:p>
    <w:p w14:paraId="1F595C2A" w14:textId="77777777" w:rsidR="00925135" w:rsidRPr="00F50B75" w:rsidRDefault="0092513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lang w:val="de-DE"/>
        </w:rPr>
        <w:t xml:space="preserve">Kalmár, É., Aarts, T. F., Bosman, E., Ford, C., De Kluijver, L., Beets, J., Veldkamp, L., Timmers, P., Besseling, D., Koopman, J., Fan, C., Berrevoets, E., Trotsenburg, M., Maton, L., Van Remundt, J., Sari, E., Omar, L., Beinema, E., Winkel, R., &amp; Van Der Sanden, M. (2022). </w:t>
      </w:r>
      <w:r w:rsidRPr="00F50B75">
        <w:rPr>
          <w:rFonts w:asciiTheme="majorHAnsi" w:hAnsiTheme="majorHAnsi" w:cstheme="majorHAnsi"/>
        </w:rPr>
        <w:t xml:space="preserve">The COVID-19 paradox of online collaborative education: when you cannot physically meet, you need more social interactions. </w:t>
      </w:r>
      <w:r w:rsidRPr="00F50B75">
        <w:rPr>
          <w:rFonts w:asciiTheme="majorHAnsi" w:hAnsiTheme="majorHAnsi" w:cstheme="majorHAnsi"/>
          <w:i/>
          <w:iCs/>
        </w:rPr>
        <w:t>Heliyon</w:t>
      </w:r>
      <w:r w:rsidRPr="00F50B75">
        <w:rPr>
          <w:rFonts w:asciiTheme="majorHAnsi" w:hAnsiTheme="majorHAnsi" w:cstheme="majorHAnsi"/>
        </w:rPr>
        <w:t xml:space="preserve">, </w:t>
      </w:r>
      <w:r w:rsidRPr="00F50B75">
        <w:rPr>
          <w:rFonts w:asciiTheme="majorHAnsi" w:hAnsiTheme="majorHAnsi" w:cstheme="majorHAnsi"/>
          <w:i/>
          <w:iCs/>
        </w:rPr>
        <w:t>8</w:t>
      </w:r>
      <w:r w:rsidRPr="00F50B75">
        <w:rPr>
          <w:rFonts w:asciiTheme="majorHAnsi" w:hAnsiTheme="majorHAnsi" w:cstheme="majorHAnsi"/>
        </w:rPr>
        <w:t>(1), e08823. https://doi.org/10.1016/j.heliyon.2022.e08823</w:t>
      </w:r>
    </w:p>
    <w:p w14:paraId="350F08E8" w14:textId="554E1943" w:rsidR="00925135" w:rsidRPr="00F50B75" w:rsidRDefault="0092513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rPr>
        <w:t xml:space="preserve">Perez-Brumer, A. (2022). </w:t>
      </w:r>
      <w:r w:rsidRPr="00F50B75">
        <w:rPr>
          <w:rFonts w:asciiTheme="majorHAnsi" w:hAnsiTheme="majorHAnsi" w:cstheme="majorHAnsi"/>
          <w:i/>
          <w:iCs/>
        </w:rPr>
        <w:t>COVID-19 Related Shifts in Social Interaction, Connection, and Cohesion Impact Psychosocial Health: Longitudinal Qualitative Findings from COVID-19 Treatment Trial Engaged Participants</w:t>
      </w:r>
      <w:r w:rsidRPr="00F50B75">
        <w:rPr>
          <w:rFonts w:asciiTheme="majorHAnsi" w:hAnsiTheme="majorHAnsi" w:cstheme="majorHAnsi"/>
        </w:rPr>
        <w:t xml:space="preserve">. National Library of Medicine. </w:t>
      </w:r>
      <w:hyperlink r:id="rId7" w:history="1">
        <w:r w:rsidR="00F50B75" w:rsidRPr="00F50B75">
          <w:rPr>
            <w:rStyle w:val="Hyperlink"/>
            <w:rFonts w:asciiTheme="majorHAnsi" w:hAnsiTheme="majorHAnsi" w:cstheme="majorHAnsi"/>
          </w:rPr>
          <w:t>https://www.ncbi.nlm.nih.gov/pmc/articles/PMC9407900/#:~:text=While%20pre%2Dexisting%20strong%20social,early%20stages%20of%20COVID%2D19</w:t>
        </w:r>
      </w:hyperlink>
      <w:r w:rsidR="00F50B75" w:rsidRPr="00F50B75">
        <w:rPr>
          <w:rFonts w:asciiTheme="majorHAnsi" w:hAnsiTheme="majorHAnsi" w:cstheme="majorHAnsi"/>
        </w:rPr>
        <w:t xml:space="preserve"> </w:t>
      </w:r>
      <w:r w:rsidR="00F50B75" w:rsidRPr="00F50B75">
        <w:rPr>
          <w:rFonts w:asciiTheme="majorHAnsi" w:hAnsiTheme="majorHAnsi" w:cstheme="majorHAnsi"/>
          <w:b/>
          <w:bCs/>
        </w:rPr>
        <w:t>(retrieved from RIT Libraries)</w:t>
      </w:r>
    </w:p>
    <w:p w14:paraId="44FAE701" w14:textId="77777777" w:rsidR="00F50B75" w:rsidRPr="00F50B75" w:rsidRDefault="00F50B7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i/>
          <w:iCs/>
        </w:rPr>
        <w:t>The Effectiveness of Online Education during - ProQuest</w:t>
      </w:r>
      <w:r w:rsidRPr="00F50B75">
        <w:rPr>
          <w:rFonts w:asciiTheme="majorHAnsi" w:hAnsiTheme="majorHAnsi" w:cstheme="majorHAnsi"/>
        </w:rPr>
        <w:t>. (n.d.). https://www.proquest.com/docview/2530166330?parentSessionId=NpUsHGNMsD4lMMZwXUhXJYjsPTXE9MW1vtso1k88Shg%3D&amp;pq-origsite=summon&amp;accountid=108</w:t>
      </w:r>
    </w:p>
    <w:p w14:paraId="345E51CC" w14:textId="4E2D1046" w:rsidR="00925135" w:rsidRPr="00F50B75" w:rsidRDefault="00F50B75" w:rsidP="00F50B75">
      <w:pPr>
        <w:pStyle w:val="NormalWeb"/>
        <w:numPr>
          <w:ilvl w:val="0"/>
          <w:numId w:val="2"/>
        </w:numPr>
        <w:spacing w:before="0" w:beforeAutospacing="0" w:after="0" w:afterAutospacing="0" w:line="480" w:lineRule="auto"/>
        <w:jc w:val="both"/>
        <w:rPr>
          <w:rFonts w:asciiTheme="majorHAnsi" w:hAnsiTheme="majorHAnsi" w:cstheme="majorHAnsi"/>
        </w:rPr>
      </w:pPr>
      <w:r w:rsidRPr="00F50B75">
        <w:rPr>
          <w:rFonts w:asciiTheme="majorHAnsi" w:hAnsiTheme="majorHAnsi" w:cstheme="majorHAnsi"/>
        </w:rPr>
        <w:t xml:space="preserve">Marcus, J., &amp; Marcus, J. (2022). What researchers learned about online higher education during the pandemic. </w:t>
      </w:r>
      <w:r w:rsidRPr="00F50B75">
        <w:rPr>
          <w:rFonts w:asciiTheme="majorHAnsi" w:hAnsiTheme="majorHAnsi" w:cstheme="majorHAnsi"/>
          <w:i/>
          <w:iCs/>
        </w:rPr>
        <w:t>The Hechinger Report</w:t>
      </w:r>
      <w:r w:rsidRPr="00F50B75">
        <w:rPr>
          <w:rFonts w:asciiTheme="majorHAnsi" w:hAnsiTheme="majorHAnsi" w:cstheme="majorHAnsi"/>
        </w:rPr>
        <w:t>. https://hechingerreport.org/what-researchers-learned-about-online-higher-education-during-the-pandemic/</w:t>
      </w:r>
    </w:p>
    <w:sectPr w:rsidR="00925135" w:rsidRPr="00F5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B1F"/>
    <w:multiLevelType w:val="hybridMultilevel"/>
    <w:tmpl w:val="3F7AB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38040D8"/>
    <w:multiLevelType w:val="hybridMultilevel"/>
    <w:tmpl w:val="47004DEE"/>
    <w:lvl w:ilvl="0" w:tplc="48AECE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C1710"/>
    <w:multiLevelType w:val="hybridMultilevel"/>
    <w:tmpl w:val="115C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03792">
    <w:abstractNumId w:val="1"/>
  </w:num>
  <w:num w:numId="2" w16cid:durableId="801769669">
    <w:abstractNumId w:val="0"/>
  </w:num>
  <w:num w:numId="3" w16cid:durableId="1451124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6B"/>
    <w:rsid w:val="000C2A73"/>
    <w:rsid w:val="000E7C0B"/>
    <w:rsid w:val="00185633"/>
    <w:rsid w:val="002F4774"/>
    <w:rsid w:val="00403462"/>
    <w:rsid w:val="004F5B7B"/>
    <w:rsid w:val="00520A3B"/>
    <w:rsid w:val="005C4205"/>
    <w:rsid w:val="0064406B"/>
    <w:rsid w:val="00674670"/>
    <w:rsid w:val="008A4E41"/>
    <w:rsid w:val="00925135"/>
    <w:rsid w:val="00B74A74"/>
    <w:rsid w:val="00C13E09"/>
    <w:rsid w:val="00C3030F"/>
    <w:rsid w:val="00C76EEA"/>
    <w:rsid w:val="00D46224"/>
    <w:rsid w:val="00DA1638"/>
    <w:rsid w:val="00F50B75"/>
    <w:rsid w:val="00FA4ADB"/>
    <w:rsid w:val="00FB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E3C1"/>
  <w15:chartTrackingRefBased/>
  <w15:docId w15:val="{D60F6D83-0FDE-4E82-B14D-29A070F8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2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633"/>
    <w:rPr>
      <w:color w:val="0563C1" w:themeColor="hyperlink"/>
      <w:u w:val="single"/>
    </w:rPr>
  </w:style>
  <w:style w:type="character" w:styleId="UnresolvedMention">
    <w:name w:val="Unresolved Mention"/>
    <w:basedOn w:val="DefaultParagraphFont"/>
    <w:uiPriority w:val="99"/>
    <w:semiHidden/>
    <w:unhideWhenUsed/>
    <w:rsid w:val="00185633"/>
    <w:rPr>
      <w:color w:val="605E5C"/>
      <w:shd w:val="clear" w:color="auto" w:fill="E1DFDD"/>
    </w:rPr>
  </w:style>
  <w:style w:type="character" w:customStyle="1" w:styleId="citref">
    <w:name w:val="citref"/>
    <w:basedOn w:val="DefaultParagraphFont"/>
    <w:rsid w:val="00185633"/>
  </w:style>
  <w:style w:type="paragraph" w:styleId="ListParagraph">
    <w:name w:val="List Paragraph"/>
    <w:basedOn w:val="Normal"/>
    <w:uiPriority w:val="34"/>
    <w:qFormat/>
    <w:rsid w:val="004F5B7B"/>
    <w:pPr>
      <w:ind w:left="720"/>
      <w:contextualSpacing/>
    </w:pPr>
  </w:style>
  <w:style w:type="paragraph" w:styleId="NormalWeb">
    <w:name w:val="Normal (Web)"/>
    <w:basedOn w:val="Normal"/>
    <w:uiPriority w:val="99"/>
    <w:unhideWhenUsed/>
    <w:rsid w:val="004F5B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7352">
      <w:bodyDiv w:val="1"/>
      <w:marLeft w:val="0"/>
      <w:marRight w:val="0"/>
      <w:marTop w:val="0"/>
      <w:marBottom w:val="0"/>
      <w:divBdr>
        <w:top w:val="none" w:sz="0" w:space="0" w:color="auto"/>
        <w:left w:val="none" w:sz="0" w:space="0" w:color="auto"/>
        <w:bottom w:val="none" w:sz="0" w:space="0" w:color="auto"/>
        <w:right w:val="none" w:sz="0" w:space="0" w:color="auto"/>
      </w:divBdr>
      <w:divsChild>
        <w:div w:id="1486773462">
          <w:marLeft w:val="-720"/>
          <w:marRight w:val="0"/>
          <w:marTop w:val="0"/>
          <w:marBottom w:val="0"/>
          <w:divBdr>
            <w:top w:val="none" w:sz="0" w:space="0" w:color="auto"/>
            <w:left w:val="none" w:sz="0" w:space="0" w:color="auto"/>
            <w:bottom w:val="none" w:sz="0" w:space="0" w:color="auto"/>
            <w:right w:val="none" w:sz="0" w:space="0" w:color="auto"/>
          </w:divBdr>
        </w:div>
      </w:divsChild>
    </w:div>
    <w:div w:id="342753833">
      <w:bodyDiv w:val="1"/>
      <w:marLeft w:val="0"/>
      <w:marRight w:val="0"/>
      <w:marTop w:val="0"/>
      <w:marBottom w:val="0"/>
      <w:divBdr>
        <w:top w:val="none" w:sz="0" w:space="0" w:color="auto"/>
        <w:left w:val="none" w:sz="0" w:space="0" w:color="auto"/>
        <w:bottom w:val="none" w:sz="0" w:space="0" w:color="auto"/>
        <w:right w:val="none" w:sz="0" w:space="0" w:color="auto"/>
      </w:divBdr>
    </w:div>
    <w:div w:id="388503632">
      <w:bodyDiv w:val="1"/>
      <w:marLeft w:val="0"/>
      <w:marRight w:val="0"/>
      <w:marTop w:val="0"/>
      <w:marBottom w:val="0"/>
      <w:divBdr>
        <w:top w:val="none" w:sz="0" w:space="0" w:color="auto"/>
        <w:left w:val="none" w:sz="0" w:space="0" w:color="auto"/>
        <w:bottom w:val="none" w:sz="0" w:space="0" w:color="auto"/>
        <w:right w:val="none" w:sz="0" w:space="0" w:color="auto"/>
      </w:divBdr>
    </w:div>
    <w:div w:id="568349323">
      <w:bodyDiv w:val="1"/>
      <w:marLeft w:val="0"/>
      <w:marRight w:val="0"/>
      <w:marTop w:val="0"/>
      <w:marBottom w:val="0"/>
      <w:divBdr>
        <w:top w:val="none" w:sz="0" w:space="0" w:color="auto"/>
        <w:left w:val="none" w:sz="0" w:space="0" w:color="auto"/>
        <w:bottom w:val="none" w:sz="0" w:space="0" w:color="auto"/>
        <w:right w:val="none" w:sz="0" w:space="0" w:color="auto"/>
      </w:divBdr>
      <w:divsChild>
        <w:div w:id="1862546400">
          <w:marLeft w:val="-720"/>
          <w:marRight w:val="0"/>
          <w:marTop w:val="0"/>
          <w:marBottom w:val="0"/>
          <w:divBdr>
            <w:top w:val="none" w:sz="0" w:space="0" w:color="auto"/>
            <w:left w:val="none" w:sz="0" w:space="0" w:color="auto"/>
            <w:bottom w:val="none" w:sz="0" w:space="0" w:color="auto"/>
            <w:right w:val="none" w:sz="0" w:space="0" w:color="auto"/>
          </w:divBdr>
        </w:div>
      </w:divsChild>
    </w:div>
    <w:div w:id="647636467">
      <w:bodyDiv w:val="1"/>
      <w:marLeft w:val="0"/>
      <w:marRight w:val="0"/>
      <w:marTop w:val="0"/>
      <w:marBottom w:val="0"/>
      <w:divBdr>
        <w:top w:val="none" w:sz="0" w:space="0" w:color="auto"/>
        <w:left w:val="none" w:sz="0" w:space="0" w:color="auto"/>
        <w:bottom w:val="none" w:sz="0" w:space="0" w:color="auto"/>
        <w:right w:val="none" w:sz="0" w:space="0" w:color="auto"/>
      </w:divBdr>
    </w:div>
    <w:div w:id="983656457">
      <w:bodyDiv w:val="1"/>
      <w:marLeft w:val="0"/>
      <w:marRight w:val="0"/>
      <w:marTop w:val="0"/>
      <w:marBottom w:val="0"/>
      <w:divBdr>
        <w:top w:val="none" w:sz="0" w:space="0" w:color="auto"/>
        <w:left w:val="none" w:sz="0" w:space="0" w:color="auto"/>
        <w:bottom w:val="none" w:sz="0" w:space="0" w:color="auto"/>
        <w:right w:val="none" w:sz="0" w:space="0" w:color="auto"/>
      </w:divBdr>
      <w:divsChild>
        <w:div w:id="507863515">
          <w:marLeft w:val="-720"/>
          <w:marRight w:val="0"/>
          <w:marTop w:val="0"/>
          <w:marBottom w:val="0"/>
          <w:divBdr>
            <w:top w:val="none" w:sz="0" w:space="0" w:color="auto"/>
            <w:left w:val="none" w:sz="0" w:space="0" w:color="auto"/>
            <w:bottom w:val="none" w:sz="0" w:space="0" w:color="auto"/>
            <w:right w:val="none" w:sz="0" w:space="0" w:color="auto"/>
          </w:divBdr>
        </w:div>
      </w:divsChild>
    </w:div>
    <w:div w:id="1433359960">
      <w:bodyDiv w:val="1"/>
      <w:marLeft w:val="0"/>
      <w:marRight w:val="0"/>
      <w:marTop w:val="0"/>
      <w:marBottom w:val="0"/>
      <w:divBdr>
        <w:top w:val="none" w:sz="0" w:space="0" w:color="auto"/>
        <w:left w:val="none" w:sz="0" w:space="0" w:color="auto"/>
        <w:bottom w:val="none" w:sz="0" w:space="0" w:color="auto"/>
        <w:right w:val="none" w:sz="0" w:space="0" w:color="auto"/>
      </w:divBdr>
      <w:divsChild>
        <w:div w:id="1100950727">
          <w:marLeft w:val="-720"/>
          <w:marRight w:val="0"/>
          <w:marTop w:val="0"/>
          <w:marBottom w:val="0"/>
          <w:divBdr>
            <w:top w:val="none" w:sz="0" w:space="0" w:color="auto"/>
            <w:left w:val="none" w:sz="0" w:space="0" w:color="auto"/>
            <w:bottom w:val="none" w:sz="0" w:space="0" w:color="auto"/>
            <w:right w:val="none" w:sz="0" w:space="0" w:color="auto"/>
          </w:divBdr>
        </w:div>
      </w:divsChild>
    </w:div>
    <w:div w:id="1481189762">
      <w:bodyDiv w:val="1"/>
      <w:marLeft w:val="0"/>
      <w:marRight w:val="0"/>
      <w:marTop w:val="0"/>
      <w:marBottom w:val="0"/>
      <w:divBdr>
        <w:top w:val="none" w:sz="0" w:space="0" w:color="auto"/>
        <w:left w:val="none" w:sz="0" w:space="0" w:color="auto"/>
        <w:bottom w:val="none" w:sz="0" w:space="0" w:color="auto"/>
        <w:right w:val="none" w:sz="0" w:space="0" w:color="auto"/>
      </w:divBdr>
      <w:divsChild>
        <w:div w:id="1564095487">
          <w:marLeft w:val="-720"/>
          <w:marRight w:val="0"/>
          <w:marTop w:val="0"/>
          <w:marBottom w:val="0"/>
          <w:divBdr>
            <w:top w:val="none" w:sz="0" w:space="0" w:color="auto"/>
            <w:left w:val="none" w:sz="0" w:space="0" w:color="auto"/>
            <w:bottom w:val="none" w:sz="0" w:space="0" w:color="auto"/>
            <w:right w:val="none" w:sz="0" w:space="0" w:color="auto"/>
          </w:divBdr>
        </w:div>
      </w:divsChild>
    </w:div>
    <w:div w:id="1802189750">
      <w:bodyDiv w:val="1"/>
      <w:marLeft w:val="0"/>
      <w:marRight w:val="0"/>
      <w:marTop w:val="0"/>
      <w:marBottom w:val="0"/>
      <w:divBdr>
        <w:top w:val="none" w:sz="0" w:space="0" w:color="auto"/>
        <w:left w:val="none" w:sz="0" w:space="0" w:color="auto"/>
        <w:bottom w:val="none" w:sz="0" w:space="0" w:color="auto"/>
        <w:right w:val="none" w:sz="0" w:space="0" w:color="auto"/>
      </w:divBdr>
      <w:divsChild>
        <w:div w:id="929118238">
          <w:marLeft w:val="-720"/>
          <w:marRight w:val="0"/>
          <w:marTop w:val="0"/>
          <w:marBottom w:val="0"/>
          <w:divBdr>
            <w:top w:val="none" w:sz="0" w:space="0" w:color="auto"/>
            <w:left w:val="none" w:sz="0" w:space="0" w:color="auto"/>
            <w:bottom w:val="none" w:sz="0" w:space="0" w:color="auto"/>
            <w:right w:val="none" w:sz="0" w:space="0" w:color="auto"/>
          </w:divBdr>
        </w:div>
      </w:divsChild>
    </w:div>
    <w:div w:id="1975215701">
      <w:bodyDiv w:val="1"/>
      <w:marLeft w:val="0"/>
      <w:marRight w:val="0"/>
      <w:marTop w:val="0"/>
      <w:marBottom w:val="0"/>
      <w:divBdr>
        <w:top w:val="none" w:sz="0" w:space="0" w:color="auto"/>
        <w:left w:val="none" w:sz="0" w:space="0" w:color="auto"/>
        <w:bottom w:val="none" w:sz="0" w:space="0" w:color="auto"/>
        <w:right w:val="none" w:sz="0" w:space="0" w:color="auto"/>
      </w:divBdr>
      <w:divsChild>
        <w:div w:id="2030907025">
          <w:marLeft w:val="-720"/>
          <w:marRight w:val="0"/>
          <w:marTop w:val="0"/>
          <w:marBottom w:val="0"/>
          <w:divBdr>
            <w:top w:val="none" w:sz="0" w:space="0" w:color="auto"/>
            <w:left w:val="none" w:sz="0" w:space="0" w:color="auto"/>
            <w:bottom w:val="none" w:sz="0" w:space="0" w:color="auto"/>
            <w:right w:val="none" w:sz="0" w:space="0" w:color="auto"/>
          </w:divBdr>
        </w:div>
      </w:divsChild>
    </w:div>
    <w:div w:id="1992904115">
      <w:bodyDiv w:val="1"/>
      <w:marLeft w:val="0"/>
      <w:marRight w:val="0"/>
      <w:marTop w:val="0"/>
      <w:marBottom w:val="0"/>
      <w:divBdr>
        <w:top w:val="none" w:sz="0" w:space="0" w:color="auto"/>
        <w:left w:val="none" w:sz="0" w:space="0" w:color="auto"/>
        <w:bottom w:val="none" w:sz="0" w:space="0" w:color="auto"/>
        <w:right w:val="none" w:sz="0" w:space="0" w:color="auto"/>
      </w:divBdr>
      <w:divsChild>
        <w:div w:id="11627724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407900/#:~:text=While%20pre%2Dexisting%20strong%20social,early%20stages%20of%20COVID%2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2319714520986254" TargetMode="External"/><Relationship Id="rId5" Type="http://schemas.openxmlformats.org/officeDocument/2006/relationships/hyperlink" Target="https://www.proquest.com/docview/2541962527?accountid=108&amp;parentSessionId=qpDOthiUHEUDX%2FL5ZZiqOCGZacq47ue1OTT%2FvOOkJcQ%3D&amp;pq-origsite=summ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Arias</dc:creator>
  <cp:keywords/>
  <dc:description/>
  <cp:lastModifiedBy>Juan Arias</cp:lastModifiedBy>
  <cp:revision>3</cp:revision>
  <dcterms:created xsi:type="dcterms:W3CDTF">2023-10-05T20:05:00Z</dcterms:created>
  <dcterms:modified xsi:type="dcterms:W3CDTF">2023-10-06T03:29:00Z</dcterms:modified>
</cp:coreProperties>
</file>