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CloudLab Copilot</w:t>
      </w:r>
    </w:p>
    <w:p>
      <w:pPr>
        <w:spacing w:after="52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赛题一开发与参赛说明书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000000"/>
          <w:sz w:val="28"/>
        </w:rPr>
        <w:t>基于华为云的 ICT 实验状态感知诊断与证据核验平台</w:t>
      </w:r>
    </w:p>
    <w:p>
      <w:pPr>
        <w:spacing w:before="700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适用赛题  第十一届华为 ICT 大赛中国创新赛 赛题一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文档版本  V1.0    日期  2026年9月24日</w:t>
      </w:r>
    </w:p>
    <w:p>
      <w:pPr>
        <w:spacing w:before="1100"/>
        <w:jc w:val="center"/>
      </w:pPr>
      <w:r>
        <w:rPr>
          <w:rFonts w:ascii="微软雅黑" w:hAnsi="微软雅黑" w:eastAsia="微软雅黑"/>
          <w:b w:val="0"/>
          <w:color w:val="000000"/>
          <w:sz w:val="21"/>
        </w:rPr>
        <w:t>学校  ____________________    队名  ____________________</w:t>
      </w:r>
    </w:p>
    <w:p>
      <w:pPr>
        <w:jc w:val="center"/>
      </w:pPr>
      <w:r>
        <w:rPr>
          <w:rFonts w:ascii="微软雅黑" w:hAnsi="微软雅黑" w:eastAsia="微软雅黑"/>
          <w:b w:val="0"/>
          <w:color w:val="000000"/>
          <w:sz w:val="21"/>
        </w:rPr>
        <w:t>队长  ____________________    指导教师  ____________________</w:t>
      </w:r>
    </w:p>
    <w:p>
      <w:r>
        <w:br w:type="page"/>
      </w:r>
    </w:p>
    <w:p>
      <w:pPr>
        <w:pStyle w:val="Heading1"/>
        <w:keepNext/>
      </w:pPr>
      <w:r>
        <w:t>文档目的与结论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本说明书用于指导 CloudLab Copilot 从项目立项、CodeArts 智能体开发、华为云资源接入、数据集构建、效果评测到开源复现的全过程，并作为初赛作品信息收集表、后续答辩PPT和部署材料的内容底稿。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项目必须形成可验证的完整证据链：CodeArts 开发记录、Skills 开通或关联 RDS 与 Redis、MaaS 运行时调用、Skills 云端部署、在线可视化 Demo、独立数据集、可复现评测和开源仓库。任何尚未完成的能力和指标均应标记为计划或待实测，不得作为已经实现的成果提交。</w:t>
      </w:r>
    </w:p>
    <w:p>
      <w:pPr>
        <w:pStyle w:val="Heading2"/>
        <w:keepNext/>
      </w:pPr>
      <w:r>
        <w:t>项目范围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首期聚焦数据库与 Java 后端类 ICT 实验，包括 openGauss、MySQL 和 MyBatis 的高频实验错误。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系统不自动连接或操作学生数据库；首期只分析学生主动提交的命令、输出和报错文本。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系统每次只给出一条经过安全规则校验的下一步建议，并说明预期结果和报告证据要求。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向量 RAG 不是首期必选能力；首期可采用结构化知识库、规则检索、实验状态和 MaaS 推理。</w:t>
      </w:r>
    </w:p>
    <w:p>
      <w:pPr>
        <w:pStyle w:val="Heading2"/>
        <w:keepNext/>
      </w:pPr>
      <w:r>
        <w:t>项目成功标准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5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最低完成标准</w:t>
            </w:r>
          </w:p>
        </w:tc>
        <w:tc>
          <w:tcPr>
            <w:tcW w:type="dxa" w:w="396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晋级增强标准</w:t>
            </w:r>
          </w:p>
        </w:tc>
      </w:tr>
      <w:tr>
        <w:tc>
          <w:tcPr>
            <w:tcW w:type="dxa" w:w="15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开发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主要开发活动在 CodeArts 中完成并留证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CodeArts完成需求、编码、测试、修复和部署闭环</w:t>
            </w:r>
          </w:p>
        </w:tc>
      </w:tr>
      <w:tr>
        <w:tc>
          <w:tcPr>
            <w:tcW w:type="dxa" w:w="153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运行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MaaS诊断功能可用</w:t>
            </w:r>
          </w:p>
        </w:tc>
        <w:tc>
          <w:tcPr>
            <w:tcW w:type="dxa" w:w="3969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RDS、Redis、MaaS及可选OBS稳定协同</w:t>
            </w:r>
          </w:p>
        </w:tc>
      </w:tr>
      <w:tr>
        <w:tc>
          <w:tcPr>
            <w:tcW w:type="dxa" w:w="15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展示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本地完整Demo和录屏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华为云在线Demo可访问并可交互</w:t>
            </w:r>
          </w:p>
        </w:tc>
      </w:tr>
      <w:tr>
        <w:tc>
          <w:tcPr>
            <w:tcW w:type="dxa" w:w="153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结构化知识集与独立测试集</w:t>
            </w:r>
          </w:p>
        </w:tc>
        <w:tc>
          <w:tcPr>
            <w:tcW w:type="dxa" w:w="3969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增加向量或混合检索及数据版本管理</w:t>
            </w:r>
          </w:p>
        </w:tc>
      </w:tr>
      <w:tr>
        <w:tc>
          <w:tcPr>
            <w:tcW w:type="dxa" w:w="15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评测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真实测试样本与可重复计算脚本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与基线方案对照并给出统计结果</w:t>
            </w:r>
          </w:p>
        </w:tc>
      </w:tr>
      <w:tr>
        <w:tc>
          <w:tcPr>
            <w:tcW w:type="dxa" w:w="153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复现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完整README和环境变量模板</w:t>
            </w:r>
          </w:p>
        </w:tc>
        <w:tc>
          <w:tcPr>
            <w:tcW w:type="dxa" w:w="3969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评委按文档可重建环境并复现核心指标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 赛题要求与项目响应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赛题一要求作品基于华为云产品打造 AI 创新应用，以云上部署和可视化 Demo 展示核心功能，体现华为云产品在需求理解、代码生成、项目构建、问题修复和部署上线等环节的价值。以下内容作为项目验收基线。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赛题要求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项目响应</w:t>
            </w:r>
          </w:p>
        </w:tc>
        <w:tc>
          <w:tcPr>
            <w:tcW w:type="dxa" w:w="317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必须保留的证据</w:t>
            </w:r>
          </w:p>
        </w:tc>
        <w:tc>
          <w:tcPr>
            <w:tcW w:type="dxa" w:w="113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CodeArts代码智能体必选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使用CodeArts完成需求分析、代码、测试、修复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对话截图、代码差异、Git提交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待执行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关联RDS与Redis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RDS存业务数据，Redis存会话、缓存与限流</w:t>
            </w:r>
          </w:p>
        </w:tc>
        <w:tc>
          <w:tcPr>
            <w:tcW w:type="dxa" w:w="317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Skill执行记录、控制台截图、配置说明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待资源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Skills云端部署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使用官方Skill生成或执行部署流程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部署日志、在线地址、运行截图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待资源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MaaS模型能力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诊断报错、生成下一步和报告总结</w:t>
            </w:r>
          </w:p>
        </w:tc>
        <w:tc>
          <w:tcPr>
            <w:tcW w:type="dxa" w:w="317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调用日志、Token统计、错误兜底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待接入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云上可视化Demo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React页面展示完整实验闭环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公网地址、演示视频、截图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待开发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数据集与处理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知识集与评测集分离并脱敏</w:t>
            </w:r>
          </w:p>
        </w:tc>
        <w:tc>
          <w:tcPr>
            <w:tcW w:type="dxa" w:w="317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数据说明、处理脚本、版本记录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待构建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量化效果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与裸模型或规则基线对比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评测脚本、原始结果、汇总图表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开源与复现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源码、数据、README、许可证公开</w:t>
            </w:r>
          </w:p>
        </w:tc>
        <w:tc>
          <w:tcPr>
            <w:tcW w:type="dxa" w:w="317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仓库截图、版本标签、复现记录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总决赛前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阶段性材料要求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初赛：提交模板1作品信息收集表 Word；建议同时提交项目PPT、设计文件和演示视频。内容必须覆盖背景价值、创新性、数据集处理、关键代码和可量化效果。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中国总决赛：提交模板2答辩PPT、在线Demo、完整代码、相关数据集、README复现步骤和开源截图。评委可能按材料复现，结果不一致存在取消资格风险。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全球总决赛：在中国总决赛材料基础上增加实际应用和落地进展、开源社区反馈或使用数据。</w:t>
      </w:r>
    </w:p>
    <w:p>
      <w:pPr>
        <w:pStyle w:val="Heading2"/>
        <w:keepNext/>
      </w:pPr>
      <w:r>
        <w:t>评分导向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初赛重点为创新性60%和应用价值40%。因此，登录注册、普通后台和页面数量不是主要得分点。项目应优先证明状态感知诊断、最小安全下一步和学习证据链三个差异化能力，并用真实数据验证效果。</w:t>
      </w:r>
    </w:p>
    <w:p>
      <w:pPr>
        <w:pStyle w:val="Heading1"/>
        <w:keepNext/>
      </w:pPr>
      <w:r>
        <w:t>二 产品设计</w:t>
      </w:r>
    </w:p>
    <w:p>
      <w:pPr>
        <w:pStyle w:val="Heading2"/>
        <w:keepNext/>
      </w:pPr>
      <w:r>
        <w:t>目标用户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学习数据库、Java Web和云计算课程的高校学生。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负责实验课指导、答疑和报告验收的教师或助教。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开展ICT认证培训和实训交付的教育机构。</w:t>
      </w:r>
    </w:p>
    <w:p>
      <w:pPr>
        <w:pStyle w:val="Heading2"/>
        <w:keepNext/>
      </w:pPr>
      <w:r>
        <w:t>核心问题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1. 学生看到报错后无法判断是环境、权限、SQL、连接还是步骤遗漏造成。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2. 通用大模型不了解实验进度，可能一次输出多条命令或给出版本不匹配的建议。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3. 实验完成后缺少验证语句、关键截图或可复核的过程证据。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4. 教师重复处理相似错误，难以统计课程中的高频故障与薄弱知识点。</w:t>
      </w:r>
    </w:p>
    <w:p>
      <w:pPr>
        <w:pStyle w:val="Heading2"/>
        <w:keepNext/>
      </w:pPr>
      <w:r>
        <w:t>核心用户流程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选择实验</w:t>
        <w:br/>
        <w:t xml:space="preserve">  ↓</w:t>
        <w:br/>
        <w:t>读取实验目标与前置条件</w:t>
        <w:br/>
        <w:t xml:space="preserve">  ↓</w:t>
        <w:br/>
        <w:t>进入当前步骤并提交命令输出或报错</w:t>
        <w:br/>
        <w:t xml:space="preserve">  ↓</w:t>
        <w:br/>
        <w:t>检索结构化知识并组合实验状态</w:t>
        <w:br/>
        <w:t xml:space="preserve">  ↓</w:t>
        <w:br/>
        <w:t>调用华为云MaaS生成诊断JSON</w:t>
        <w:br/>
        <w:t xml:space="preserve">  ↓</w:t>
        <w:br/>
        <w:t>安全规则校验下一步建议</w:t>
        <w:br/>
        <w:t xml:space="preserve">  ↓</w:t>
        <w:br/>
        <w:t>展示原因、下一步、预期结果和证据要求</w:t>
        <w:br/>
        <w:t xml:space="preserve">  ↓</w:t>
        <w:br/>
        <w:t>核验执行结果并推进步骤</w:t>
        <w:br/>
        <w:t xml:space="preserve">  ↓</w:t>
        <w:br/>
        <w:t>生成实验报告与待补证据清单</w:t>
      </w:r>
    </w:p>
    <w:p>
      <w:pPr>
        <w:pStyle w:val="Heading2"/>
        <w:keepNext/>
      </w:pPr>
      <w:r>
        <w:t>首期功能边界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6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首期范围</w:t>
            </w:r>
          </w:p>
        </w:tc>
        <w:tc>
          <w:tcPr>
            <w:tcW w:type="dxa" w:w="36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暂不实现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实验管理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实验、步骤、预期结果、前置条件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复杂课程编排和付费体系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错误诊断</w:t>
            </w:r>
          </w:p>
        </w:tc>
        <w:tc>
          <w:tcPr>
            <w:tcW w:type="dxa" w:w="362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文本报错和执行结果分析</w:t>
            </w:r>
          </w:p>
        </w:tc>
        <w:tc>
          <w:tcPr>
            <w:tcW w:type="dxa" w:w="362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自动登录学生服务器执行命令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知识检索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结构化知识卡和关键词规则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大规模跨文档多跳推理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报告</w:t>
            </w:r>
          </w:p>
        </w:tc>
        <w:tc>
          <w:tcPr>
            <w:tcW w:type="dxa" w:w="362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证据清单、过程记录、Markdown/PDF摘要</w:t>
            </w:r>
          </w:p>
        </w:tc>
        <w:tc>
          <w:tcPr>
            <w:tcW w:type="dxa" w:w="362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学校教务系统自动提交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教师侧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实验和高频错误统计</w:t>
            </w:r>
          </w:p>
        </w:tc>
        <w:tc>
          <w:tcPr>
            <w:tcW w:type="dxa" w:w="36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完整教学管理平台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差异化创新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实验状态感知：结合实验目标、当前步骤、历史执行记录和环境信息诊断，而不是只看单条报错。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最小安全下一步：一次只输出一条建议，先经过危险命令规则校验，再向学生展示。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学习证据链：同步记录命令、输出、诊断、验证结果和截图要求，自动发现报告缺项。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可解释诊断：诊断结果包含匹配知识、推理依据、预期结果和来源信息。</w:t>
      </w:r>
    </w:p>
    <w:p>
      <w:pPr>
        <w:pStyle w:val="Heading1"/>
        <w:keepNext/>
      </w:pPr>
      <w:r>
        <w:t>三 技术架构与华为云资源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浏览器</w:t>
        <w:br/>
        <w:t xml:space="preserve">  ↓</w:t>
        <w:br/>
        <w:t>React可视化前端</w:t>
        <w:br/>
        <w:t xml:space="preserve">  ↓ REST API</w:t>
        <w:br/>
        <w:t>Spring Boot后端</w:t>
        <w:br/>
        <w:t xml:space="preserve">  ├─ 华为云RDS：实验、步骤、知识卡、记录、报告</w:t>
        <w:br/>
        <w:t xml:space="preserve">  ├─ 华为云Redis：会话、缓存、限流、任务状态</w:t>
        <w:br/>
        <w:t xml:space="preserve">  ├─ 华为云MaaS：错误诊断、下一步建议、报告总结</w:t>
        <w:br/>
        <w:t xml:space="preserve">  ├─ 华为云OBS：可选，存放截图和导出报告</w:t>
        <w:br/>
        <w:t xml:space="preserve">  └─ 安全规则引擎：拦截高风险命令和越权建议</w:t>
      </w:r>
    </w:p>
    <w:p>
      <w:pPr>
        <w:pStyle w:val="Heading2"/>
        <w:keepNext/>
      </w:pPr>
      <w:r>
        <w:t>组件职责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不得承担的职责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CodeArts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项目开发、测试、修复和部署辅助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不能冒充作品运行时AI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AI开发者空间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云端开发、联调、AI Shell与资源体验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不能替代正式业务数据库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MaaS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模型推理和结构化诊断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不能直接执行模型生成的命令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RDS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持久化业务数据和知识卡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不保存明文密钥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Redis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短期状态、缓存、限流和任务进度</w:t>
            </w:r>
          </w:p>
        </w:tc>
        <w:tc>
          <w:tcPr>
            <w:tcW w:type="dxa" w:w="35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不作为唯一持久化数据源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部署Skill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创建或关联资源并部署应用</w:t>
            </w:r>
          </w:p>
        </w:tc>
        <w:tc>
          <w:tcPr>
            <w:tcW w:type="dxa" w:w="357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不能省略人工核验和费用检查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后端模块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主要对象</w:t>
            </w:r>
          </w:p>
        </w:tc>
        <w:tc>
          <w:tcPr>
            <w:tcW w:type="dxa" w:w="442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lab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Lab、LabStep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定义实验目标、步骤和预期结果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session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LabSession、ExecutionRecord</w:t>
            </w:r>
          </w:p>
        </w:tc>
        <w:tc>
          <w:tcPr>
            <w:tcW w:type="dxa" w:w="442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记录用户进度和每次执行结果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knowledge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KnowledgeCard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存储已验证错误模式和解决方案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diagnosis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DiagnosisRequest、DiagnosisResult</w:t>
            </w:r>
          </w:p>
        </w:tc>
        <w:tc>
          <w:tcPr>
            <w:tcW w:type="dxa" w:w="442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组织上下文并调用MaaS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safety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SafetyRule、SafetyDecision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识别高风险命令和越权建议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EvidenceItem</w:t>
            </w:r>
          </w:p>
        </w:tc>
        <w:tc>
          <w:tcPr>
            <w:tcW w:type="dxa" w:w="442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保存截图说明、验证结果和证据状态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report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LabReport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汇总过程并生成报告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evaluation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EvalCase、EvalResult</w:t>
            </w:r>
          </w:p>
        </w:tc>
        <w:tc>
          <w:tcPr>
            <w:tcW w:type="dxa" w:w="442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运行可重复效果评测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环境配置原则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MAAS_API_KEY=仅在运行环境设置</w:t>
        <w:br/>
        <w:t>MAAS_BASE_URL=以大赛资源通知为准</w:t>
        <w:br/>
        <w:t>MAAS_MODEL=以实际可用模型为准</w:t>
        <w:br/>
        <w:t>DB_URL=华为云RDS连接地址</w:t>
        <w:br/>
        <w:t>DB_USERNAME=运行账户</w:t>
        <w:br/>
        <w:t>DB_PASSWORD=仅在运行环境设置</w:t>
        <w:br/>
        <w:t>REDIS_HOST=华为云Redis地址</w:t>
        <w:br/>
        <w:t>REDIS_PASSWORD=仅在运行环境设置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仓库只提交 .env.example，不能提交真实 Token、数据库密码、IP白名单信息或个人账号信息。</w:t>
      </w:r>
    </w:p>
    <w:p>
      <w:pPr>
        <w:pStyle w:val="Heading1"/>
        <w:keepNext/>
      </w:pPr>
      <w:r>
        <w:t>四 数据集与知识库方案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赛题一明确要求说明数据集选择和数据处理。项目即使暂不实现向量 RAG，也必须有可审计的知识数据和独立评测数据。</w:t>
      </w:r>
    </w:p>
    <w:p>
      <w:pPr>
        <w:pStyle w:val="Heading2"/>
        <w:keepNext/>
      </w:pPr>
      <w:r>
        <w:t>数据分层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数据层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15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是否参与运行时检索</w:t>
            </w:r>
          </w:p>
        </w:tc>
        <w:tc>
          <w:tcPr>
            <w:tcW w:type="dxa" w:w="272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原始资料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官方文档、实验说明、公开错误信息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记录来源、版本和许可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知识数据集</w:t>
            </w:r>
          </w:p>
        </w:tc>
        <w:tc>
          <w:tcPr>
            <w:tcW w:type="dxa" w:w="294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结构化故障知识卡</w:t>
            </w:r>
          </w:p>
        </w:tc>
        <w:tc>
          <w:tcPr>
            <w:tcW w:type="dxa" w:w="215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272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人工验证、定期更新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评测数据集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检验诊断准确率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与知识集隔离，避免泄漏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运行日志</w:t>
            </w:r>
          </w:p>
        </w:tc>
        <w:tc>
          <w:tcPr>
            <w:tcW w:type="dxa" w:w="294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分析真实使用效果</w:t>
            </w:r>
          </w:p>
        </w:tc>
        <w:tc>
          <w:tcPr>
            <w:tcW w:type="dxa" w:w="215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按授权</w:t>
            </w:r>
          </w:p>
        </w:tc>
        <w:tc>
          <w:tcPr>
            <w:tcW w:type="dxa" w:w="272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脱敏并设置保留期限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知识卡字段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{</w:t>
        <w:br/>
        <w:t xml:space="preserve">  "id": "OG-PRIV-001",</w:t>
        <w:br/>
        <w:t xml:space="preserve">  "product": "openGauss",</w:t>
        <w:br/>
        <w:t xml:space="preserve">  "version": "7.0",</w:t>
        <w:br/>
        <w:t xml:space="preserve">  "experiment": "用户与权限管理",</w:t>
        <w:br/>
        <w:t xml:space="preserve">  "errorPattern": "permission denied for schema",</w:t>
        <w:br/>
        <w:t xml:space="preserve">  "cause": "当前用户缺少目标schema的USAGE权限",</w:t>
        <w:br/>
        <w:t xml:space="preserve">  "nextAction": "GRANT USAGE ON SCHEMA schema1 TO normal_user;",</w:t>
        <w:br/>
        <w:t xml:space="preserve">  "expectedResult": "GRANT",</w:t>
        <w:br/>
        <w:t xml:space="preserve">  "riskLevel": "low",</w:t>
        <w:br/>
        <w:t xml:space="preserve">  "source": "官方文档或经验证实验记录"</w:t>
        <w:br/>
        <w:t>}</w:t>
      </w:r>
    </w:p>
    <w:p>
      <w:pPr>
        <w:pStyle w:val="Heading2"/>
        <w:keepNext/>
      </w:pPr>
      <w:r>
        <w:t>数据处理流程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1. 登记来源、产品版本、采集日期和使用许可。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2. 删除姓名、手机号、账号、IP、数据库密码和Token等敏感信息。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3. 按产品、实验、错误类别、风险等级和适用版本进行标注。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4. 由团队成员在隔离测试环境复现并确认原因、解决步骤和预期结果。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5. 将知识集与评测集按案例来源隔离，避免答案泄漏。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6. 为每次修改保留数据版本号、变更说明和校验结果。</w:t>
      </w:r>
    </w:p>
    <w:p>
      <w:pPr>
        <w:pStyle w:val="Heading2"/>
        <w:keepNext/>
      </w:pPr>
      <w:r>
        <w:t>RAG演进路线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V1：RDS结构化知识卡、错误码和关键词检索。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V2：增加向量检索处理非标准自然语言描述。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V3：使用关键词与向量混合检索，并加入版本过滤和重排序。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创新点不应表述为简单的使用RAG，而应表述为实验状态、知识检索、安全约束和MaaS推理的协同诊断。</w:t>
      </w:r>
    </w:p>
    <w:p>
      <w:pPr>
        <w:pStyle w:val="Heading1"/>
        <w:keepNext/>
      </w:pPr>
      <w:r>
        <w:t>五 AI诊断与安全设计</w:t>
      </w:r>
    </w:p>
    <w:p>
      <w:pPr>
        <w:pStyle w:val="Heading2"/>
        <w:keepNext/>
      </w:pPr>
      <w:r>
        <w:t>模型输入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后端必须组织完整上下文，避免把单条错误原样转发给模型。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实验：openGauss用户与权限管理</w:t>
        <w:br/>
        <w:t>当前目标：普通用户查询schema1.table1</w:t>
        <w:br/>
        <w:t>当前步骤：验证查询权限</w:t>
        <w:br/>
        <w:t>已完成步骤：创建用户、授予数据库连接权限</w:t>
        <w:br/>
        <w:t>用户输入：SELECT * FROM schema1.table1;</w:t>
        <w:br/>
        <w:t>实际输出：permission denied for schema schema1</w:t>
        <w:br/>
        <w:t>检索知识：OG-PRIV-001</w:t>
        <w:br/>
        <w:t>输出要求：固定JSON，不得生成多条命令</w:t>
      </w:r>
    </w:p>
    <w:p>
      <w:pPr>
        <w:pStyle w:val="Heading2"/>
        <w:keepNext/>
      </w:pPr>
      <w:r>
        <w:t>模型输出协议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{</w:t>
        <w:br/>
        <w:t xml:space="preserve">  "reason": "当前用户缺少schema的USAGE权限",</w:t>
        <w:br/>
        <w:t xml:space="preserve">  "nextAction": "GRANT USAGE ON SCHEMA schema1 TO normal_user;",</w:t>
        <w:br/>
        <w:t xml:space="preserve">  "expectedResult": "GRANT",</w:t>
        <w:br/>
        <w:t xml:space="preserve">  "safetyNote": "不要授予SUPERUSER或全库权限",</w:t>
        <w:br/>
        <w:t xml:space="preserve">  "evidenceRequired": "保存授权成功和查询成功的结果",</w:t>
        <w:br/>
        <w:t xml:space="preserve">  "knowledgeIds": ["OG-PRIV-001"]</w:t>
        <w:br/>
        <w:t>}</w:t>
      </w:r>
    </w:p>
    <w:p>
      <w:pPr>
        <w:pStyle w:val="Heading2"/>
        <w:keepNext/>
      </w:pPr>
      <w:r>
        <w:t>安全控制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处理规则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前端表现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删除数据库或Schema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禁止直接推荐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显示高风险警告和人工确认要求</w:t>
            </w:r>
          </w:p>
        </w:tc>
      </w:tr>
      <w:tr>
        <w:tc>
          <w:tcPr>
            <w:tcW w:type="dxa" w:w="226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TRUNCATE或批量删除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默认阻止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要求教师或管理员审核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授予超级用户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禁止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提供最小权限替代方案</w:t>
            </w:r>
          </w:p>
        </w:tc>
      </w:tr>
      <w:tr>
        <w:tc>
          <w:tcPr>
            <w:tcW w:type="dxa" w:w="226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删除审计记录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禁止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说明会破坏实验取证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修改系统级配置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限制为白名单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显示影响范围和恢复方法</w:t>
            </w:r>
          </w:p>
        </w:tc>
      </w:tr>
      <w:tr>
        <w:tc>
          <w:tcPr>
            <w:tcW w:type="dxa" w:w="226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模型输出非JSON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拒绝解析并重试一次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返回可理解的失败提示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关键代码解读重点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实验状态机如何确定当前步骤和允许的下一步。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知识检索如何按产品、版本、实验类别和错误模式筛选。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MaaS客户端如何注入环境变量、设置超时、重试和错误兜底。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结构化JSON如何校验和转换为领域对象。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安全规则如何阻止高风险命令。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报告证据完整度如何计算。</w:t>
      </w:r>
    </w:p>
    <w:p>
      <w:pPr>
        <w:pStyle w:val="Heading1"/>
        <w:keepNext/>
      </w:pPr>
      <w:r>
        <w:t>六 CodeArts智能体开发流程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CodeArts不是作品的运行时模型，而是赛题一指定的开发工具。项目应以小步提交方式留下可核验的开发轨迹。</w:t>
      </w:r>
    </w:p>
    <w:p>
      <w:pPr>
        <w:pStyle w:val="Heading2"/>
        <w:keepNext/>
      </w:pPr>
      <w:r>
        <w:t>推荐开发阶段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24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8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CodeArts任务</w:t>
            </w:r>
          </w:p>
        </w:tc>
        <w:tc>
          <w:tcPr>
            <w:tcW w:type="dxa" w:w="272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验收结果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需求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分析赛题并生成需求边界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需求文档和验收标准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对话截图和文档提交</w:t>
            </w:r>
          </w:p>
        </w:tc>
      </w:tr>
      <w:tr>
        <w:tc>
          <w:tcPr>
            <w:tcW w:type="dxa" w:w="1247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 架构</w:t>
            </w:r>
          </w:p>
        </w:tc>
        <w:tc>
          <w:tcPr>
            <w:tcW w:type="dxa" w:w="289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生成模块、数据模型和接口计划</w:t>
            </w:r>
          </w:p>
        </w:tc>
        <w:tc>
          <w:tcPr>
            <w:tcW w:type="dxa" w:w="272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架构图和迁移计划</w:t>
            </w:r>
          </w:p>
        </w:tc>
        <w:tc>
          <w:tcPr>
            <w:tcW w:type="dxa" w:w="226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计划文件和评审记录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 基础功能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实现实验、步骤、会话和记录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接口测试通过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差异和测试日志</w:t>
            </w:r>
          </w:p>
        </w:tc>
      </w:tr>
      <w:tr>
        <w:tc>
          <w:tcPr>
            <w:tcW w:type="dxa" w:w="1247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 AI能力</w:t>
            </w:r>
          </w:p>
        </w:tc>
        <w:tc>
          <w:tcPr>
            <w:tcW w:type="dxa" w:w="289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实现MaaS客户端和结构化诊断</w:t>
            </w:r>
          </w:p>
        </w:tc>
        <w:tc>
          <w:tcPr>
            <w:tcW w:type="dxa" w:w="272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固定JSON稳定返回</w:t>
            </w:r>
          </w:p>
        </w:tc>
        <w:tc>
          <w:tcPr>
            <w:tcW w:type="dxa" w:w="226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调用记录和异常测试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 安全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增加危险命令规则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高风险样本全部拦截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测试用例和报告</w:t>
            </w:r>
          </w:p>
        </w:tc>
      </w:tr>
      <w:tr>
        <w:tc>
          <w:tcPr>
            <w:tcW w:type="dxa" w:w="1247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 云服务</w:t>
            </w:r>
          </w:p>
        </w:tc>
        <w:tc>
          <w:tcPr>
            <w:tcW w:type="dxa" w:w="289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使用Skills创建或关联RDS、Redis</w:t>
            </w:r>
          </w:p>
        </w:tc>
        <w:tc>
          <w:tcPr>
            <w:tcW w:type="dxa" w:w="272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应用成功连接</w:t>
            </w:r>
          </w:p>
        </w:tc>
        <w:tc>
          <w:tcPr>
            <w:tcW w:type="dxa" w:w="226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Skill过程和控制台截图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 部署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使用Skills生成并执行部署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公网Demo可访问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日志、地址和运行截图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首个CodeArts任务模板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请分析当前项目，目标是构建基于华为云的ICT实验状态感知诊断与证据核验平台。</w:t>
        <w:br/>
        <w:t>暂时不要修改代码，请生成docs/REFACTOR_PLAN.md，至少包括：</w:t>
        <w:br/>
        <w:t>1. 可复用和应移除的模块；</w:t>
        <w:br/>
        <w:t>2. 新增实验、会话、诊断、知识、证据、报告和评测模块；</w:t>
        <w:br/>
        <w:t>3. 数据模型与接口清单；</w:t>
        <w:br/>
        <w:t>4. MaaS、RDS和Redis的接入边界；</w:t>
        <w:br/>
        <w:t>5. 分阶段修改顺序；</w:t>
        <w:br/>
        <w:t>6. 每阶段测试与回滚方法；</w:t>
        <w:br/>
        <w:t>7. 安全和隐私风险。</w:t>
      </w:r>
    </w:p>
    <w:p>
      <w:pPr>
        <w:pStyle w:val="Heading2"/>
        <w:keepNext/>
      </w:pPr>
      <w:r>
        <w:t>开发证据管理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每个功能对应一个明确的CodeArts任务和一个或少量Git提交。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截图应同时体现任务描述、关键结果和项目上下文，避免只截空白聊天窗口。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保存CodeArts发现缺陷并修复的完整前后过程。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不得提交真实云密钥；截图也应遮盖Token、密码和账号敏感信息。</w:t>
      </w:r>
    </w:p>
    <w:p>
      <w:pPr>
        <w:pStyle w:val="Heading1"/>
        <w:keepNext/>
      </w:pPr>
      <w:r>
        <w:t>七 云端部署与复现</w:t>
      </w:r>
    </w:p>
    <w:p>
      <w:pPr>
        <w:pStyle w:val="Heading2"/>
        <w:keepNext/>
      </w:pPr>
      <w:r>
        <w:t>部署流程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CodeArts完成代码与测试</w:t>
        <w:br/>
        <w:t xml:space="preserve">  ↓</w:t>
        <w:br/>
        <w:t>构建前端静态资源和Spring Boot应用</w:t>
        <w:br/>
        <w:t xml:space="preserve">  ↓</w:t>
        <w:br/>
        <w:t>通过Skills创建或关联RDS和Redis</w:t>
        <w:br/>
        <w:t xml:space="preserve">  ↓</w:t>
        <w:br/>
        <w:t>在运行环境注入MaaS、RDS和Redis配置</w:t>
        <w:br/>
        <w:t xml:space="preserve">  ↓</w:t>
        <w:br/>
        <w:t>通过Skills部署到大赛限定的华为云资源</w:t>
        <w:br/>
        <w:t xml:space="preserve">  ↓</w:t>
        <w:br/>
        <w:t>执行健康检查和冒烟测试</w:t>
        <w:br/>
        <w:t xml:space="preserve">  ↓</w:t>
        <w:br/>
        <w:t>生成在线地址、部署日志和演示截图</w:t>
      </w:r>
    </w:p>
    <w:p>
      <w:pPr>
        <w:pStyle w:val="Heading2"/>
        <w:keepNext/>
      </w:pPr>
      <w:r>
        <w:t>部署策略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代金券的具体额度、可用服务和有效期以组委会最终通知为准。项目在资源公布前采用容器化和环境变量配置，避免绑定尚未确认的ECS、CCE或其他具体规格。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本地开发：使用本地数据库和Redis兼容环境，先完成核心闭环。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云端联调：在AI开发者空间或获批云环境验证Linux编译和运行。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正式部署：按代金券范围选择计算资源，接入华为云RDS、Redis和MaaS。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复现版本：为总决赛创建Git标签，固定代码、数据、模型配置说明和依赖版本。</w:t>
      </w:r>
    </w:p>
    <w:p>
      <w:pPr>
        <w:pStyle w:val="Heading2"/>
        <w:keepNext/>
      </w:pPr>
      <w:r>
        <w:t>README复现要求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1. 列出JDK、Node.js、数据库、Redis和构建工具版本。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2. 说明如何复制.env.example并配置环境变量，不出现真实密钥。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3. 说明如何初始化数据库和导入演示数据。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4. 说明如何启动后端、前端及运行健康检查。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5. 说明如何执行评测脚本并得到汇总指标。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6. 说明华为云部署路径和使用的Skills。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7. 列出开源依赖、许可证和引用来源。</w:t>
      </w:r>
    </w:p>
    <w:p>
      <w:pPr>
        <w:pStyle w:val="Heading2"/>
        <w:keepNext/>
      </w:pPr>
      <w:r>
        <w:t>资源释放与费用控制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所有按需计费资源在测试完成后应检查状态和费用。删除或释放资源前必须确认目标名称、区域、数据备份和恢复需求，并保存必要的演示证据。正式演示环境则设置预算、限流和监控，避免Token或云资源异常消耗。</w:t>
      </w:r>
    </w:p>
    <w:p>
      <w:pPr>
        <w:pStyle w:val="Heading1"/>
        <w:keepNext/>
      </w:pPr>
      <w:r>
        <w:t>八 效果评测方案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所有数值指标必须通过真实测试产生。下表中的目标仅用于开发验收，正式材料应替换为原始评测结果，并提供可重复运行脚本。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96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9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建议目标</w:t>
            </w:r>
          </w:p>
        </w:tc>
        <w:tc>
          <w:tcPr>
            <w:tcW w:type="dxa" w:w="113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当前结果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错误分类准确率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正确识别错误类别的样本比例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不低于85%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  <w:tr>
        <w:tc>
          <w:tcPr>
            <w:tcW w:type="dxa" w:w="198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下一步命中率</w:t>
            </w:r>
          </w:p>
        </w:tc>
        <w:tc>
          <w:tcPr>
            <w:tcW w:type="dxa" w:w="3969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建议与人工标准答案一致或等价的比例</w:t>
            </w:r>
          </w:p>
        </w:tc>
        <w:tc>
          <w:tcPr>
            <w:tcW w:type="dxa" w:w="198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不低于80%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安全拦截召回率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高风险建议被识别的比例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100%测试集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  <w:tr>
        <w:tc>
          <w:tcPr>
            <w:tcW w:type="dxa" w:w="198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JSON有效率</w:t>
            </w:r>
          </w:p>
        </w:tc>
        <w:tc>
          <w:tcPr>
            <w:tcW w:type="dxa" w:w="3969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模型输出通过Schema校验的比例</w:t>
            </w:r>
          </w:p>
        </w:tc>
        <w:tc>
          <w:tcPr>
            <w:tcW w:type="dxa" w:w="198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不低于95%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证据完整率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已收集必需证据占全部证据的比例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系统可自动计算</w:t>
            </w:r>
          </w:p>
        </w:tc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  <w:tr>
        <w:tc>
          <w:tcPr>
            <w:tcW w:type="dxa" w:w="198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平均排障时间</w:t>
            </w:r>
          </w:p>
        </w:tc>
        <w:tc>
          <w:tcPr>
            <w:tcW w:type="dxa" w:w="3969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从提交错误到获得可执行下一步的时间</w:t>
            </w:r>
          </w:p>
        </w:tc>
        <w:tc>
          <w:tcPr>
            <w:tcW w:type="dxa" w:w="198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优于人工查找基线</w:t>
            </w:r>
          </w:p>
        </w:tc>
        <w:tc>
          <w:tcPr>
            <w:tcW w:type="dxa" w:w="113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待实测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对照实验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使用同一批独立评测案例比较三种方案，禁止让评测答案进入运行时知识库。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74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 裸模型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仅报错文本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建立MaaS直接回答基线</w:t>
            </w:r>
          </w:p>
        </w:tc>
      </w:tr>
      <w:tr>
        <w:tc>
          <w:tcPr>
            <w:tcW w:type="dxa" w:w="181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B 状态模型</w:t>
            </w:r>
          </w:p>
        </w:tc>
        <w:tc>
          <w:tcPr>
            <w:tcW w:type="dxa" w:w="351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报错加实验状态</w:t>
            </w:r>
          </w:p>
        </w:tc>
        <w:tc>
          <w:tcPr>
            <w:tcW w:type="dxa" w:w="374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验证状态感知贡献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 完整方案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报错、状态、知识检索、安全规则</w:t>
            </w:r>
          </w:p>
        </w:tc>
        <w:tc>
          <w:tcPr>
            <w:tcW w:type="dxa" w:w="374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验证完整系统效果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评测过程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1. 准备独立测试案例并冻结版本。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2. 由至少两名评审者独立标注原因和正确下一步；分歧通过复核解决。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3. 在相同模型、温度和Token限制下运行三种方案。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4. 保存每条模型原始输出、解析结果、人工评分和运行时延。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5. 执行统计脚本生成汇总结果并记录代码及数据版本。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6. 将正式结果替换文档中的待实测字段。</w:t>
      </w:r>
    </w:p>
    <w:p>
      <w:pPr>
        <w:pStyle w:val="Heading1"/>
        <w:keepNext/>
      </w:pPr>
      <w:r>
        <w:t>九 参赛材料与仓库组织</w:t>
      </w:r>
    </w:p>
    <w:p>
      <w:pPr>
        <w:pStyle w:val="Heading2"/>
        <w:keepNext/>
      </w:pPr>
      <w:r>
        <w:t>推荐仓库结构</w:t>
      </w:r>
    </w:p>
    <w:p>
      <w:pPr>
        <w:spacing w:before="80" w:after="160" w:line="252" w:lineRule="auto"/>
        <w:ind w:left="454" w:right="454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ict-lab-copilot/</w:t>
        <w:br/>
        <w:t>├─ backend/</w:t>
        <w:br/>
        <w:t>├─ frontend/</w:t>
        <w:br/>
        <w:t>├─ dataset/</w:t>
        <w:br/>
        <w:t>│  ├─ knowledge/</w:t>
        <w:br/>
        <w:t>│  ├─ evaluation/</w:t>
        <w:br/>
        <w:t>│  └─ scripts/</w:t>
        <w:br/>
        <w:t>├─ evaluation/</w:t>
        <w:br/>
        <w:t>├─ deploy/</w:t>
        <w:br/>
        <w:t>├─ docs/</w:t>
        <w:br/>
        <w:t>├─ screenshots/</w:t>
        <w:br/>
        <w:t>├─ .env.example</w:t>
        <w:br/>
        <w:t>├─ docker-compose.yml</w:t>
        <w:br/>
        <w:t>├─ LICENSE</w:t>
        <w:br/>
        <w:t>└─ README.md</w:t>
      </w:r>
    </w:p>
    <w:p>
      <w:pPr>
        <w:pStyle w:val="Heading2"/>
        <w:keepNext/>
      </w:pPr>
      <w:r>
        <w:t>初赛材料清单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必交：赛题1模板1作品信息收集表Word。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建议：8至12页作品介绍PPT。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建议：2至3分钟演示视频。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建议：系统架构图、业务流程图和页面原型。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必须在材料中呈现：背景价值、创新性、数据集与处理、关键代码、量化效果。</w:t>
      </w:r>
    </w:p>
    <w:p>
      <w:pPr>
        <w:pStyle w:val="Heading2"/>
        <w:keepNext/>
      </w:pPr>
      <w:r>
        <w:t>中国总决赛材料清单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赛题1模板2答辩PPT。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可在线访问和交互的可视化Demo。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完整源代码、相关数据集和评测脚本。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README复现步骤和部署方式。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开源社区仓库截图。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真实、可复现的效果验证结果。</w:t>
      </w:r>
    </w:p>
    <w:p>
      <w:pPr>
        <w:pStyle w:val="Heading2"/>
        <w:keepNext/>
      </w:pPr>
      <w:r>
        <w:t>全球总决赛补充材料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学校实验课、社团或培训场景中的试用记录。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脱敏后的用户反馈、使用人数和问题闭环。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开源社区Star、Fork、Issue、引用或复用情况。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作品迭代记录和落地计划。</w:t>
      </w:r>
    </w:p>
    <w:p>
      <w:pPr>
        <w:pStyle w:val="Heading2"/>
        <w:keepNext/>
      </w:pPr>
      <w:r>
        <w:t>开源合规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若参考或复用 interview-guide 等开源项目，必须保留原许可证和来源说明，列明复用模块与自主开发模块。不得将原项目已有功能包装为原创成果。为降低原创性争议，建议新建干净比赛仓库，仅参考通用架构思想。</w:t>
      </w:r>
    </w:p>
    <w:p>
      <w:pPr>
        <w:pStyle w:val="Heading1"/>
        <w:keepNext/>
      </w:pPr>
      <w:r>
        <w:t>十 实施计划与验收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419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核心产出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退出条件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M1 项目基线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新仓库、需求文档、架构和数据模型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团队评审通过并提交Git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M2 基础闭环</w:t>
            </w:r>
          </w:p>
        </w:tc>
        <w:tc>
          <w:tcPr>
            <w:tcW w:type="dxa" w:w="419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实验、步骤、会话、记录、报告清单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一个实验可从开始走到结束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M3 AI诊断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MaaS客户端、结构化输出和兜底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至少10条案例稳定运行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M4 知识与安全</w:t>
            </w:r>
          </w:p>
        </w:tc>
        <w:tc>
          <w:tcPr>
            <w:tcW w:type="dxa" w:w="419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知识卡、规则检索和危险命令拦截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安全测试通过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M5 云服务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RDS和Redis接入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云环境读写与缓存正常</w:t>
            </w:r>
          </w:p>
        </w:tc>
      </w:tr>
      <w:tr>
        <w:tc>
          <w:tcPr>
            <w:tcW w:type="dxa" w:w="1701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M6 在线部署</w:t>
            </w:r>
          </w:p>
        </w:tc>
        <w:tc>
          <w:tcPr>
            <w:tcW w:type="dxa" w:w="419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Skills部署、在线Demo、监控与限流</w:t>
            </w:r>
          </w:p>
        </w:tc>
        <w:tc>
          <w:tcPr>
            <w:tcW w:type="dxa" w:w="3402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公网冒烟测试通过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M7 评测材料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独立评测集、脚本、真实结果和视频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他人可按README复现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0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36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代金券范围未确定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无法提前锁定部署服务</w:t>
            </w:r>
          </w:p>
        </w:tc>
        <w:tc>
          <w:tcPr>
            <w:tcW w:type="dxa" w:w="43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容器化并使用环境变量，资源公布后适配</w:t>
            </w:r>
          </w:p>
        </w:tc>
      </w:tr>
      <w:tr>
        <w:tc>
          <w:tcPr>
            <w:tcW w:type="dxa" w:w="209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大模型输出不稳定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诊断不可复现</w:t>
            </w:r>
          </w:p>
        </w:tc>
        <w:tc>
          <w:tcPr>
            <w:tcW w:type="dxa" w:w="436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固定Schema、低随机性、重试和规则兜底</w:t>
            </w:r>
          </w:p>
        </w:tc>
      </w:tr>
      <w:tr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数据量不足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评测结论不可信</w:t>
            </w:r>
          </w:p>
        </w:tc>
        <w:tc>
          <w:tcPr>
            <w:tcW w:type="dxa" w:w="43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优先人工验证质量，逐步扩大独立样本</w:t>
            </w:r>
          </w:p>
        </w:tc>
      </w:tr>
      <w:tr>
        <w:tc>
          <w:tcPr>
            <w:tcW w:type="dxa" w:w="209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开源项目复用过多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原创性受质疑</w:t>
            </w:r>
          </w:p>
        </w:tc>
        <w:tc>
          <w:tcPr>
            <w:tcW w:type="dxa" w:w="436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新建仓库并披露来源，自主实现核心模块</w:t>
            </w:r>
          </w:p>
        </w:tc>
      </w:tr>
      <w:tr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密钥泄漏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资源和账号风险</w:t>
            </w:r>
          </w:p>
        </w:tc>
        <w:tc>
          <w:tcPr>
            <w:tcW w:type="dxa" w:w="43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环境变量、密钥轮换、提交前扫描</w:t>
            </w:r>
          </w:p>
        </w:tc>
      </w:tr>
      <w:tr>
        <w:tc>
          <w:tcPr>
            <w:tcW w:type="dxa" w:w="209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Demo临场失败</w:t>
            </w:r>
          </w:p>
        </w:tc>
        <w:tc>
          <w:tcPr>
            <w:tcW w:type="dxa" w:w="28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展示分下降</w:t>
            </w:r>
          </w:p>
        </w:tc>
        <w:tc>
          <w:tcPr>
            <w:tcW w:type="dxa" w:w="436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健康检查、演示数据、录屏和降级方案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最终合规检查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CodeArts开发、测试、修复和部署过程有连续证据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通过Skills创建或关联RDS与Redis并成功联调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应用实际调用华为云MaaS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通过Skills完成华为云部署并提供在线Demo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知识数据集与独立评测数据集分离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所有效果指标由真实评测产生且可复现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仓库无密码、Token、个人信息和未授权数据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README可指导第三方启动、部署和运行评测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开源许可证和第三方来源说明完整</w:t>
      </w:r>
    </w:p>
    <w:p>
      <w:pPr>
        <w:spacing w:after="80"/>
      </w:pPr>
      <w:r>
        <w:rPr>
          <w:rFonts w:ascii="微软雅黑" w:hAnsi="微软雅黑" w:eastAsia="微软雅黑"/>
          <w:b w:val="0"/>
          <w:color w:val="000000"/>
          <w:sz w:val="21"/>
        </w:rPr>
        <w:t>☐  提交材料与实际系统功能、指标和版本一致</w:t>
      </w:r>
    </w:p>
    <w:p>
      <w:pPr>
        <w:pStyle w:val="Heading1"/>
        <w:keepNext/>
      </w:pPr>
      <w:r>
        <w:t>附录 A 项目首页建议内容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产品名称和一句话价值说明。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开始实验、继续实验和查看报告三个主要入口。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最近实验及当前完成进度。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支持的产品、版本和实验范围。</w:t>
      </w:r>
    </w:p>
    <w:p>
      <w:pPr>
        <w:pStyle w:val="ListBullet"/>
        <w:spacing w:line="300" w:lineRule="auto" w:after="60"/>
      </w:pPr>
      <w:r>
        <w:rPr>
          <w:rFonts w:ascii="微软雅黑" w:hAnsi="微软雅黑" w:eastAsia="微软雅黑"/>
          <w:b w:val="0"/>
          <w:color w:val="000000"/>
          <w:sz w:val="21"/>
        </w:rPr>
        <w:t>AI建议的安全边界和免责声明。</w:t>
      </w:r>
    </w:p>
    <w:p>
      <w:pPr>
        <w:pStyle w:val="Heading1"/>
        <w:keepNext/>
      </w:pPr>
      <w:r>
        <w:t>附录 B Demo演示脚本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1. 展示华为云在线地址和项目首页。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2. 选择openGauss用户权限实验并进入当前步骤。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3. 提交一条可复现的权限错误。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4. 展示系统如何结合历史步骤和知识卡调用MaaS。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5. 展示原因、唯一下一步、预期结果、安全提示和知识来源。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6. 模拟提交正确结果并推进步骤。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7. 展示证据缺项检查和实验报告。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8. 展示教师侧高频错误统计。</w:t>
      </w:r>
    </w:p>
    <w:p>
      <w:pPr>
        <w:spacing w:line="300" w:lineRule="auto" w:after="80"/>
        <w:ind w:left="142" w:hanging="142"/>
      </w:pPr>
      <w:r>
        <w:rPr>
          <w:rFonts w:ascii="微软雅黑" w:hAnsi="微软雅黑" w:eastAsia="微软雅黑"/>
          <w:b w:val="0"/>
          <w:color w:val="000000"/>
          <w:sz w:val="21"/>
        </w:rPr>
        <w:t>9. 简短展示CodeArts任务记录、RDS、Redis和部署Skill证据。</w:t>
      </w:r>
    </w:p>
    <w:p>
      <w:pPr>
        <w:pStyle w:val="Heading1"/>
        <w:keepNext/>
      </w:pPr>
      <w:r>
        <w:t>附录 C 当前决策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15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45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当前决定</w:t>
            </w:r>
          </w:p>
        </w:tc>
        <w:tc>
          <w:tcPr>
            <w:tcW w:type="dxa" w:w="2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复核时点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参赛赛题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赛题一 基于华为云产品打造AI创新应用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报名提交前</w:t>
            </w:r>
          </w:p>
        </w:tc>
      </w:tr>
      <w:tr>
        <w:tc>
          <w:tcPr>
            <w:tcW w:type="dxa" w:w="215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项目主题</w:t>
            </w:r>
          </w:p>
        </w:tc>
        <w:tc>
          <w:tcPr>
            <w:tcW w:type="dxa" w:w="45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ICT实验状态感知诊断与证据核验</w:t>
            </w:r>
          </w:p>
        </w:tc>
        <w:tc>
          <w:tcPr>
            <w:tcW w:type="dxa" w:w="260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完成首批用户访谈后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首期技术栈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Spring Boot、React、RDS、Redis、MaaS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资源通知发布后</w:t>
            </w:r>
          </w:p>
        </w:tc>
      </w:tr>
      <w:tr>
        <w:tc>
          <w:tcPr>
            <w:tcW w:type="dxa" w:w="215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RAG</w:t>
            </w:r>
          </w:p>
        </w:tc>
        <w:tc>
          <w:tcPr>
            <w:tcW w:type="dxa" w:w="45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首期可不做向量RAG，保留结构化检索</w:t>
            </w:r>
          </w:p>
        </w:tc>
        <w:tc>
          <w:tcPr>
            <w:tcW w:type="dxa" w:w="260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M4完成后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旧项目处理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新建比赛仓库，有限参考通用架构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正式编码前</w:t>
            </w:r>
          </w:p>
        </w:tc>
      </w:tr>
      <w:tr>
        <w:tc>
          <w:tcPr>
            <w:tcW w:type="dxa" w:w="2154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指标</w:t>
            </w:r>
          </w:p>
        </w:tc>
        <w:tc>
          <w:tcPr>
            <w:tcW w:type="dxa" w:w="4535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全部待实测，不在材料中预填成绩</w:t>
            </w:r>
          </w:p>
        </w:tc>
        <w:tc>
          <w:tcPr>
            <w:tcW w:type="dxa" w:w="2608"/>
            <w:shd w:fill="F4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评测完成后</w:t>
            </w:r>
          </w:p>
        </w:tc>
      </w:tr>
    </w:tbl>
    <w:p>
      <w:pPr>
        <w:spacing w:after="0"/>
      </w:pP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本说明书是开发与参赛合规底稿，不替代组委会发布的模板1和模板2。正式提交时应将已实现功能、实际云资源、真实数据规模和实测指标同步回填到官方模板，并以大赛最新通知为准。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CloudLab Copilot 赛题一说明书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CloudLab Copilot 赛题一开发与参赛说明书</dc:title>
  <dc:subject>第十一届华为ICT大赛中国创新赛赛题一</dc:subject>
  <dc:creator>参赛团队</dc:creator>
  <cp:keywords>华为ICT大赛, CodeArts, MaaS, RDS, Redis, ICT实验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