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39004" w14:textId="77777777" w:rsidR="00017B9C" w:rsidRPr="00421570" w:rsidRDefault="00017B9C" w:rsidP="00296BF5">
      <w:pPr>
        <w:spacing w:line="360" w:lineRule="auto"/>
        <w:ind w:left="-57" w:right="-57"/>
        <w:jc w:val="center"/>
        <w:rPr>
          <w:rFonts w:ascii="Times New Roman" w:hAnsi="Times New Roman" w:cs="Times New Roman"/>
          <w:b/>
          <w:bCs/>
        </w:rPr>
      </w:pPr>
      <w:r w:rsidRPr="00421570">
        <w:rPr>
          <w:rFonts w:ascii="Times New Roman" w:hAnsi="Times New Roman" w:cs="Times New Roman"/>
          <w:b/>
          <w:bCs/>
        </w:rPr>
        <w:t>7COM1079-0901-2024 - Team Research and Development Project</w:t>
      </w:r>
    </w:p>
    <w:p w14:paraId="47840C0E" w14:textId="77777777" w:rsidR="00296BF5" w:rsidRPr="00421570" w:rsidRDefault="00017B9C" w:rsidP="00296BF5">
      <w:pPr>
        <w:spacing w:line="360" w:lineRule="auto"/>
        <w:ind w:left="-57" w:right="-57"/>
        <w:jc w:val="center"/>
        <w:rPr>
          <w:rFonts w:ascii="Times New Roman" w:hAnsi="Times New Roman" w:cs="Times New Roman"/>
          <w:b/>
          <w:bCs/>
        </w:rPr>
      </w:pPr>
      <w:r w:rsidRPr="00421570">
        <w:rPr>
          <w:rFonts w:ascii="Times New Roman" w:hAnsi="Times New Roman" w:cs="Times New Roman"/>
          <w:b/>
          <w:bCs/>
        </w:rPr>
        <w:t>Final Report Title:</w:t>
      </w:r>
      <w:r w:rsidR="00296BF5" w:rsidRPr="00421570">
        <w:rPr>
          <w:rFonts w:ascii="Times New Roman" w:hAnsi="Times New Roman" w:cs="Times New Roman"/>
          <w:b/>
          <w:bCs/>
        </w:rPr>
        <w:t xml:space="preserve"> Seasonality in </w:t>
      </w:r>
      <w:proofErr w:type="spellStart"/>
      <w:r w:rsidR="00296BF5" w:rsidRPr="00421570">
        <w:rPr>
          <w:rFonts w:ascii="Times New Roman" w:hAnsi="Times New Roman" w:cs="Times New Roman"/>
          <w:b/>
          <w:bCs/>
        </w:rPr>
        <w:t>IoTeX</w:t>
      </w:r>
      <w:proofErr w:type="spellEnd"/>
      <w:r w:rsidR="00296BF5" w:rsidRPr="00421570">
        <w:rPr>
          <w:rFonts w:ascii="Times New Roman" w:hAnsi="Times New Roman" w:cs="Times New Roman"/>
          <w:b/>
          <w:bCs/>
        </w:rPr>
        <w:t xml:space="preserve"> Cryptocurrency Price Trends: A Statistical Analysis</w:t>
      </w:r>
    </w:p>
    <w:p w14:paraId="0DB8E025" w14:textId="2FCF6268" w:rsidR="00017B9C" w:rsidRPr="00421570" w:rsidRDefault="00017B9C" w:rsidP="00296BF5">
      <w:pPr>
        <w:spacing w:line="360" w:lineRule="auto"/>
        <w:ind w:left="-57" w:right="-57"/>
        <w:jc w:val="center"/>
        <w:rPr>
          <w:rFonts w:ascii="Times New Roman" w:hAnsi="Times New Roman" w:cs="Times New Roman"/>
          <w:b/>
          <w:bCs/>
        </w:rPr>
      </w:pPr>
    </w:p>
    <w:p w14:paraId="07EE81AB" w14:textId="77777777" w:rsidR="00017B9C" w:rsidRPr="00421570" w:rsidRDefault="00017B9C" w:rsidP="005D5832">
      <w:pPr>
        <w:spacing w:line="480" w:lineRule="auto"/>
        <w:ind w:left="-57" w:right="-57"/>
        <w:jc w:val="center"/>
        <w:rPr>
          <w:rFonts w:ascii="Times New Roman" w:hAnsi="Times New Roman" w:cs="Times New Roman"/>
          <w:b/>
          <w:bCs/>
        </w:rPr>
      </w:pPr>
      <w:r w:rsidRPr="00421570">
        <w:rPr>
          <w:rFonts w:ascii="Times New Roman" w:hAnsi="Times New Roman" w:cs="Times New Roman"/>
          <w:b/>
          <w:bCs/>
        </w:rPr>
        <w:t>Group ID: A129</w:t>
      </w:r>
    </w:p>
    <w:p w14:paraId="63F14221" w14:textId="77777777" w:rsidR="00017B9C" w:rsidRPr="00421570" w:rsidRDefault="00017B9C" w:rsidP="005D5832">
      <w:pPr>
        <w:spacing w:line="480" w:lineRule="auto"/>
        <w:ind w:left="-57" w:right="-57"/>
        <w:jc w:val="center"/>
        <w:rPr>
          <w:rFonts w:ascii="Times New Roman" w:hAnsi="Times New Roman" w:cs="Times New Roman"/>
          <w:b/>
          <w:bCs/>
        </w:rPr>
      </w:pPr>
      <w:r w:rsidRPr="00421570">
        <w:rPr>
          <w:rFonts w:ascii="Times New Roman" w:hAnsi="Times New Roman" w:cs="Times New Roman"/>
          <w:b/>
          <w:bCs/>
        </w:rPr>
        <w:t>Dataset Number: DS103</w:t>
      </w:r>
    </w:p>
    <w:p w14:paraId="3982D0FE" w14:textId="77777777" w:rsidR="00017B9C" w:rsidRPr="00421570" w:rsidRDefault="00017B9C" w:rsidP="005D5832">
      <w:pPr>
        <w:spacing w:line="480" w:lineRule="auto"/>
        <w:ind w:left="-57" w:right="-57"/>
        <w:jc w:val="center"/>
        <w:rPr>
          <w:rFonts w:ascii="Times New Roman" w:hAnsi="Times New Roman" w:cs="Times New Roman"/>
          <w:b/>
          <w:bCs/>
        </w:rPr>
      </w:pPr>
      <w:r w:rsidRPr="00421570">
        <w:rPr>
          <w:rFonts w:ascii="Times New Roman" w:hAnsi="Times New Roman" w:cs="Times New Roman"/>
          <w:b/>
          <w:bCs/>
        </w:rPr>
        <w:t>Prepared by:</w:t>
      </w:r>
    </w:p>
    <w:p w14:paraId="6A98746A" w14:textId="0BD36342" w:rsidR="00017B9C" w:rsidRPr="00421570" w:rsidRDefault="00077BE2" w:rsidP="005D5832">
      <w:pPr>
        <w:numPr>
          <w:ilvl w:val="0"/>
          <w:numId w:val="1"/>
        </w:numPr>
        <w:spacing w:line="480" w:lineRule="auto"/>
        <w:ind w:left="-57" w:right="-57"/>
        <w:jc w:val="center"/>
        <w:rPr>
          <w:rFonts w:ascii="Times New Roman" w:hAnsi="Times New Roman" w:cs="Times New Roman"/>
          <w:b/>
          <w:bCs/>
        </w:rPr>
      </w:pPr>
      <w:r w:rsidRPr="00421570">
        <w:rPr>
          <w:rFonts w:ascii="Times New Roman" w:hAnsi="Times New Roman" w:cs="Times New Roman"/>
          <w:b/>
          <w:bCs/>
        </w:rPr>
        <w:t>Umar</w:t>
      </w:r>
      <w:r w:rsidR="00017B9C" w:rsidRPr="00421570">
        <w:rPr>
          <w:rFonts w:ascii="Times New Roman" w:hAnsi="Times New Roman" w:cs="Times New Roman"/>
          <w:b/>
          <w:bCs/>
        </w:rPr>
        <w:t xml:space="preserve"> </w:t>
      </w:r>
      <w:r w:rsidRPr="00421570">
        <w:rPr>
          <w:rFonts w:ascii="Times New Roman" w:hAnsi="Times New Roman" w:cs="Times New Roman"/>
          <w:b/>
          <w:bCs/>
        </w:rPr>
        <w:t>Riaz</w:t>
      </w:r>
      <w:r w:rsidR="00295365" w:rsidRPr="00421570">
        <w:rPr>
          <w:rFonts w:ascii="Times New Roman" w:hAnsi="Times New Roman" w:cs="Times New Roman"/>
          <w:b/>
          <w:bCs/>
        </w:rPr>
        <w:t xml:space="preserve"> </w:t>
      </w:r>
      <w:r w:rsidR="004A1196" w:rsidRPr="00421570">
        <w:rPr>
          <w:rFonts w:ascii="Times New Roman" w:hAnsi="Times New Roman" w:cs="Times New Roman"/>
          <w:b/>
          <w:bCs/>
        </w:rPr>
        <w:t>-</w:t>
      </w:r>
      <w:r w:rsidR="00295365" w:rsidRPr="00421570">
        <w:rPr>
          <w:rFonts w:ascii="Times New Roman" w:hAnsi="Times New Roman" w:cs="Times New Roman"/>
          <w:b/>
          <w:bCs/>
        </w:rPr>
        <w:t xml:space="preserve"> 23067467</w:t>
      </w:r>
    </w:p>
    <w:p w14:paraId="03273713" w14:textId="63E03109" w:rsidR="00572F28" w:rsidRPr="00421570" w:rsidRDefault="00295365" w:rsidP="005D5832">
      <w:pPr>
        <w:numPr>
          <w:ilvl w:val="0"/>
          <w:numId w:val="1"/>
        </w:numPr>
        <w:spacing w:line="480" w:lineRule="auto"/>
        <w:ind w:left="-57" w:right="-57"/>
        <w:jc w:val="center"/>
        <w:rPr>
          <w:rFonts w:ascii="Times New Roman" w:hAnsi="Times New Roman" w:cs="Times New Roman"/>
          <w:b/>
          <w:bCs/>
        </w:rPr>
      </w:pPr>
      <w:r w:rsidRPr="00421570">
        <w:rPr>
          <w:rFonts w:ascii="Times New Roman" w:hAnsi="Times New Roman" w:cs="Times New Roman"/>
          <w:b/>
          <w:bCs/>
        </w:rPr>
        <w:t>Muham</w:t>
      </w:r>
      <w:r w:rsidR="00AC7C2F" w:rsidRPr="00421570">
        <w:rPr>
          <w:rFonts w:ascii="Times New Roman" w:hAnsi="Times New Roman" w:cs="Times New Roman"/>
          <w:b/>
          <w:bCs/>
        </w:rPr>
        <w:t>m</w:t>
      </w:r>
      <w:r w:rsidRPr="00421570">
        <w:rPr>
          <w:rFonts w:ascii="Times New Roman" w:hAnsi="Times New Roman" w:cs="Times New Roman"/>
          <w:b/>
          <w:bCs/>
        </w:rPr>
        <w:t>ad</w:t>
      </w:r>
      <w:r w:rsidR="00AC7C2F" w:rsidRPr="00421570">
        <w:rPr>
          <w:rFonts w:ascii="Times New Roman" w:hAnsi="Times New Roman" w:cs="Times New Roman"/>
          <w:b/>
          <w:bCs/>
        </w:rPr>
        <w:t xml:space="preserve"> Arslan Sad</w:t>
      </w:r>
      <w:r w:rsidR="00F0649B" w:rsidRPr="00421570">
        <w:rPr>
          <w:rFonts w:ascii="Times New Roman" w:hAnsi="Times New Roman" w:cs="Times New Roman"/>
          <w:b/>
          <w:bCs/>
        </w:rPr>
        <w:t xml:space="preserve">iq </w:t>
      </w:r>
      <w:r w:rsidR="004A1196" w:rsidRPr="00421570">
        <w:rPr>
          <w:rFonts w:ascii="Times New Roman" w:hAnsi="Times New Roman" w:cs="Times New Roman"/>
          <w:b/>
          <w:bCs/>
        </w:rPr>
        <w:t>-</w:t>
      </w:r>
      <w:r w:rsidR="00F0649B" w:rsidRPr="00421570">
        <w:rPr>
          <w:rFonts w:ascii="Times New Roman" w:hAnsi="Times New Roman" w:cs="Times New Roman"/>
          <w:b/>
          <w:bCs/>
        </w:rPr>
        <w:t xml:space="preserve"> 240</w:t>
      </w:r>
      <w:r w:rsidR="00B53B76" w:rsidRPr="00421570">
        <w:rPr>
          <w:rFonts w:ascii="Times New Roman" w:hAnsi="Times New Roman" w:cs="Times New Roman"/>
          <w:b/>
          <w:bCs/>
        </w:rPr>
        <w:t>35716</w:t>
      </w:r>
    </w:p>
    <w:p w14:paraId="148FF0F3" w14:textId="615E0304" w:rsidR="00784725" w:rsidRPr="00421570" w:rsidRDefault="00572F28" w:rsidP="005D5832">
      <w:pPr>
        <w:numPr>
          <w:ilvl w:val="0"/>
          <w:numId w:val="1"/>
        </w:numPr>
        <w:spacing w:line="480" w:lineRule="auto"/>
        <w:ind w:left="-57" w:right="-57"/>
        <w:jc w:val="center"/>
        <w:rPr>
          <w:rFonts w:ascii="Times New Roman" w:hAnsi="Times New Roman" w:cs="Times New Roman"/>
          <w:b/>
          <w:bCs/>
        </w:rPr>
      </w:pPr>
      <w:proofErr w:type="spellStart"/>
      <w:r w:rsidRPr="00421570">
        <w:rPr>
          <w:rFonts w:ascii="Times New Roman" w:hAnsi="Times New Roman" w:cs="Times New Roman"/>
          <w:b/>
          <w:bCs/>
        </w:rPr>
        <w:t>Kai</w:t>
      </w:r>
      <w:r w:rsidR="00752DD2" w:rsidRPr="00421570">
        <w:rPr>
          <w:rFonts w:ascii="Times New Roman" w:hAnsi="Times New Roman" w:cs="Times New Roman"/>
          <w:b/>
          <w:bCs/>
        </w:rPr>
        <w:t>’</w:t>
      </w:r>
      <w:r w:rsidR="0050532D" w:rsidRPr="00421570">
        <w:rPr>
          <w:rFonts w:ascii="Times New Roman" w:hAnsi="Times New Roman" w:cs="Times New Roman"/>
          <w:b/>
          <w:bCs/>
        </w:rPr>
        <w:t>heim</w:t>
      </w:r>
      <w:proofErr w:type="spellEnd"/>
      <w:r w:rsidRPr="00421570">
        <w:rPr>
          <w:rFonts w:ascii="Times New Roman" w:hAnsi="Times New Roman" w:cs="Times New Roman"/>
          <w:b/>
          <w:bCs/>
        </w:rPr>
        <w:t xml:space="preserve"> Pilgrim</w:t>
      </w:r>
      <w:r w:rsidR="0050532D" w:rsidRPr="00421570">
        <w:rPr>
          <w:rFonts w:ascii="Times New Roman" w:hAnsi="Times New Roman" w:cs="Times New Roman"/>
          <w:b/>
          <w:bCs/>
        </w:rPr>
        <w:t>-Ceesay</w:t>
      </w:r>
      <w:r w:rsidR="00EB418A" w:rsidRPr="00421570">
        <w:rPr>
          <w:rFonts w:ascii="Times New Roman" w:hAnsi="Times New Roman" w:cs="Times New Roman"/>
          <w:b/>
          <w:bCs/>
        </w:rPr>
        <w:t xml:space="preserve"> </w:t>
      </w:r>
      <w:r w:rsidRPr="00421570">
        <w:rPr>
          <w:rFonts w:ascii="Times New Roman" w:hAnsi="Times New Roman" w:cs="Times New Roman"/>
          <w:b/>
          <w:bCs/>
        </w:rPr>
        <w:t xml:space="preserve"> </w:t>
      </w:r>
      <w:r w:rsidR="00854542" w:rsidRPr="00421570">
        <w:rPr>
          <w:rFonts w:ascii="Times New Roman" w:hAnsi="Times New Roman" w:cs="Times New Roman"/>
          <w:b/>
          <w:bCs/>
        </w:rPr>
        <w:t>–</w:t>
      </w:r>
      <w:r w:rsidR="0050532D" w:rsidRPr="00421570">
        <w:rPr>
          <w:rFonts w:ascii="Times New Roman" w:hAnsi="Times New Roman" w:cs="Times New Roman"/>
          <w:b/>
          <w:bCs/>
        </w:rPr>
        <w:t xml:space="preserve"> 170</w:t>
      </w:r>
      <w:r w:rsidR="006A1BF9" w:rsidRPr="00421570">
        <w:rPr>
          <w:rFonts w:ascii="Times New Roman" w:hAnsi="Times New Roman" w:cs="Times New Roman"/>
          <w:b/>
          <w:bCs/>
        </w:rPr>
        <w:t>49144</w:t>
      </w:r>
    </w:p>
    <w:p w14:paraId="056C7D16" w14:textId="43762746" w:rsidR="00854542" w:rsidRPr="00421570" w:rsidRDefault="005349B2" w:rsidP="005D5832">
      <w:pPr>
        <w:numPr>
          <w:ilvl w:val="0"/>
          <w:numId w:val="1"/>
        </w:numPr>
        <w:spacing w:line="480" w:lineRule="auto"/>
        <w:ind w:left="-57" w:right="-57"/>
        <w:jc w:val="center"/>
        <w:rPr>
          <w:rFonts w:ascii="Times New Roman" w:hAnsi="Times New Roman" w:cs="Times New Roman"/>
          <w:b/>
          <w:bCs/>
        </w:rPr>
      </w:pPr>
      <w:r w:rsidRPr="00421570">
        <w:rPr>
          <w:rFonts w:ascii="Times New Roman" w:hAnsi="Times New Roman" w:cs="Times New Roman"/>
          <w:b/>
          <w:bCs/>
        </w:rPr>
        <w:t xml:space="preserve">Syeda Aqsa Shahzadi - </w:t>
      </w:r>
      <w:r w:rsidR="00421570" w:rsidRPr="00421570">
        <w:rPr>
          <w:rFonts w:ascii="Times New Roman" w:hAnsi="Times New Roman" w:cs="Times New Roman"/>
          <w:b/>
          <w:bCs/>
        </w:rPr>
        <w:t>23093915</w:t>
      </w:r>
    </w:p>
    <w:p w14:paraId="75B70608" w14:textId="549CCF21" w:rsidR="00017B9C" w:rsidRPr="00421570" w:rsidRDefault="004054A9" w:rsidP="005D5832">
      <w:pPr>
        <w:numPr>
          <w:ilvl w:val="0"/>
          <w:numId w:val="1"/>
        </w:numPr>
        <w:spacing w:line="480" w:lineRule="auto"/>
        <w:ind w:left="-57" w:right="-57"/>
        <w:jc w:val="center"/>
        <w:rPr>
          <w:rFonts w:ascii="Times New Roman" w:hAnsi="Times New Roman" w:cs="Times New Roman"/>
          <w:b/>
          <w:bCs/>
        </w:rPr>
      </w:pPr>
      <w:r w:rsidRPr="00421570">
        <w:rPr>
          <w:rFonts w:ascii="Times New Roman" w:hAnsi="Times New Roman" w:cs="Times New Roman"/>
          <w:b/>
          <w:bCs/>
        </w:rPr>
        <w:t>Duke</w:t>
      </w:r>
      <w:r w:rsidR="00421570" w:rsidRPr="00421570">
        <w:rPr>
          <w:rFonts w:ascii="Times New Roman" w:hAnsi="Times New Roman" w:cs="Times New Roman"/>
          <w:b/>
          <w:bCs/>
        </w:rPr>
        <w:t xml:space="preserve"> Osinde</w:t>
      </w:r>
      <w:r w:rsidRPr="00421570">
        <w:rPr>
          <w:rFonts w:ascii="Times New Roman" w:hAnsi="Times New Roman" w:cs="Times New Roman"/>
          <w:b/>
          <w:bCs/>
        </w:rPr>
        <w:t xml:space="preserve"> Aricha - 23115600</w:t>
      </w:r>
    </w:p>
    <w:p w14:paraId="096F66F5" w14:textId="2F564275" w:rsidR="00017B9C" w:rsidRPr="000714C2" w:rsidRDefault="00017B9C" w:rsidP="00017B9C">
      <w:pPr>
        <w:spacing w:line="360" w:lineRule="auto"/>
        <w:ind w:left="-57" w:right="-57"/>
        <w:rPr>
          <w:rFonts w:ascii="Times New Roman" w:hAnsi="Times New Roman" w:cs="Times New Roman"/>
        </w:rPr>
      </w:pPr>
    </w:p>
    <w:p w14:paraId="42A63D7A" w14:textId="77777777" w:rsidR="007D5063" w:rsidRPr="000714C2" w:rsidRDefault="007D5063">
      <w:pPr>
        <w:rPr>
          <w:rFonts w:ascii="Times New Roman" w:hAnsi="Times New Roman" w:cs="Times New Roman"/>
          <w:b/>
          <w:bCs/>
        </w:rPr>
      </w:pPr>
      <w:r w:rsidRPr="000714C2">
        <w:rPr>
          <w:rFonts w:ascii="Times New Roman" w:hAnsi="Times New Roman" w:cs="Times New Roman"/>
          <w:b/>
          <w:bCs/>
        </w:rPr>
        <w:br w:type="page"/>
      </w:r>
    </w:p>
    <w:p w14:paraId="30FEE26E" w14:textId="72901C3D" w:rsidR="00017B9C" w:rsidRPr="000714C2" w:rsidRDefault="00017B9C" w:rsidP="007D5063">
      <w:pPr>
        <w:tabs>
          <w:tab w:val="num" w:pos="720"/>
        </w:tabs>
        <w:spacing w:line="360" w:lineRule="auto"/>
        <w:ind w:left="-57" w:right="-57"/>
        <w:rPr>
          <w:rFonts w:ascii="Times New Roman" w:hAnsi="Times New Roman" w:cs="Times New Roman"/>
          <w:b/>
          <w:bCs/>
        </w:rPr>
      </w:pPr>
      <w:r w:rsidRPr="000714C2">
        <w:rPr>
          <w:rFonts w:ascii="Times New Roman" w:hAnsi="Times New Roman" w:cs="Times New Roman"/>
          <w:b/>
          <w:bCs/>
        </w:rPr>
        <w:lastRenderedPageBreak/>
        <w:t>Table of Contents</w:t>
      </w:r>
    </w:p>
    <w:sdt>
      <w:sdtPr>
        <w:rPr>
          <w:rFonts w:ascii="Times New Roman" w:eastAsiaTheme="minorEastAsia" w:hAnsi="Times New Roman" w:cs="Times New Roman"/>
          <w:color w:val="auto"/>
          <w:kern w:val="2"/>
          <w:sz w:val="24"/>
          <w:szCs w:val="24"/>
          <w:lang w:val="en-GB" w:eastAsia="zh-CN"/>
          <w14:ligatures w14:val="standardContextual"/>
        </w:rPr>
        <w:id w:val="1591116347"/>
        <w:docPartObj>
          <w:docPartGallery w:val="Table of Contents"/>
          <w:docPartUnique/>
        </w:docPartObj>
      </w:sdtPr>
      <w:sdtEndPr>
        <w:rPr>
          <w:b/>
          <w:bCs/>
          <w:noProof/>
        </w:rPr>
      </w:sdtEndPr>
      <w:sdtContent>
        <w:p w14:paraId="096910BE" w14:textId="4F947416" w:rsidR="00847472" w:rsidRPr="000714C2" w:rsidRDefault="00847472">
          <w:pPr>
            <w:pStyle w:val="TOCHeading"/>
            <w:rPr>
              <w:rFonts w:ascii="Times New Roman" w:hAnsi="Times New Roman" w:cs="Times New Roman"/>
              <w:b/>
              <w:bCs/>
              <w:color w:val="auto"/>
              <w:sz w:val="24"/>
              <w:szCs w:val="24"/>
            </w:rPr>
          </w:pPr>
          <w:r w:rsidRPr="000714C2">
            <w:rPr>
              <w:rFonts w:ascii="Times New Roman" w:hAnsi="Times New Roman" w:cs="Times New Roman"/>
              <w:b/>
              <w:bCs/>
              <w:color w:val="auto"/>
              <w:sz w:val="24"/>
              <w:szCs w:val="24"/>
            </w:rPr>
            <w:t>Contents</w:t>
          </w:r>
        </w:p>
        <w:p w14:paraId="5D12A153" w14:textId="248D03B1" w:rsidR="00847472" w:rsidRPr="000714C2" w:rsidRDefault="00847472">
          <w:pPr>
            <w:pStyle w:val="TOC1"/>
            <w:tabs>
              <w:tab w:val="right" w:leader="dot" w:pos="8494"/>
            </w:tabs>
            <w:rPr>
              <w:rFonts w:ascii="Times New Roman" w:hAnsi="Times New Roman" w:cs="Times New Roman"/>
              <w:noProof/>
            </w:rPr>
          </w:pPr>
          <w:r w:rsidRPr="000714C2">
            <w:rPr>
              <w:rFonts w:ascii="Times New Roman" w:hAnsi="Times New Roman" w:cs="Times New Roman"/>
            </w:rPr>
            <w:fldChar w:fldCharType="begin"/>
          </w:r>
          <w:r w:rsidRPr="000714C2">
            <w:rPr>
              <w:rFonts w:ascii="Times New Roman" w:hAnsi="Times New Roman" w:cs="Times New Roman"/>
            </w:rPr>
            <w:instrText xml:space="preserve"> TOC \o "1-3" \h \z \u </w:instrText>
          </w:r>
          <w:r w:rsidRPr="000714C2">
            <w:rPr>
              <w:rFonts w:ascii="Times New Roman" w:hAnsi="Times New Roman" w:cs="Times New Roman"/>
            </w:rPr>
            <w:fldChar w:fldCharType="separate"/>
          </w:r>
          <w:hyperlink w:anchor="_Toc186991835" w:history="1">
            <w:r w:rsidRPr="000714C2">
              <w:rPr>
                <w:rStyle w:val="Hyperlink"/>
                <w:rFonts w:ascii="Times New Roman" w:hAnsi="Times New Roman" w:cs="Times New Roman"/>
                <w:noProof/>
                <w:color w:val="auto"/>
              </w:rPr>
              <w:t>1. Introduction</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_Toc186991835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3</w:t>
            </w:r>
            <w:r w:rsidRPr="000714C2">
              <w:rPr>
                <w:rFonts w:ascii="Times New Roman" w:hAnsi="Times New Roman" w:cs="Times New Roman"/>
                <w:noProof/>
                <w:webHidden/>
              </w:rPr>
              <w:fldChar w:fldCharType="end"/>
            </w:r>
          </w:hyperlink>
        </w:p>
        <w:p w14:paraId="2EC3CF03" w14:textId="3E0C8F16" w:rsidR="00847472" w:rsidRPr="000714C2" w:rsidRDefault="00847472">
          <w:pPr>
            <w:pStyle w:val="TOC2"/>
            <w:tabs>
              <w:tab w:val="right" w:leader="dot" w:pos="8494"/>
            </w:tabs>
            <w:rPr>
              <w:rFonts w:ascii="Times New Roman" w:hAnsi="Times New Roman" w:cs="Times New Roman"/>
              <w:noProof/>
            </w:rPr>
          </w:pPr>
          <w:hyperlink w:anchor="_Toc186991836" w:history="1">
            <w:r w:rsidRPr="000714C2">
              <w:rPr>
                <w:rStyle w:val="Hyperlink"/>
                <w:rFonts w:ascii="Times New Roman" w:hAnsi="Times New Roman" w:cs="Times New Roman"/>
                <w:noProof/>
                <w:color w:val="auto"/>
              </w:rPr>
              <w:t>1.1 Problem Statement and Research Motivation (100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_Toc186991836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3</w:t>
            </w:r>
            <w:r w:rsidRPr="000714C2">
              <w:rPr>
                <w:rFonts w:ascii="Times New Roman" w:hAnsi="Times New Roman" w:cs="Times New Roman"/>
                <w:noProof/>
                <w:webHidden/>
              </w:rPr>
              <w:fldChar w:fldCharType="end"/>
            </w:r>
          </w:hyperlink>
        </w:p>
        <w:p w14:paraId="28E9621C" w14:textId="452D2ED6" w:rsidR="00847472" w:rsidRPr="000714C2" w:rsidRDefault="00847472">
          <w:pPr>
            <w:pStyle w:val="TOC2"/>
            <w:tabs>
              <w:tab w:val="right" w:leader="dot" w:pos="8494"/>
            </w:tabs>
            <w:rPr>
              <w:rFonts w:ascii="Times New Roman" w:hAnsi="Times New Roman" w:cs="Times New Roman"/>
              <w:noProof/>
            </w:rPr>
          </w:pPr>
          <w:hyperlink w:anchor="_Toc186991837" w:history="1">
            <w:r w:rsidRPr="000714C2">
              <w:rPr>
                <w:rStyle w:val="Hyperlink"/>
                <w:rFonts w:ascii="Times New Roman" w:hAnsi="Times New Roman" w:cs="Times New Roman"/>
                <w:noProof/>
                <w:color w:val="auto"/>
              </w:rPr>
              <w:t>1.2 The Dataset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_Toc186991837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3</w:t>
            </w:r>
            <w:r w:rsidRPr="000714C2">
              <w:rPr>
                <w:rFonts w:ascii="Times New Roman" w:hAnsi="Times New Roman" w:cs="Times New Roman"/>
                <w:noProof/>
                <w:webHidden/>
              </w:rPr>
              <w:fldChar w:fldCharType="end"/>
            </w:r>
          </w:hyperlink>
        </w:p>
        <w:p w14:paraId="1C65929B" w14:textId="677B0AA5" w:rsidR="00847472" w:rsidRPr="000714C2" w:rsidRDefault="00847472">
          <w:pPr>
            <w:pStyle w:val="TOC2"/>
            <w:tabs>
              <w:tab w:val="right" w:leader="dot" w:pos="8494"/>
            </w:tabs>
            <w:rPr>
              <w:rFonts w:ascii="Times New Roman" w:hAnsi="Times New Roman" w:cs="Times New Roman"/>
              <w:noProof/>
            </w:rPr>
          </w:pPr>
          <w:hyperlink w:anchor="_Toc186991838" w:history="1">
            <w:r w:rsidRPr="000714C2">
              <w:rPr>
                <w:rStyle w:val="Hyperlink"/>
                <w:rFonts w:ascii="Times New Roman" w:hAnsi="Times New Roman" w:cs="Times New Roman"/>
                <w:noProof/>
                <w:color w:val="auto"/>
              </w:rPr>
              <w:t>1.3 Research Question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_Toc186991838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3</w:t>
            </w:r>
            <w:r w:rsidRPr="000714C2">
              <w:rPr>
                <w:rFonts w:ascii="Times New Roman" w:hAnsi="Times New Roman" w:cs="Times New Roman"/>
                <w:noProof/>
                <w:webHidden/>
              </w:rPr>
              <w:fldChar w:fldCharType="end"/>
            </w:r>
          </w:hyperlink>
        </w:p>
        <w:p w14:paraId="7FB61441" w14:textId="246A9E9B" w:rsidR="00847472" w:rsidRPr="000714C2" w:rsidRDefault="00847472">
          <w:pPr>
            <w:pStyle w:val="TOC2"/>
            <w:tabs>
              <w:tab w:val="right" w:leader="dot" w:pos="8494"/>
            </w:tabs>
            <w:rPr>
              <w:rFonts w:ascii="Times New Roman" w:hAnsi="Times New Roman" w:cs="Times New Roman"/>
              <w:noProof/>
            </w:rPr>
          </w:pPr>
          <w:hyperlink w:anchor="_Toc186991839" w:history="1">
            <w:r w:rsidRPr="000714C2">
              <w:rPr>
                <w:rStyle w:val="Hyperlink"/>
                <w:rFonts w:ascii="Times New Roman" w:hAnsi="Times New Roman" w:cs="Times New Roman"/>
                <w:noProof/>
                <w:color w:val="auto"/>
              </w:rPr>
              <w:t>1.4 Null Hypothesis and Alternative Hypothesis (H0/H1) (100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_Toc186991839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3</w:t>
            </w:r>
            <w:r w:rsidRPr="000714C2">
              <w:rPr>
                <w:rFonts w:ascii="Times New Roman" w:hAnsi="Times New Roman" w:cs="Times New Roman"/>
                <w:noProof/>
                <w:webHidden/>
              </w:rPr>
              <w:fldChar w:fldCharType="end"/>
            </w:r>
          </w:hyperlink>
        </w:p>
        <w:p w14:paraId="0733FA8D" w14:textId="5E42AB86" w:rsidR="00847472" w:rsidRPr="000714C2" w:rsidRDefault="00847472">
          <w:pPr>
            <w:pStyle w:val="TOC1"/>
            <w:tabs>
              <w:tab w:val="right" w:leader="dot" w:pos="8494"/>
            </w:tabs>
            <w:rPr>
              <w:rFonts w:ascii="Times New Roman" w:hAnsi="Times New Roman" w:cs="Times New Roman"/>
              <w:noProof/>
            </w:rPr>
          </w:pPr>
          <w:hyperlink w:anchor="_Toc186991840" w:history="1">
            <w:r w:rsidRPr="000714C2">
              <w:rPr>
                <w:rStyle w:val="Hyperlink"/>
                <w:rFonts w:ascii="Times New Roman" w:hAnsi="Times New Roman" w:cs="Times New Roman"/>
                <w:noProof/>
                <w:color w:val="auto"/>
              </w:rPr>
              <w:t>2. Background Research</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_Toc186991840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4</w:t>
            </w:r>
            <w:r w:rsidRPr="000714C2">
              <w:rPr>
                <w:rFonts w:ascii="Times New Roman" w:hAnsi="Times New Roman" w:cs="Times New Roman"/>
                <w:noProof/>
                <w:webHidden/>
              </w:rPr>
              <w:fldChar w:fldCharType="end"/>
            </w:r>
          </w:hyperlink>
        </w:p>
        <w:p w14:paraId="701FAD4A" w14:textId="0FE9FE2F" w:rsidR="00847472" w:rsidRPr="000714C2" w:rsidRDefault="00847472">
          <w:pPr>
            <w:pStyle w:val="TOC2"/>
            <w:tabs>
              <w:tab w:val="right" w:leader="dot" w:pos="8494"/>
            </w:tabs>
            <w:rPr>
              <w:rFonts w:ascii="Times New Roman" w:hAnsi="Times New Roman" w:cs="Times New Roman"/>
              <w:noProof/>
            </w:rPr>
          </w:pPr>
          <w:hyperlink w:anchor="_Toc186991841" w:history="1">
            <w:r w:rsidRPr="000714C2">
              <w:rPr>
                <w:rStyle w:val="Hyperlink"/>
                <w:rFonts w:ascii="Times New Roman" w:hAnsi="Times New Roman" w:cs="Times New Roman"/>
                <w:noProof/>
                <w:color w:val="auto"/>
              </w:rPr>
              <w:t>2.1 Research Papers (200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_Toc186991841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4</w:t>
            </w:r>
            <w:r w:rsidRPr="000714C2">
              <w:rPr>
                <w:rFonts w:ascii="Times New Roman" w:hAnsi="Times New Roman" w:cs="Times New Roman"/>
                <w:noProof/>
                <w:webHidden/>
              </w:rPr>
              <w:fldChar w:fldCharType="end"/>
            </w:r>
          </w:hyperlink>
        </w:p>
        <w:p w14:paraId="0A47E752" w14:textId="33CA81E8" w:rsidR="00847472" w:rsidRPr="000714C2" w:rsidRDefault="00847472">
          <w:pPr>
            <w:pStyle w:val="TOC2"/>
            <w:tabs>
              <w:tab w:val="right" w:leader="dot" w:pos="8494"/>
            </w:tabs>
            <w:rPr>
              <w:rFonts w:ascii="Times New Roman" w:hAnsi="Times New Roman" w:cs="Times New Roman"/>
              <w:noProof/>
            </w:rPr>
          </w:pPr>
          <w:hyperlink w:anchor="_Toc186991842" w:history="1">
            <w:r w:rsidRPr="000714C2">
              <w:rPr>
                <w:rStyle w:val="Hyperlink"/>
                <w:rFonts w:ascii="Times New Roman" w:hAnsi="Times New Roman" w:cs="Times New Roman"/>
                <w:noProof/>
                <w:color w:val="auto"/>
              </w:rPr>
              <w:t>2.2 Research Gap and Future Directions (100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_Toc186991842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4</w:t>
            </w:r>
            <w:r w:rsidRPr="000714C2">
              <w:rPr>
                <w:rFonts w:ascii="Times New Roman" w:hAnsi="Times New Roman" w:cs="Times New Roman"/>
                <w:noProof/>
                <w:webHidden/>
              </w:rPr>
              <w:fldChar w:fldCharType="end"/>
            </w:r>
          </w:hyperlink>
        </w:p>
        <w:p w14:paraId="0381FCF3" w14:textId="6EDF34CE" w:rsidR="00847472" w:rsidRPr="000714C2" w:rsidRDefault="00847472">
          <w:pPr>
            <w:pStyle w:val="TOC1"/>
            <w:tabs>
              <w:tab w:val="right" w:leader="dot" w:pos="8494"/>
            </w:tabs>
            <w:rPr>
              <w:rFonts w:ascii="Times New Roman" w:hAnsi="Times New Roman" w:cs="Times New Roman"/>
              <w:noProof/>
            </w:rPr>
          </w:pPr>
          <w:hyperlink w:anchor="_Toc186991843" w:history="1">
            <w:r w:rsidRPr="000714C2">
              <w:rPr>
                <w:rStyle w:val="Hyperlink"/>
                <w:rFonts w:ascii="Times New Roman" w:hAnsi="Times New Roman" w:cs="Times New Roman"/>
                <w:noProof/>
                <w:color w:val="auto"/>
              </w:rPr>
              <w:t>3. Visualisation</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_Toc186991843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5</w:t>
            </w:r>
            <w:r w:rsidRPr="000714C2">
              <w:rPr>
                <w:rFonts w:ascii="Times New Roman" w:hAnsi="Times New Roman" w:cs="Times New Roman"/>
                <w:noProof/>
                <w:webHidden/>
              </w:rPr>
              <w:fldChar w:fldCharType="end"/>
            </w:r>
          </w:hyperlink>
        </w:p>
        <w:p w14:paraId="2CD1A6AF" w14:textId="1C4BBE69" w:rsidR="00847472" w:rsidRPr="000714C2" w:rsidRDefault="00847472">
          <w:pPr>
            <w:pStyle w:val="TOC2"/>
            <w:tabs>
              <w:tab w:val="right" w:leader="dot" w:pos="8494"/>
            </w:tabs>
            <w:rPr>
              <w:rFonts w:ascii="Times New Roman" w:hAnsi="Times New Roman" w:cs="Times New Roman"/>
              <w:noProof/>
            </w:rPr>
          </w:pPr>
          <w:hyperlink w:anchor="_Toc186991844" w:history="1">
            <w:r w:rsidRPr="000714C2">
              <w:rPr>
                <w:rStyle w:val="Hyperlink"/>
                <w:rFonts w:ascii="Times New Roman" w:hAnsi="Times New Roman" w:cs="Times New Roman"/>
                <w:noProof/>
                <w:color w:val="auto"/>
              </w:rPr>
              <w:t>3.1 Appropriate Plot for RQ Output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_Toc186991844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5</w:t>
            </w:r>
            <w:r w:rsidRPr="000714C2">
              <w:rPr>
                <w:rFonts w:ascii="Times New Roman" w:hAnsi="Times New Roman" w:cs="Times New Roman"/>
                <w:noProof/>
                <w:webHidden/>
              </w:rPr>
              <w:fldChar w:fldCharType="end"/>
            </w:r>
          </w:hyperlink>
        </w:p>
        <w:p w14:paraId="01F44817" w14:textId="26AA34C0" w:rsidR="00847472" w:rsidRPr="000714C2" w:rsidRDefault="00847472">
          <w:pPr>
            <w:pStyle w:val="TOC2"/>
            <w:tabs>
              <w:tab w:val="right" w:leader="dot" w:pos="8494"/>
            </w:tabs>
            <w:rPr>
              <w:rFonts w:ascii="Times New Roman" w:hAnsi="Times New Roman" w:cs="Times New Roman"/>
              <w:noProof/>
            </w:rPr>
          </w:pPr>
          <w:hyperlink w:anchor="_Toc186991845" w:history="1">
            <w:r w:rsidRPr="000714C2">
              <w:rPr>
                <w:rStyle w:val="Hyperlink"/>
                <w:rFonts w:ascii="Times New Roman" w:hAnsi="Times New Roman" w:cs="Times New Roman"/>
                <w:noProof/>
                <w:color w:val="auto"/>
              </w:rPr>
              <w:t>3.2 Additional Information Relating to Understanding the Data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_Toc186991845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5</w:t>
            </w:r>
            <w:r w:rsidRPr="000714C2">
              <w:rPr>
                <w:rFonts w:ascii="Times New Roman" w:hAnsi="Times New Roman" w:cs="Times New Roman"/>
                <w:noProof/>
                <w:webHidden/>
              </w:rPr>
              <w:fldChar w:fldCharType="end"/>
            </w:r>
          </w:hyperlink>
        </w:p>
        <w:p w14:paraId="137E5CE5" w14:textId="4A410B88" w:rsidR="00847472" w:rsidRPr="000714C2" w:rsidRDefault="00847472">
          <w:pPr>
            <w:pStyle w:val="TOC2"/>
            <w:tabs>
              <w:tab w:val="right" w:leader="dot" w:pos="8494"/>
            </w:tabs>
            <w:rPr>
              <w:rFonts w:ascii="Times New Roman" w:hAnsi="Times New Roman" w:cs="Times New Roman"/>
              <w:noProof/>
            </w:rPr>
          </w:pPr>
          <w:hyperlink w:anchor="_Toc186991846" w:history="1">
            <w:r w:rsidRPr="000714C2">
              <w:rPr>
                <w:rStyle w:val="Hyperlink"/>
                <w:rFonts w:ascii="Times New Roman" w:hAnsi="Times New Roman" w:cs="Times New Roman"/>
                <w:noProof/>
                <w:color w:val="auto"/>
              </w:rPr>
              <w:t>3.3 Useful Information for Data Understanding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_Toc186991846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5</w:t>
            </w:r>
            <w:r w:rsidRPr="000714C2">
              <w:rPr>
                <w:rFonts w:ascii="Times New Roman" w:hAnsi="Times New Roman" w:cs="Times New Roman"/>
                <w:noProof/>
                <w:webHidden/>
              </w:rPr>
              <w:fldChar w:fldCharType="end"/>
            </w:r>
          </w:hyperlink>
        </w:p>
        <w:p w14:paraId="71BE7C0E" w14:textId="49EF80D8" w:rsidR="00847472" w:rsidRPr="000714C2" w:rsidRDefault="00847472">
          <w:pPr>
            <w:pStyle w:val="TOC1"/>
            <w:tabs>
              <w:tab w:val="right" w:leader="dot" w:pos="8494"/>
            </w:tabs>
            <w:rPr>
              <w:rFonts w:ascii="Times New Roman" w:hAnsi="Times New Roman" w:cs="Times New Roman"/>
              <w:noProof/>
            </w:rPr>
          </w:pPr>
          <w:hyperlink w:anchor="_Toc186991847" w:history="1">
            <w:r w:rsidRPr="000714C2">
              <w:rPr>
                <w:rStyle w:val="Hyperlink"/>
                <w:rFonts w:ascii="Times New Roman" w:hAnsi="Times New Roman" w:cs="Times New Roman"/>
                <w:noProof/>
                <w:color w:val="auto"/>
              </w:rPr>
              <w:t>4. Analysis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_Toc186991847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6</w:t>
            </w:r>
            <w:r w:rsidRPr="000714C2">
              <w:rPr>
                <w:rFonts w:ascii="Times New Roman" w:hAnsi="Times New Roman" w:cs="Times New Roman"/>
                <w:noProof/>
                <w:webHidden/>
              </w:rPr>
              <w:fldChar w:fldCharType="end"/>
            </w:r>
          </w:hyperlink>
        </w:p>
        <w:p w14:paraId="33AA2524" w14:textId="0B5DA63E" w:rsidR="00847472" w:rsidRPr="000714C2" w:rsidRDefault="00847472">
          <w:pPr>
            <w:pStyle w:val="TOC2"/>
            <w:tabs>
              <w:tab w:val="right" w:leader="dot" w:pos="8494"/>
            </w:tabs>
            <w:rPr>
              <w:rFonts w:ascii="Times New Roman" w:hAnsi="Times New Roman" w:cs="Times New Roman"/>
              <w:noProof/>
            </w:rPr>
          </w:pPr>
          <w:hyperlink w:anchor="_Toc186991848" w:history="1">
            <w:r w:rsidRPr="000714C2">
              <w:rPr>
                <w:rStyle w:val="Hyperlink"/>
                <w:rFonts w:ascii="Times New Roman" w:hAnsi="Times New Roman" w:cs="Times New Roman"/>
                <w:noProof/>
                <w:color w:val="auto"/>
              </w:rPr>
              <w:t>4.1 Statistical Test Used to Test the Hypotheses and Output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_Toc186991848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6</w:t>
            </w:r>
            <w:r w:rsidRPr="000714C2">
              <w:rPr>
                <w:rFonts w:ascii="Times New Roman" w:hAnsi="Times New Roman" w:cs="Times New Roman"/>
                <w:noProof/>
                <w:webHidden/>
              </w:rPr>
              <w:fldChar w:fldCharType="end"/>
            </w:r>
          </w:hyperlink>
        </w:p>
        <w:p w14:paraId="215F99E4" w14:textId="465BFD8B" w:rsidR="00847472" w:rsidRPr="000714C2" w:rsidRDefault="00847472">
          <w:pPr>
            <w:pStyle w:val="TOC2"/>
            <w:tabs>
              <w:tab w:val="right" w:leader="dot" w:pos="8494"/>
            </w:tabs>
            <w:rPr>
              <w:rFonts w:ascii="Times New Roman" w:hAnsi="Times New Roman" w:cs="Times New Roman"/>
              <w:noProof/>
            </w:rPr>
          </w:pPr>
          <w:hyperlink w:anchor="_Toc186991849" w:history="1">
            <w:r w:rsidRPr="000714C2">
              <w:rPr>
                <w:rStyle w:val="Hyperlink"/>
                <w:rFonts w:ascii="Times New Roman" w:hAnsi="Times New Roman" w:cs="Times New Roman"/>
                <w:noProof/>
                <w:color w:val="auto"/>
              </w:rPr>
              <w:t>4.2 Interpretation of Results Based on P-Value (100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_Toc186991849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6</w:t>
            </w:r>
            <w:r w:rsidRPr="000714C2">
              <w:rPr>
                <w:rFonts w:ascii="Times New Roman" w:hAnsi="Times New Roman" w:cs="Times New Roman"/>
                <w:noProof/>
                <w:webHidden/>
              </w:rPr>
              <w:fldChar w:fldCharType="end"/>
            </w:r>
          </w:hyperlink>
        </w:p>
        <w:p w14:paraId="6B9F8210" w14:textId="6BE75FB6" w:rsidR="00847472" w:rsidRPr="000714C2" w:rsidRDefault="00847472">
          <w:pPr>
            <w:pStyle w:val="TOC1"/>
            <w:tabs>
              <w:tab w:val="right" w:leader="dot" w:pos="8494"/>
            </w:tabs>
            <w:rPr>
              <w:rFonts w:ascii="Times New Roman" w:hAnsi="Times New Roman" w:cs="Times New Roman"/>
              <w:noProof/>
            </w:rPr>
          </w:pPr>
          <w:hyperlink w:anchor="_Toc186991850" w:history="1">
            <w:r w:rsidRPr="000714C2">
              <w:rPr>
                <w:rStyle w:val="Hyperlink"/>
                <w:rFonts w:ascii="Times New Roman" w:hAnsi="Times New Roman" w:cs="Times New Roman"/>
                <w:noProof/>
                <w:color w:val="auto"/>
              </w:rPr>
              <w:t>5. Evaluation – Group’s Experience</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_Toc186991850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7</w:t>
            </w:r>
            <w:r w:rsidRPr="000714C2">
              <w:rPr>
                <w:rFonts w:ascii="Times New Roman" w:hAnsi="Times New Roman" w:cs="Times New Roman"/>
                <w:noProof/>
                <w:webHidden/>
              </w:rPr>
              <w:fldChar w:fldCharType="end"/>
            </w:r>
          </w:hyperlink>
        </w:p>
        <w:p w14:paraId="614D8F87" w14:textId="4E56CEC2" w:rsidR="00847472" w:rsidRPr="000714C2" w:rsidRDefault="00847472">
          <w:pPr>
            <w:pStyle w:val="TOC2"/>
            <w:tabs>
              <w:tab w:val="right" w:leader="dot" w:pos="8494"/>
            </w:tabs>
            <w:rPr>
              <w:rFonts w:ascii="Times New Roman" w:hAnsi="Times New Roman" w:cs="Times New Roman"/>
              <w:noProof/>
            </w:rPr>
          </w:pPr>
          <w:hyperlink w:anchor="_Toc186991851" w:history="1">
            <w:r w:rsidRPr="000714C2">
              <w:rPr>
                <w:rStyle w:val="Hyperlink"/>
                <w:rFonts w:ascii="Times New Roman" w:hAnsi="Times New Roman" w:cs="Times New Roman"/>
                <w:noProof/>
                <w:color w:val="auto"/>
              </w:rPr>
              <w:t>5.1 What Went Well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_Toc186991851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7</w:t>
            </w:r>
            <w:r w:rsidRPr="000714C2">
              <w:rPr>
                <w:rFonts w:ascii="Times New Roman" w:hAnsi="Times New Roman" w:cs="Times New Roman"/>
                <w:noProof/>
                <w:webHidden/>
              </w:rPr>
              <w:fldChar w:fldCharType="end"/>
            </w:r>
          </w:hyperlink>
        </w:p>
        <w:p w14:paraId="778827A6" w14:textId="7A392EFE" w:rsidR="00847472" w:rsidRPr="000714C2" w:rsidRDefault="00847472">
          <w:pPr>
            <w:pStyle w:val="TOC2"/>
            <w:tabs>
              <w:tab w:val="right" w:leader="dot" w:pos="8494"/>
            </w:tabs>
            <w:rPr>
              <w:rFonts w:ascii="Times New Roman" w:hAnsi="Times New Roman" w:cs="Times New Roman"/>
              <w:noProof/>
            </w:rPr>
          </w:pPr>
          <w:hyperlink w:anchor="_Toc186991852" w:history="1">
            <w:r w:rsidRPr="000714C2">
              <w:rPr>
                <w:rStyle w:val="Hyperlink"/>
                <w:rFonts w:ascii="Times New Roman" w:hAnsi="Times New Roman" w:cs="Times New Roman"/>
                <w:noProof/>
                <w:color w:val="auto"/>
              </w:rPr>
              <w:t>5.2 Points for Improvement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_Toc186991852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7</w:t>
            </w:r>
            <w:r w:rsidRPr="000714C2">
              <w:rPr>
                <w:rFonts w:ascii="Times New Roman" w:hAnsi="Times New Roman" w:cs="Times New Roman"/>
                <w:noProof/>
                <w:webHidden/>
              </w:rPr>
              <w:fldChar w:fldCharType="end"/>
            </w:r>
          </w:hyperlink>
        </w:p>
        <w:p w14:paraId="3D6603F1" w14:textId="762F831D" w:rsidR="00847472" w:rsidRPr="000714C2" w:rsidRDefault="00847472">
          <w:pPr>
            <w:pStyle w:val="TOC2"/>
            <w:tabs>
              <w:tab w:val="right" w:leader="dot" w:pos="8494"/>
            </w:tabs>
            <w:rPr>
              <w:rFonts w:ascii="Times New Roman" w:hAnsi="Times New Roman" w:cs="Times New Roman"/>
              <w:noProof/>
            </w:rPr>
          </w:pPr>
          <w:hyperlink w:anchor="_Toc186991853" w:history="1">
            <w:r w:rsidRPr="000714C2">
              <w:rPr>
                <w:rStyle w:val="Hyperlink"/>
                <w:rFonts w:ascii="Times New Roman" w:hAnsi="Times New Roman" w:cs="Times New Roman"/>
                <w:noProof/>
                <w:color w:val="auto"/>
              </w:rPr>
              <w:t>5.3 Group’s Time Management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_Toc186991853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7</w:t>
            </w:r>
            <w:r w:rsidRPr="000714C2">
              <w:rPr>
                <w:rFonts w:ascii="Times New Roman" w:hAnsi="Times New Roman" w:cs="Times New Roman"/>
                <w:noProof/>
                <w:webHidden/>
              </w:rPr>
              <w:fldChar w:fldCharType="end"/>
            </w:r>
          </w:hyperlink>
        </w:p>
        <w:p w14:paraId="0DB1F91D" w14:textId="4D7A044B" w:rsidR="00847472" w:rsidRPr="000714C2" w:rsidRDefault="00847472">
          <w:pPr>
            <w:pStyle w:val="TOC2"/>
            <w:tabs>
              <w:tab w:val="right" w:leader="dot" w:pos="8494"/>
            </w:tabs>
            <w:rPr>
              <w:rFonts w:ascii="Times New Roman" w:hAnsi="Times New Roman" w:cs="Times New Roman"/>
              <w:noProof/>
            </w:rPr>
          </w:pPr>
          <w:hyperlink w:anchor="_Toc186991854" w:history="1">
            <w:r w:rsidRPr="000714C2">
              <w:rPr>
                <w:rStyle w:val="Hyperlink"/>
                <w:rFonts w:ascii="Times New Roman" w:hAnsi="Times New Roman" w:cs="Times New Roman"/>
                <w:noProof/>
                <w:color w:val="auto"/>
              </w:rPr>
              <w:t>5.4 Project’s Overall Judgement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_Toc186991854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7</w:t>
            </w:r>
            <w:r w:rsidRPr="000714C2">
              <w:rPr>
                <w:rFonts w:ascii="Times New Roman" w:hAnsi="Times New Roman" w:cs="Times New Roman"/>
                <w:noProof/>
                <w:webHidden/>
              </w:rPr>
              <w:fldChar w:fldCharType="end"/>
            </w:r>
          </w:hyperlink>
        </w:p>
        <w:p w14:paraId="7FAE88BA" w14:textId="482A429E" w:rsidR="00847472" w:rsidRPr="000714C2" w:rsidRDefault="00847472">
          <w:pPr>
            <w:pStyle w:val="TOC1"/>
            <w:tabs>
              <w:tab w:val="right" w:leader="dot" w:pos="8494"/>
            </w:tabs>
            <w:rPr>
              <w:rFonts w:ascii="Times New Roman" w:hAnsi="Times New Roman" w:cs="Times New Roman"/>
              <w:noProof/>
            </w:rPr>
          </w:pPr>
          <w:hyperlink w:anchor="_Toc186991855" w:history="1">
            <w:r w:rsidRPr="000714C2">
              <w:rPr>
                <w:rStyle w:val="Hyperlink"/>
                <w:rFonts w:ascii="Times New Roman" w:hAnsi="Times New Roman" w:cs="Times New Roman"/>
                <w:noProof/>
                <w:color w:val="auto"/>
              </w:rPr>
              <w:t>6. Conclusions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_Toc186991855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8</w:t>
            </w:r>
            <w:r w:rsidRPr="000714C2">
              <w:rPr>
                <w:rFonts w:ascii="Times New Roman" w:hAnsi="Times New Roman" w:cs="Times New Roman"/>
                <w:noProof/>
                <w:webHidden/>
              </w:rPr>
              <w:fldChar w:fldCharType="end"/>
            </w:r>
          </w:hyperlink>
        </w:p>
        <w:p w14:paraId="65C03470" w14:textId="302AACF7" w:rsidR="00847472" w:rsidRPr="000714C2" w:rsidRDefault="00847472">
          <w:pPr>
            <w:pStyle w:val="TOC2"/>
            <w:tabs>
              <w:tab w:val="right" w:leader="dot" w:pos="8494"/>
            </w:tabs>
            <w:rPr>
              <w:rFonts w:ascii="Times New Roman" w:hAnsi="Times New Roman" w:cs="Times New Roman"/>
              <w:noProof/>
            </w:rPr>
          </w:pPr>
          <w:hyperlink w:anchor="_Toc186991856" w:history="1">
            <w:r w:rsidRPr="000714C2">
              <w:rPr>
                <w:rStyle w:val="Hyperlink"/>
                <w:rFonts w:ascii="Times New Roman" w:hAnsi="Times New Roman" w:cs="Times New Roman"/>
                <w:noProof/>
                <w:color w:val="auto"/>
              </w:rPr>
              <w:t>6.1 Results Explained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_Toc186991856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8</w:t>
            </w:r>
            <w:r w:rsidRPr="000714C2">
              <w:rPr>
                <w:rFonts w:ascii="Times New Roman" w:hAnsi="Times New Roman" w:cs="Times New Roman"/>
                <w:noProof/>
                <w:webHidden/>
              </w:rPr>
              <w:fldChar w:fldCharType="end"/>
            </w:r>
          </w:hyperlink>
        </w:p>
        <w:p w14:paraId="19A8AA0C" w14:textId="12407E4B" w:rsidR="00847472" w:rsidRPr="000714C2" w:rsidRDefault="00847472">
          <w:pPr>
            <w:pStyle w:val="TOC2"/>
            <w:tabs>
              <w:tab w:val="right" w:leader="dot" w:pos="8494"/>
            </w:tabs>
            <w:rPr>
              <w:rFonts w:ascii="Times New Roman" w:hAnsi="Times New Roman" w:cs="Times New Roman"/>
              <w:noProof/>
            </w:rPr>
          </w:pPr>
          <w:hyperlink w:anchor="_Toc186991857" w:history="1">
            <w:r w:rsidRPr="000714C2">
              <w:rPr>
                <w:rStyle w:val="Hyperlink"/>
                <w:rFonts w:ascii="Times New Roman" w:hAnsi="Times New Roman" w:cs="Times New Roman"/>
                <w:noProof/>
                <w:color w:val="auto"/>
              </w:rPr>
              <w:t>6.2 Interpretation of Results (75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_Toc186991857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8</w:t>
            </w:r>
            <w:r w:rsidRPr="000714C2">
              <w:rPr>
                <w:rFonts w:ascii="Times New Roman" w:hAnsi="Times New Roman" w:cs="Times New Roman"/>
                <w:noProof/>
                <w:webHidden/>
              </w:rPr>
              <w:fldChar w:fldCharType="end"/>
            </w:r>
          </w:hyperlink>
        </w:p>
        <w:p w14:paraId="76903D69" w14:textId="21309EFC" w:rsidR="00847472" w:rsidRPr="000714C2" w:rsidRDefault="00847472">
          <w:pPr>
            <w:pStyle w:val="TOC2"/>
            <w:tabs>
              <w:tab w:val="right" w:leader="dot" w:pos="8494"/>
            </w:tabs>
            <w:rPr>
              <w:rFonts w:ascii="Times New Roman" w:hAnsi="Times New Roman" w:cs="Times New Roman"/>
              <w:noProof/>
            </w:rPr>
          </w:pPr>
          <w:hyperlink w:anchor="_Toc186991858" w:history="1">
            <w:r w:rsidRPr="000714C2">
              <w:rPr>
                <w:rStyle w:val="Hyperlink"/>
                <w:rFonts w:ascii="Times New Roman" w:hAnsi="Times New Roman" w:cs="Times New Roman"/>
                <w:noProof/>
                <w:color w:val="auto"/>
              </w:rPr>
              <w:t>6.3 Implications for Future Work and Study Limitations (50 words)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_Toc186991858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8</w:t>
            </w:r>
            <w:r w:rsidRPr="000714C2">
              <w:rPr>
                <w:rFonts w:ascii="Times New Roman" w:hAnsi="Times New Roman" w:cs="Times New Roman"/>
                <w:noProof/>
                <w:webHidden/>
              </w:rPr>
              <w:fldChar w:fldCharType="end"/>
            </w:r>
          </w:hyperlink>
        </w:p>
        <w:p w14:paraId="1690E80C" w14:textId="40CC14D7" w:rsidR="00847472" w:rsidRPr="000714C2" w:rsidRDefault="00847472">
          <w:pPr>
            <w:pStyle w:val="TOC1"/>
            <w:tabs>
              <w:tab w:val="right" w:leader="dot" w:pos="8494"/>
            </w:tabs>
            <w:rPr>
              <w:rFonts w:ascii="Times New Roman" w:hAnsi="Times New Roman" w:cs="Times New Roman"/>
              <w:noProof/>
            </w:rPr>
          </w:pPr>
          <w:hyperlink w:anchor="_Toc186991859" w:history="1">
            <w:r w:rsidRPr="000714C2">
              <w:rPr>
                <w:rStyle w:val="Hyperlink"/>
                <w:rFonts w:ascii="Times New Roman" w:hAnsi="Times New Roman" w:cs="Times New Roman"/>
                <w:noProof/>
                <w:color w:val="auto"/>
              </w:rPr>
              <w:t>7. Reference List</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_Toc186991859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9</w:t>
            </w:r>
            <w:r w:rsidRPr="000714C2">
              <w:rPr>
                <w:rFonts w:ascii="Times New Roman" w:hAnsi="Times New Roman" w:cs="Times New Roman"/>
                <w:noProof/>
                <w:webHidden/>
              </w:rPr>
              <w:fldChar w:fldCharType="end"/>
            </w:r>
          </w:hyperlink>
        </w:p>
        <w:p w14:paraId="5022D46C" w14:textId="14359E2A" w:rsidR="00847472" w:rsidRPr="000714C2" w:rsidRDefault="00847472">
          <w:pPr>
            <w:pStyle w:val="TOC1"/>
            <w:tabs>
              <w:tab w:val="right" w:leader="dot" w:pos="8494"/>
            </w:tabs>
            <w:rPr>
              <w:rFonts w:ascii="Times New Roman" w:hAnsi="Times New Roman" w:cs="Times New Roman"/>
              <w:noProof/>
            </w:rPr>
          </w:pPr>
          <w:hyperlink w:anchor="_Toc186991860" w:history="1">
            <w:r w:rsidRPr="000714C2">
              <w:rPr>
                <w:rStyle w:val="Hyperlink"/>
                <w:rFonts w:ascii="Times New Roman" w:hAnsi="Times New Roman" w:cs="Times New Roman"/>
                <w:noProof/>
                <w:color w:val="auto"/>
              </w:rPr>
              <w:t>8. Appendices</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_Toc186991860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10</w:t>
            </w:r>
            <w:r w:rsidRPr="000714C2">
              <w:rPr>
                <w:rFonts w:ascii="Times New Roman" w:hAnsi="Times New Roman" w:cs="Times New Roman"/>
                <w:noProof/>
                <w:webHidden/>
              </w:rPr>
              <w:fldChar w:fldCharType="end"/>
            </w:r>
          </w:hyperlink>
        </w:p>
        <w:p w14:paraId="633C18AF" w14:textId="4C65684A" w:rsidR="00847472" w:rsidRPr="000714C2" w:rsidRDefault="00847472">
          <w:pPr>
            <w:pStyle w:val="TOC2"/>
            <w:tabs>
              <w:tab w:val="right" w:leader="dot" w:pos="8494"/>
            </w:tabs>
            <w:rPr>
              <w:rFonts w:ascii="Times New Roman" w:hAnsi="Times New Roman" w:cs="Times New Roman"/>
              <w:noProof/>
            </w:rPr>
          </w:pPr>
          <w:hyperlink w:anchor="_Toc186991861" w:history="1">
            <w:r w:rsidRPr="000714C2">
              <w:rPr>
                <w:rStyle w:val="Hyperlink"/>
                <w:rFonts w:ascii="Times New Roman" w:hAnsi="Times New Roman" w:cs="Times New Roman"/>
                <w:noProof/>
                <w:color w:val="auto"/>
              </w:rPr>
              <w:t>Appendix A: R Code for Analysis and Visualization</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_Toc186991861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10</w:t>
            </w:r>
            <w:r w:rsidRPr="000714C2">
              <w:rPr>
                <w:rFonts w:ascii="Times New Roman" w:hAnsi="Times New Roman" w:cs="Times New Roman"/>
                <w:noProof/>
                <w:webHidden/>
              </w:rPr>
              <w:fldChar w:fldCharType="end"/>
            </w:r>
          </w:hyperlink>
        </w:p>
        <w:p w14:paraId="138BEF88" w14:textId="497F550F" w:rsidR="00847472" w:rsidRPr="000714C2" w:rsidRDefault="00847472">
          <w:pPr>
            <w:pStyle w:val="TOC2"/>
            <w:tabs>
              <w:tab w:val="right" w:leader="dot" w:pos="8494"/>
            </w:tabs>
            <w:rPr>
              <w:rFonts w:ascii="Times New Roman" w:hAnsi="Times New Roman" w:cs="Times New Roman"/>
              <w:noProof/>
            </w:rPr>
          </w:pPr>
          <w:hyperlink w:anchor="_Toc186991862" w:history="1">
            <w:r w:rsidRPr="000714C2">
              <w:rPr>
                <w:rStyle w:val="Hyperlink"/>
                <w:rFonts w:ascii="Times New Roman" w:hAnsi="Times New Roman" w:cs="Times New Roman"/>
                <w:noProof/>
                <w:color w:val="auto"/>
              </w:rPr>
              <w:t>Appendix B: GitHub Log Output</w:t>
            </w:r>
            <w:r w:rsidRPr="000714C2">
              <w:rPr>
                <w:rFonts w:ascii="Times New Roman" w:hAnsi="Times New Roman" w:cs="Times New Roman"/>
                <w:noProof/>
                <w:webHidden/>
              </w:rPr>
              <w:tab/>
            </w:r>
            <w:r w:rsidRPr="000714C2">
              <w:rPr>
                <w:rFonts w:ascii="Times New Roman" w:hAnsi="Times New Roman" w:cs="Times New Roman"/>
                <w:noProof/>
                <w:webHidden/>
              </w:rPr>
              <w:fldChar w:fldCharType="begin"/>
            </w:r>
            <w:r w:rsidRPr="000714C2">
              <w:rPr>
                <w:rFonts w:ascii="Times New Roman" w:hAnsi="Times New Roman" w:cs="Times New Roman"/>
                <w:noProof/>
                <w:webHidden/>
              </w:rPr>
              <w:instrText xml:space="preserve"> PAGEREF _Toc186991862 \h </w:instrText>
            </w:r>
            <w:r w:rsidRPr="000714C2">
              <w:rPr>
                <w:rFonts w:ascii="Times New Roman" w:hAnsi="Times New Roman" w:cs="Times New Roman"/>
                <w:noProof/>
                <w:webHidden/>
              </w:rPr>
            </w:r>
            <w:r w:rsidRPr="000714C2">
              <w:rPr>
                <w:rFonts w:ascii="Times New Roman" w:hAnsi="Times New Roman" w:cs="Times New Roman"/>
                <w:noProof/>
                <w:webHidden/>
              </w:rPr>
              <w:fldChar w:fldCharType="separate"/>
            </w:r>
            <w:r w:rsidRPr="000714C2">
              <w:rPr>
                <w:rFonts w:ascii="Times New Roman" w:hAnsi="Times New Roman" w:cs="Times New Roman"/>
                <w:noProof/>
                <w:webHidden/>
              </w:rPr>
              <w:t>11</w:t>
            </w:r>
            <w:r w:rsidRPr="000714C2">
              <w:rPr>
                <w:rFonts w:ascii="Times New Roman" w:hAnsi="Times New Roman" w:cs="Times New Roman"/>
                <w:noProof/>
                <w:webHidden/>
              </w:rPr>
              <w:fldChar w:fldCharType="end"/>
            </w:r>
          </w:hyperlink>
        </w:p>
        <w:p w14:paraId="1EB404BE" w14:textId="34EEFE09" w:rsidR="00847472" w:rsidRPr="000714C2" w:rsidRDefault="00847472">
          <w:pPr>
            <w:rPr>
              <w:rFonts w:ascii="Times New Roman" w:hAnsi="Times New Roman" w:cs="Times New Roman"/>
            </w:rPr>
          </w:pPr>
          <w:r w:rsidRPr="000714C2">
            <w:rPr>
              <w:rFonts w:ascii="Times New Roman" w:hAnsi="Times New Roman" w:cs="Times New Roman"/>
              <w:b/>
              <w:bCs/>
              <w:noProof/>
            </w:rPr>
            <w:fldChar w:fldCharType="end"/>
          </w:r>
        </w:p>
      </w:sdtContent>
    </w:sdt>
    <w:p w14:paraId="134B130F" w14:textId="49538C5B" w:rsidR="00017B9C" w:rsidRPr="004D066E" w:rsidRDefault="00017B9C" w:rsidP="007D5063">
      <w:pPr>
        <w:pStyle w:val="Heading1"/>
        <w:rPr>
          <w:rFonts w:ascii="Times New Roman" w:hAnsi="Times New Roman" w:cs="Times New Roman"/>
          <w:b/>
          <w:bCs/>
          <w:color w:val="auto"/>
          <w:sz w:val="24"/>
          <w:szCs w:val="24"/>
        </w:rPr>
      </w:pPr>
      <w:bookmarkStart w:id="0" w:name="_Toc186991835"/>
      <w:r w:rsidRPr="004D066E">
        <w:rPr>
          <w:rFonts w:ascii="Times New Roman" w:hAnsi="Times New Roman" w:cs="Times New Roman"/>
          <w:b/>
          <w:bCs/>
          <w:color w:val="auto"/>
          <w:sz w:val="24"/>
          <w:szCs w:val="24"/>
        </w:rPr>
        <w:lastRenderedPageBreak/>
        <w:t>1. Introduction</w:t>
      </w:r>
      <w:bookmarkEnd w:id="0"/>
    </w:p>
    <w:p w14:paraId="4226F14E" w14:textId="7D635F57" w:rsidR="00017B9C" w:rsidRPr="004D066E" w:rsidRDefault="00017B9C" w:rsidP="007D5063">
      <w:pPr>
        <w:pStyle w:val="Heading2"/>
        <w:rPr>
          <w:rFonts w:ascii="Times New Roman" w:hAnsi="Times New Roman" w:cs="Times New Roman"/>
          <w:b/>
          <w:bCs/>
          <w:color w:val="auto"/>
          <w:sz w:val="24"/>
          <w:szCs w:val="24"/>
        </w:rPr>
      </w:pPr>
      <w:bookmarkStart w:id="1" w:name="_Toc186991836"/>
      <w:r w:rsidRPr="004D066E">
        <w:rPr>
          <w:rFonts w:ascii="Times New Roman" w:hAnsi="Times New Roman" w:cs="Times New Roman"/>
          <w:b/>
          <w:bCs/>
          <w:color w:val="auto"/>
          <w:sz w:val="24"/>
          <w:szCs w:val="24"/>
        </w:rPr>
        <w:t>1.1 Problem Statement and Research Motivation</w:t>
      </w:r>
      <w:bookmarkEnd w:id="1"/>
      <w:r w:rsidR="004D066E">
        <w:rPr>
          <w:rFonts w:ascii="Times New Roman" w:hAnsi="Times New Roman" w:cs="Times New Roman"/>
          <w:b/>
          <w:bCs/>
          <w:color w:val="auto"/>
          <w:sz w:val="24"/>
          <w:szCs w:val="24"/>
        </w:rPr>
        <w:t>.</w:t>
      </w:r>
    </w:p>
    <w:p w14:paraId="6B04026B"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The rise of cryptocurrencies has introduced unprecedented levels of market volatility. </w:t>
      </w:r>
      <w:proofErr w:type="spellStart"/>
      <w:r w:rsidRPr="000714C2">
        <w:rPr>
          <w:rFonts w:ascii="Times New Roman" w:hAnsi="Times New Roman" w:cs="Times New Roman"/>
        </w:rPr>
        <w:t>IoTeX</w:t>
      </w:r>
      <w:proofErr w:type="spellEnd"/>
      <w:r w:rsidRPr="000714C2">
        <w:rPr>
          <w:rFonts w:ascii="Times New Roman" w:hAnsi="Times New Roman" w:cs="Times New Roman"/>
        </w:rPr>
        <w:t xml:space="preserve">, a blockchain platform specializing in the Internet of Things (IoT), is a notable asset due to its price fluctuations and technological innovation. Seasonal price variations in traditional financial markets have been well-documented, but their influence in cryptocurrency markets remains under-researched. This project investigates whether </w:t>
      </w:r>
      <w:proofErr w:type="spellStart"/>
      <w:r w:rsidRPr="000714C2">
        <w:rPr>
          <w:rFonts w:ascii="Times New Roman" w:hAnsi="Times New Roman" w:cs="Times New Roman"/>
        </w:rPr>
        <w:t>IoTeX's</w:t>
      </w:r>
      <w:proofErr w:type="spellEnd"/>
      <w:r w:rsidRPr="000714C2">
        <w:rPr>
          <w:rFonts w:ascii="Times New Roman" w:hAnsi="Times New Roman" w:cs="Times New Roman"/>
        </w:rPr>
        <w:t xml:space="preserve"> median daily price changes differ across seasons. By identifying seasonal trends, investors and analysts can make more informed decisions and potentially optimize trading strategies. Our analysis contributes to the growing field of cryptocurrency market </w:t>
      </w:r>
      <w:proofErr w:type="spellStart"/>
      <w:r w:rsidRPr="000714C2">
        <w:rPr>
          <w:rFonts w:ascii="Times New Roman" w:hAnsi="Times New Roman" w:cs="Times New Roman"/>
        </w:rPr>
        <w:t>behavior</w:t>
      </w:r>
      <w:proofErr w:type="spellEnd"/>
      <w:r w:rsidRPr="000714C2">
        <w:rPr>
          <w:rFonts w:ascii="Times New Roman" w:hAnsi="Times New Roman" w:cs="Times New Roman"/>
        </w:rPr>
        <w:t xml:space="preserve"> research.</w:t>
      </w:r>
    </w:p>
    <w:p w14:paraId="13DDAED9" w14:textId="70004D99" w:rsidR="00017B9C" w:rsidRPr="00A5186B" w:rsidRDefault="00017B9C" w:rsidP="007D5063">
      <w:pPr>
        <w:pStyle w:val="Heading2"/>
        <w:rPr>
          <w:rFonts w:ascii="Times New Roman" w:hAnsi="Times New Roman" w:cs="Times New Roman"/>
          <w:b/>
          <w:bCs/>
          <w:color w:val="auto"/>
          <w:sz w:val="24"/>
          <w:szCs w:val="24"/>
        </w:rPr>
      </w:pPr>
      <w:bookmarkStart w:id="2" w:name="_Toc186991837"/>
      <w:r w:rsidRPr="00A5186B">
        <w:rPr>
          <w:rFonts w:ascii="Times New Roman" w:hAnsi="Times New Roman" w:cs="Times New Roman"/>
          <w:b/>
          <w:bCs/>
          <w:color w:val="auto"/>
          <w:sz w:val="24"/>
          <w:szCs w:val="24"/>
        </w:rPr>
        <w:t xml:space="preserve">1.2 The Dataset </w:t>
      </w:r>
      <w:bookmarkEnd w:id="2"/>
    </w:p>
    <w:p w14:paraId="3A896491"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The dataset, titled "Internet of Things Coins Historical Prices," contains daily records of </w:t>
      </w:r>
      <w:proofErr w:type="spellStart"/>
      <w:r w:rsidRPr="000714C2">
        <w:rPr>
          <w:rFonts w:ascii="Times New Roman" w:hAnsi="Times New Roman" w:cs="Times New Roman"/>
        </w:rPr>
        <w:t>IoTeX</w:t>
      </w:r>
      <w:proofErr w:type="spellEnd"/>
      <w:r w:rsidRPr="000714C2">
        <w:rPr>
          <w:rFonts w:ascii="Times New Roman" w:hAnsi="Times New Roman" w:cs="Times New Roman"/>
        </w:rPr>
        <w:t xml:space="preserve"> prices from May 25, 2018, to 2022. The dataset includes key variables such as open, high, low, close, adjusted close prices, and trading volume. The daily price change was calculated as the difference between the close and open prices. The dataset spans 1,462 days and was categorized into seasons (Winter, Spring, Summer, Autumn) based on the recorded dates.</w:t>
      </w:r>
    </w:p>
    <w:p w14:paraId="43E3EF2F" w14:textId="05C90763" w:rsidR="00017B9C" w:rsidRPr="000714C2" w:rsidRDefault="00017B9C" w:rsidP="007D5063">
      <w:pPr>
        <w:pStyle w:val="Heading2"/>
        <w:rPr>
          <w:rFonts w:ascii="Times New Roman" w:hAnsi="Times New Roman" w:cs="Times New Roman"/>
          <w:color w:val="auto"/>
          <w:sz w:val="24"/>
          <w:szCs w:val="24"/>
        </w:rPr>
      </w:pPr>
      <w:bookmarkStart w:id="3" w:name="_Toc186991838"/>
      <w:r w:rsidRPr="004A770C">
        <w:rPr>
          <w:rFonts w:ascii="Times New Roman" w:hAnsi="Times New Roman" w:cs="Times New Roman"/>
          <w:b/>
          <w:bCs/>
          <w:color w:val="auto"/>
          <w:sz w:val="24"/>
          <w:szCs w:val="24"/>
        </w:rPr>
        <w:t>1.3 Research Question</w:t>
      </w:r>
      <w:r w:rsidRPr="000714C2">
        <w:rPr>
          <w:rFonts w:ascii="Times New Roman" w:hAnsi="Times New Roman" w:cs="Times New Roman"/>
          <w:color w:val="auto"/>
          <w:sz w:val="24"/>
          <w:szCs w:val="24"/>
        </w:rPr>
        <w:t xml:space="preserve"> </w:t>
      </w:r>
      <w:bookmarkEnd w:id="3"/>
    </w:p>
    <w:p w14:paraId="1A5BB61E"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Our research question is: "Do median daily price changes of </w:t>
      </w:r>
      <w:proofErr w:type="spellStart"/>
      <w:r w:rsidRPr="000714C2">
        <w:rPr>
          <w:rFonts w:ascii="Times New Roman" w:hAnsi="Times New Roman" w:cs="Times New Roman"/>
        </w:rPr>
        <w:t>IoTeX</w:t>
      </w:r>
      <w:proofErr w:type="spellEnd"/>
      <w:r w:rsidRPr="000714C2">
        <w:rPr>
          <w:rFonts w:ascii="Times New Roman" w:hAnsi="Times New Roman" w:cs="Times New Roman"/>
        </w:rPr>
        <w:t xml:space="preserve"> asset prices differ across seasons during the period 2018 to 2022?" This research question guides the investigation into whether seasonal factors significantly influence </w:t>
      </w:r>
      <w:proofErr w:type="spellStart"/>
      <w:r w:rsidRPr="000714C2">
        <w:rPr>
          <w:rFonts w:ascii="Times New Roman" w:hAnsi="Times New Roman" w:cs="Times New Roman"/>
        </w:rPr>
        <w:t>IoTeX’s</w:t>
      </w:r>
      <w:proofErr w:type="spellEnd"/>
      <w:r w:rsidRPr="000714C2">
        <w:rPr>
          <w:rFonts w:ascii="Times New Roman" w:hAnsi="Times New Roman" w:cs="Times New Roman"/>
        </w:rPr>
        <w:t xml:space="preserve"> price </w:t>
      </w:r>
      <w:proofErr w:type="spellStart"/>
      <w:r w:rsidRPr="000714C2">
        <w:rPr>
          <w:rFonts w:ascii="Times New Roman" w:hAnsi="Times New Roman" w:cs="Times New Roman"/>
        </w:rPr>
        <w:t>behavior</w:t>
      </w:r>
      <w:proofErr w:type="spellEnd"/>
      <w:r w:rsidRPr="000714C2">
        <w:rPr>
          <w:rFonts w:ascii="Times New Roman" w:hAnsi="Times New Roman" w:cs="Times New Roman"/>
        </w:rPr>
        <w:t>, with seasons serving as the independent variable and daily price changes as the dependent variable.</w:t>
      </w:r>
    </w:p>
    <w:p w14:paraId="4B6660C8" w14:textId="7F79B2F3" w:rsidR="00017B9C" w:rsidRPr="00644213" w:rsidRDefault="00017B9C" w:rsidP="007D5063">
      <w:pPr>
        <w:pStyle w:val="Heading2"/>
        <w:rPr>
          <w:rFonts w:ascii="Times New Roman" w:hAnsi="Times New Roman" w:cs="Times New Roman"/>
          <w:b/>
          <w:bCs/>
          <w:color w:val="auto"/>
          <w:sz w:val="24"/>
          <w:szCs w:val="24"/>
        </w:rPr>
      </w:pPr>
      <w:bookmarkStart w:id="4" w:name="_Toc186991839"/>
      <w:r w:rsidRPr="00644213">
        <w:rPr>
          <w:rFonts w:ascii="Times New Roman" w:hAnsi="Times New Roman" w:cs="Times New Roman"/>
          <w:b/>
          <w:bCs/>
          <w:color w:val="auto"/>
          <w:sz w:val="24"/>
          <w:szCs w:val="24"/>
        </w:rPr>
        <w:t>1.4 Null Hypothesis and Alternative Hypothesis (H0/H1)</w:t>
      </w:r>
      <w:bookmarkEnd w:id="4"/>
    </w:p>
    <w:p w14:paraId="319BC83A" w14:textId="77777777" w:rsidR="00017B9C" w:rsidRPr="000714C2" w:rsidRDefault="00017B9C" w:rsidP="00017B9C">
      <w:pPr>
        <w:numPr>
          <w:ilvl w:val="0"/>
          <w:numId w:val="3"/>
        </w:numPr>
        <w:spacing w:line="360" w:lineRule="auto"/>
        <w:ind w:left="-57" w:right="-57"/>
        <w:rPr>
          <w:rFonts w:ascii="Times New Roman" w:hAnsi="Times New Roman" w:cs="Times New Roman"/>
        </w:rPr>
      </w:pPr>
      <w:r w:rsidRPr="000714C2">
        <w:rPr>
          <w:rFonts w:ascii="Times New Roman" w:hAnsi="Times New Roman" w:cs="Times New Roman"/>
          <w:b/>
          <w:bCs/>
        </w:rPr>
        <w:t>Null Hypothesis (H0):</w:t>
      </w:r>
      <w:r w:rsidRPr="000714C2">
        <w:rPr>
          <w:rFonts w:ascii="Times New Roman" w:hAnsi="Times New Roman" w:cs="Times New Roman"/>
        </w:rPr>
        <w:t xml:space="preserve"> There is no difference in the median daily price change between seasons.</w:t>
      </w:r>
    </w:p>
    <w:p w14:paraId="405D1E4E" w14:textId="77777777" w:rsidR="00017B9C" w:rsidRPr="000714C2" w:rsidRDefault="00017B9C" w:rsidP="00017B9C">
      <w:pPr>
        <w:numPr>
          <w:ilvl w:val="0"/>
          <w:numId w:val="3"/>
        </w:numPr>
        <w:spacing w:line="360" w:lineRule="auto"/>
        <w:ind w:left="-57" w:right="-57"/>
        <w:rPr>
          <w:rFonts w:ascii="Times New Roman" w:hAnsi="Times New Roman" w:cs="Times New Roman"/>
        </w:rPr>
      </w:pPr>
      <w:r w:rsidRPr="000714C2">
        <w:rPr>
          <w:rFonts w:ascii="Times New Roman" w:hAnsi="Times New Roman" w:cs="Times New Roman"/>
          <w:b/>
          <w:bCs/>
        </w:rPr>
        <w:t>Alternative Hypothesis (H1):</w:t>
      </w:r>
      <w:r w:rsidRPr="000714C2">
        <w:rPr>
          <w:rFonts w:ascii="Times New Roman" w:hAnsi="Times New Roman" w:cs="Times New Roman"/>
        </w:rPr>
        <w:t xml:space="preserve"> The median daily price change varies significantly across seasons.</w:t>
      </w:r>
    </w:p>
    <w:p w14:paraId="4F6069E1" w14:textId="638EC939" w:rsidR="00017B9C" w:rsidRPr="000714C2" w:rsidRDefault="00017B9C" w:rsidP="00017B9C">
      <w:pPr>
        <w:spacing w:line="360" w:lineRule="auto"/>
        <w:ind w:left="-57" w:right="-57"/>
        <w:rPr>
          <w:rFonts w:ascii="Times New Roman" w:hAnsi="Times New Roman" w:cs="Times New Roman"/>
        </w:rPr>
      </w:pPr>
    </w:p>
    <w:p w14:paraId="40CACAE2" w14:textId="77777777" w:rsidR="00017B9C" w:rsidRPr="003070E1" w:rsidRDefault="00017B9C" w:rsidP="007D5063">
      <w:pPr>
        <w:pStyle w:val="Heading1"/>
        <w:rPr>
          <w:rFonts w:ascii="Times New Roman" w:hAnsi="Times New Roman" w:cs="Times New Roman"/>
          <w:b/>
          <w:bCs/>
          <w:color w:val="auto"/>
          <w:sz w:val="24"/>
          <w:szCs w:val="24"/>
        </w:rPr>
      </w:pPr>
      <w:bookmarkStart w:id="5" w:name="_Toc186991840"/>
      <w:r w:rsidRPr="003070E1">
        <w:rPr>
          <w:rFonts w:ascii="Times New Roman" w:hAnsi="Times New Roman" w:cs="Times New Roman"/>
          <w:b/>
          <w:bCs/>
          <w:color w:val="auto"/>
          <w:sz w:val="24"/>
          <w:szCs w:val="24"/>
        </w:rPr>
        <w:lastRenderedPageBreak/>
        <w:t>2. Background Research</w:t>
      </w:r>
      <w:bookmarkEnd w:id="5"/>
    </w:p>
    <w:p w14:paraId="3ED61A64" w14:textId="27168416" w:rsidR="00017B9C" w:rsidRPr="003070E1" w:rsidRDefault="00017B9C" w:rsidP="007D5063">
      <w:pPr>
        <w:pStyle w:val="Heading2"/>
        <w:rPr>
          <w:rFonts w:ascii="Times New Roman" w:hAnsi="Times New Roman" w:cs="Times New Roman"/>
          <w:b/>
          <w:bCs/>
          <w:color w:val="auto"/>
          <w:sz w:val="24"/>
          <w:szCs w:val="24"/>
        </w:rPr>
      </w:pPr>
      <w:bookmarkStart w:id="6" w:name="_Toc186991841"/>
      <w:r w:rsidRPr="003070E1">
        <w:rPr>
          <w:rFonts w:ascii="Times New Roman" w:hAnsi="Times New Roman" w:cs="Times New Roman"/>
          <w:b/>
          <w:bCs/>
          <w:color w:val="auto"/>
          <w:sz w:val="24"/>
          <w:szCs w:val="24"/>
        </w:rPr>
        <w:t>2.</w:t>
      </w:r>
      <w:r w:rsidRPr="003070E1">
        <w:rPr>
          <w:rStyle w:val="Heading2Char"/>
          <w:rFonts w:ascii="Times New Roman" w:hAnsi="Times New Roman" w:cs="Times New Roman"/>
          <w:b/>
          <w:bCs/>
          <w:color w:val="auto"/>
          <w:sz w:val="24"/>
          <w:szCs w:val="24"/>
        </w:rPr>
        <w:t xml:space="preserve">1 Research Papers </w:t>
      </w:r>
      <w:bookmarkEnd w:id="6"/>
    </w:p>
    <w:p w14:paraId="36BF4373" w14:textId="77777777" w:rsidR="00017B9C" w:rsidRPr="000714C2" w:rsidRDefault="00017B9C" w:rsidP="005879E7">
      <w:pPr>
        <w:spacing w:line="360" w:lineRule="auto"/>
        <w:ind w:left="360" w:right="-57"/>
        <w:rPr>
          <w:rFonts w:ascii="Times New Roman" w:hAnsi="Times New Roman" w:cs="Times New Roman"/>
        </w:rPr>
      </w:pPr>
      <w:r w:rsidRPr="000714C2">
        <w:rPr>
          <w:rFonts w:ascii="Times New Roman" w:hAnsi="Times New Roman" w:cs="Times New Roman"/>
          <w:b/>
          <w:bCs/>
        </w:rPr>
        <w:t>"Seasonality and Asset Returns" by Jegadeesh and Titman (1993):</w:t>
      </w:r>
      <w:r w:rsidRPr="000714C2">
        <w:rPr>
          <w:rFonts w:ascii="Times New Roman" w:hAnsi="Times New Roman" w:cs="Times New Roman"/>
        </w:rPr>
        <w:t xml:space="preserve"> This paper discusses predictable price movements in financial markets during specific periods, demonstrating how year-end periods often yield higher returns.</w:t>
      </w:r>
    </w:p>
    <w:p w14:paraId="628B5370" w14:textId="77777777" w:rsidR="00017B9C" w:rsidRPr="000714C2" w:rsidRDefault="00017B9C" w:rsidP="005879E7">
      <w:pPr>
        <w:spacing w:line="360" w:lineRule="auto"/>
        <w:ind w:left="360" w:right="-57"/>
        <w:rPr>
          <w:rFonts w:ascii="Times New Roman" w:hAnsi="Times New Roman" w:cs="Times New Roman"/>
        </w:rPr>
      </w:pPr>
      <w:r w:rsidRPr="000714C2">
        <w:rPr>
          <w:rFonts w:ascii="Times New Roman" w:hAnsi="Times New Roman" w:cs="Times New Roman"/>
          <w:b/>
          <w:bCs/>
        </w:rPr>
        <w:t>"Cryptocurrency Market Efficiency" by Urquhart (2016):</w:t>
      </w:r>
      <w:r w:rsidRPr="000714C2">
        <w:rPr>
          <w:rFonts w:ascii="Times New Roman" w:hAnsi="Times New Roman" w:cs="Times New Roman"/>
        </w:rPr>
        <w:t xml:space="preserve"> This study investigates inefficiencies in cryptocurrency markets and how pricing anomalies, such as seasonality, can influence trading.</w:t>
      </w:r>
    </w:p>
    <w:p w14:paraId="160CE687" w14:textId="77777777" w:rsidR="00017B9C" w:rsidRPr="000714C2" w:rsidRDefault="00017B9C" w:rsidP="005879E7">
      <w:pPr>
        <w:spacing w:line="360" w:lineRule="auto"/>
        <w:ind w:left="360" w:right="-57"/>
        <w:rPr>
          <w:rFonts w:ascii="Times New Roman" w:hAnsi="Times New Roman" w:cs="Times New Roman"/>
        </w:rPr>
      </w:pPr>
      <w:r w:rsidRPr="000714C2">
        <w:rPr>
          <w:rFonts w:ascii="Times New Roman" w:hAnsi="Times New Roman" w:cs="Times New Roman"/>
          <w:b/>
          <w:bCs/>
        </w:rPr>
        <w:t xml:space="preserve">"Volatility Clustering in Cryptocurrencies" by </w:t>
      </w:r>
      <w:proofErr w:type="spellStart"/>
      <w:r w:rsidRPr="000714C2">
        <w:rPr>
          <w:rFonts w:ascii="Times New Roman" w:hAnsi="Times New Roman" w:cs="Times New Roman"/>
          <w:b/>
          <w:bCs/>
        </w:rPr>
        <w:t>Katsiampa</w:t>
      </w:r>
      <w:proofErr w:type="spellEnd"/>
      <w:r w:rsidRPr="000714C2">
        <w:rPr>
          <w:rFonts w:ascii="Times New Roman" w:hAnsi="Times New Roman" w:cs="Times New Roman"/>
          <w:b/>
          <w:bCs/>
        </w:rPr>
        <w:t xml:space="preserve"> et al. (2019):</w:t>
      </w:r>
      <w:r w:rsidRPr="000714C2">
        <w:rPr>
          <w:rFonts w:ascii="Times New Roman" w:hAnsi="Times New Roman" w:cs="Times New Roman"/>
        </w:rPr>
        <w:t xml:space="preserve"> This research highlights how external factors like seasonal trends impact cryptocurrency price volatility.</w:t>
      </w:r>
    </w:p>
    <w:p w14:paraId="07F47FAB" w14:textId="43B2F965" w:rsidR="00017B9C" w:rsidRPr="00DD7BED" w:rsidRDefault="00017B9C" w:rsidP="007D5063">
      <w:pPr>
        <w:pStyle w:val="Heading2"/>
        <w:rPr>
          <w:rFonts w:ascii="Times New Roman" w:hAnsi="Times New Roman" w:cs="Times New Roman"/>
          <w:b/>
          <w:bCs/>
          <w:color w:val="auto"/>
          <w:sz w:val="24"/>
          <w:szCs w:val="24"/>
        </w:rPr>
      </w:pPr>
      <w:bookmarkStart w:id="7" w:name="_Toc186991842"/>
      <w:r w:rsidRPr="00DD7BED">
        <w:rPr>
          <w:rFonts w:ascii="Times New Roman" w:hAnsi="Times New Roman" w:cs="Times New Roman"/>
          <w:b/>
          <w:bCs/>
          <w:color w:val="auto"/>
          <w:sz w:val="24"/>
          <w:szCs w:val="24"/>
        </w:rPr>
        <w:t>2.2 Research Gap and Future Directions</w:t>
      </w:r>
      <w:bookmarkEnd w:id="7"/>
    </w:p>
    <w:p w14:paraId="49D2868E"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While prior studies have examined seasonality in traditional financial markets, limited research exists on specific cryptocurrencies like </w:t>
      </w:r>
      <w:proofErr w:type="spellStart"/>
      <w:r w:rsidRPr="000714C2">
        <w:rPr>
          <w:rFonts w:ascii="Times New Roman" w:hAnsi="Times New Roman" w:cs="Times New Roman"/>
        </w:rPr>
        <w:t>IoTeX</w:t>
      </w:r>
      <w:proofErr w:type="spellEnd"/>
      <w:r w:rsidRPr="000714C2">
        <w:rPr>
          <w:rFonts w:ascii="Times New Roman" w:hAnsi="Times New Roman" w:cs="Times New Roman"/>
        </w:rPr>
        <w:t>. This study addresses a critical gap by exploring seasonal price variations within a single asset. Future research could integrate external macroeconomic factors to enhance predictive models and inform algorithmic trading strategies.</w:t>
      </w:r>
    </w:p>
    <w:p w14:paraId="2C80E1B5" w14:textId="6D4DFA78" w:rsidR="00017B9C" w:rsidRPr="000714C2" w:rsidRDefault="00017B9C" w:rsidP="00017B9C">
      <w:pPr>
        <w:spacing w:line="360" w:lineRule="auto"/>
        <w:ind w:left="-57" w:right="-57"/>
        <w:rPr>
          <w:rFonts w:ascii="Times New Roman" w:hAnsi="Times New Roman" w:cs="Times New Roman"/>
        </w:rPr>
      </w:pPr>
    </w:p>
    <w:p w14:paraId="752FF4D7"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675FBAB6" w14:textId="16D7F072" w:rsidR="00017B9C" w:rsidRPr="00D41BE2" w:rsidRDefault="00017B9C" w:rsidP="007D5063">
      <w:pPr>
        <w:pStyle w:val="Heading1"/>
        <w:rPr>
          <w:rFonts w:ascii="Times New Roman" w:hAnsi="Times New Roman" w:cs="Times New Roman"/>
          <w:b/>
          <w:bCs/>
          <w:color w:val="auto"/>
          <w:sz w:val="24"/>
          <w:szCs w:val="24"/>
        </w:rPr>
      </w:pPr>
      <w:bookmarkStart w:id="8" w:name="_Toc186991843"/>
      <w:r w:rsidRPr="00D41BE2">
        <w:rPr>
          <w:rFonts w:ascii="Times New Roman" w:hAnsi="Times New Roman" w:cs="Times New Roman"/>
          <w:b/>
          <w:bCs/>
          <w:color w:val="auto"/>
          <w:sz w:val="24"/>
          <w:szCs w:val="24"/>
        </w:rPr>
        <w:lastRenderedPageBreak/>
        <w:t>3. Visualisation</w:t>
      </w:r>
      <w:bookmarkEnd w:id="8"/>
    </w:p>
    <w:p w14:paraId="5E8ACFC7" w14:textId="23DCD6F3" w:rsidR="00017B9C" w:rsidRPr="000714C2" w:rsidRDefault="00017B9C" w:rsidP="007D5063">
      <w:pPr>
        <w:pStyle w:val="Heading2"/>
        <w:rPr>
          <w:rFonts w:ascii="Times New Roman" w:hAnsi="Times New Roman" w:cs="Times New Roman"/>
          <w:color w:val="auto"/>
          <w:sz w:val="24"/>
          <w:szCs w:val="24"/>
        </w:rPr>
      </w:pPr>
      <w:bookmarkStart w:id="9" w:name="_Toc186991844"/>
      <w:r w:rsidRPr="00D41BE2">
        <w:rPr>
          <w:rFonts w:ascii="Times New Roman" w:hAnsi="Times New Roman" w:cs="Times New Roman"/>
          <w:b/>
          <w:bCs/>
          <w:color w:val="auto"/>
          <w:sz w:val="24"/>
          <w:szCs w:val="24"/>
        </w:rPr>
        <w:t>3.1 Appropriate Plot for RQ Output</w:t>
      </w:r>
      <w:r w:rsidRPr="000714C2">
        <w:rPr>
          <w:rFonts w:ascii="Times New Roman" w:hAnsi="Times New Roman" w:cs="Times New Roman"/>
          <w:color w:val="auto"/>
          <w:sz w:val="24"/>
          <w:szCs w:val="24"/>
        </w:rPr>
        <w:t xml:space="preserve"> </w:t>
      </w:r>
      <w:bookmarkEnd w:id="9"/>
    </w:p>
    <w:p w14:paraId="0E51E235" w14:textId="374C296F" w:rsidR="00017B9C" w:rsidRPr="000714C2" w:rsidRDefault="003D5306" w:rsidP="00017B9C">
      <w:pPr>
        <w:spacing w:line="360" w:lineRule="auto"/>
        <w:ind w:left="-57" w:right="-57"/>
        <w:rPr>
          <w:rFonts w:ascii="Times New Roman" w:hAnsi="Times New Roman" w:cs="Times New Roman"/>
        </w:rPr>
      </w:pPr>
      <w:r>
        <w:rPr>
          <w:rFonts w:ascii="Times New Roman" w:hAnsi="Times New Roman" w:cs="Times New Roman"/>
        </w:rPr>
        <w:t>We used a</w:t>
      </w:r>
      <w:r w:rsidR="00017B9C" w:rsidRPr="000714C2">
        <w:rPr>
          <w:rFonts w:ascii="Times New Roman" w:hAnsi="Times New Roman" w:cs="Times New Roman"/>
        </w:rPr>
        <w:t xml:space="preserve"> seasonal boxplot to display the distribution of daily price changes for </w:t>
      </w:r>
      <w:proofErr w:type="spellStart"/>
      <w:r w:rsidR="00017B9C" w:rsidRPr="000714C2">
        <w:rPr>
          <w:rFonts w:ascii="Times New Roman" w:hAnsi="Times New Roman" w:cs="Times New Roman"/>
        </w:rPr>
        <w:t>IoTeX</w:t>
      </w:r>
      <w:proofErr w:type="spellEnd"/>
      <w:r w:rsidR="00017B9C" w:rsidRPr="000714C2">
        <w:rPr>
          <w:rFonts w:ascii="Times New Roman" w:hAnsi="Times New Roman" w:cs="Times New Roman"/>
        </w:rPr>
        <w:t xml:space="preserve"> across Winter, Spring, Summer, and Autumn. This visualization effectively highlights variations in the median, interquartile range, and outliers for each season, aiding in the assessment of whether significant differences exist between seasons.</w:t>
      </w:r>
    </w:p>
    <w:p w14:paraId="765FC7B8" w14:textId="05119EA7" w:rsidR="00017B9C" w:rsidRPr="00603EA0" w:rsidRDefault="00017B9C" w:rsidP="007D5063">
      <w:pPr>
        <w:pStyle w:val="Heading2"/>
        <w:rPr>
          <w:rFonts w:ascii="Times New Roman" w:hAnsi="Times New Roman" w:cs="Times New Roman"/>
          <w:b/>
          <w:bCs/>
          <w:color w:val="auto"/>
          <w:sz w:val="24"/>
          <w:szCs w:val="24"/>
        </w:rPr>
      </w:pPr>
      <w:bookmarkStart w:id="10" w:name="_Toc186991845"/>
      <w:r w:rsidRPr="00603EA0">
        <w:rPr>
          <w:rFonts w:ascii="Times New Roman" w:hAnsi="Times New Roman" w:cs="Times New Roman"/>
          <w:b/>
          <w:bCs/>
          <w:color w:val="auto"/>
          <w:sz w:val="24"/>
          <w:szCs w:val="24"/>
        </w:rPr>
        <w:t xml:space="preserve">3.2 Additional Information Relating to Understanding the Data </w:t>
      </w:r>
      <w:bookmarkEnd w:id="10"/>
    </w:p>
    <w:p w14:paraId="537DCE16"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The seasonal boxplot reveals that Autumn exhibits wider variability in daily price changes, indicating heightened volatility during this period. In contrast, Winter and Spring have relatively consistent price changes, as seen in their narrow interquartile ranges.</w:t>
      </w:r>
    </w:p>
    <w:p w14:paraId="1C57FFBB" w14:textId="4EC92F96" w:rsidR="00017B9C" w:rsidRPr="00D86C8D" w:rsidRDefault="00017B9C" w:rsidP="007D5063">
      <w:pPr>
        <w:pStyle w:val="Heading2"/>
        <w:rPr>
          <w:rFonts w:ascii="Times New Roman" w:hAnsi="Times New Roman" w:cs="Times New Roman"/>
          <w:b/>
          <w:bCs/>
          <w:color w:val="auto"/>
          <w:sz w:val="24"/>
          <w:szCs w:val="24"/>
        </w:rPr>
      </w:pPr>
      <w:bookmarkStart w:id="11" w:name="_Toc186991846"/>
      <w:r w:rsidRPr="00D86C8D">
        <w:rPr>
          <w:rFonts w:ascii="Times New Roman" w:hAnsi="Times New Roman" w:cs="Times New Roman"/>
          <w:b/>
          <w:bCs/>
          <w:color w:val="auto"/>
          <w:sz w:val="24"/>
          <w:szCs w:val="24"/>
        </w:rPr>
        <w:t xml:space="preserve">3.3 Useful Information for Data Understanding </w:t>
      </w:r>
      <w:bookmarkEnd w:id="11"/>
    </w:p>
    <w:p w14:paraId="76FA6553" w14:textId="77777777" w:rsidR="00017B9C" w:rsidRPr="000714C2" w:rsidRDefault="00017B9C" w:rsidP="00017B9C">
      <w:pPr>
        <w:numPr>
          <w:ilvl w:val="0"/>
          <w:numId w:val="5"/>
        </w:numPr>
        <w:spacing w:line="360" w:lineRule="auto"/>
        <w:ind w:left="-57" w:right="-57"/>
        <w:rPr>
          <w:rFonts w:ascii="Times New Roman" w:hAnsi="Times New Roman" w:cs="Times New Roman"/>
        </w:rPr>
      </w:pPr>
      <w:r w:rsidRPr="000714C2">
        <w:rPr>
          <w:rFonts w:ascii="Times New Roman" w:hAnsi="Times New Roman" w:cs="Times New Roman"/>
          <w:b/>
          <w:bCs/>
        </w:rPr>
        <w:t>Median Values:</w:t>
      </w:r>
      <w:r w:rsidRPr="000714C2">
        <w:rPr>
          <w:rFonts w:ascii="Times New Roman" w:hAnsi="Times New Roman" w:cs="Times New Roman"/>
        </w:rPr>
        <w:t xml:space="preserve"> Median daily price changes are close to zero, reflecting overall stability.</w:t>
      </w:r>
    </w:p>
    <w:p w14:paraId="7F0E0A6C" w14:textId="77777777" w:rsidR="00017B9C" w:rsidRPr="000714C2" w:rsidRDefault="00017B9C" w:rsidP="00017B9C">
      <w:pPr>
        <w:numPr>
          <w:ilvl w:val="0"/>
          <w:numId w:val="5"/>
        </w:numPr>
        <w:spacing w:line="360" w:lineRule="auto"/>
        <w:ind w:left="-57" w:right="-57"/>
        <w:rPr>
          <w:rFonts w:ascii="Times New Roman" w:hAnsi="Times New Roman" w:cs="Times New Roman"/>
        </w:rPr>
      </w:pPr>
      <w:r w:rsidRPr="000714C2">
        <w:rPr>
          <w:rFonts w:ascii="Times New Roman" w:hAnsi="Times New Roman" w:cs="Times New Roman"/>
          <w:b/>
          <w:bCs/>
        </w:rPr>
        <w:t>Outliers:</w:t>
      </w:r>
      <w:r w:rsidRPr="000714C2">
        <w:rPr>
          <w:rFonts w:ascii="Times New Roman" w:hAnsi="Times New Roman" w:cs="Times New Roman"/>
        </w:rPr>
        <w:t xml:space="preserve"> Significant outliers appear in Autumn, possibly linked to external market events.</w:t>
      </w:r>
    </w:p>
    <w:p w14:paraId="58B2D961" w14:textId="77777777" w:rsidR="00017B9C" w:rsidRPr="000714C2" w:rsidRDefault="00017B9C" w:rsidP="00017B9C">
      <w:pPr>
        <w:numPr>
          <w:ilvl w:val="0"/>
          <w:numId w:val="5"/>
        </w:numPr>
        <w:spacing w:line="360" w:lineRule="auto"/>
        <w:ind w:left="-57" w:right="-57"/>
        <w:rPr>
          <w:rFonts w:ascii="Times New Roman" w:hAnsi="Times New Roman" w:cs="Times New Roman"/>
        </w:rPr>
      </w:pPr>
      <w:r w:rsidRPr="000714C2">
        <w:rPr>
          <w:rFonts w:ascii="Times New Roman" w:hAnsi="Times New Roman" w:cs="Times New Roman"/>
          <w:b/>
          <w:bCs/>
        </w:rPr>
        <w:t>Comparative Stability:</w:t>
      </w:r>
      <w:r w:rsidRPr="000714C2">
        <w:rPr>
          <w:rFonts w:ascii="Times New Roman" w:hAnsi="Times New Roman" w:cs="Times New Roman"/>
        </w:rPr>
        <w:t xml:space="preserve"> Winter and Spring show stable price patterns, while Autumn and Summer show greater variability.</w:t>
      </w:r>
    </w:p>
    <w:p w14:paraId="604A39B9" w14:textId="3DBF41D9" w:rsidR="00017B9C" w:rsidRPr="000714C2" w:rsidRDefault="00017B9C" w:rsidP="00017B9C">
      <w:pPr>
        <w:spacing w:line="360" w:lineRule="auto"/>
        <w:ind w:left="-57" w:right="-57"/>
        <w:rPr>
          <w:rFonts w:ascii="Times New Roman" w:hAnsi="Times New Roman" w:cs="Times New Roman"/>
        </w:rPr>
      </w:pPr>
    </w:p>
    <w:p w14:paraId="2680F5CC"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1A956618" w14:textId="4BD0DB7C" w:rsidR="00017B9C" w:rsidRPr="00B656AB" w:rsidRDefault="00017B9C" w:rsidP="007D5063">
      <w:pPr>
        <w:pStyle w:val="Heading1"/>
        <w:rPr>
          <w:rFonts w:ascii="Times New Roman" w:hAnsi="Times New Roman" w:cs="Times New Roman"/>
          <w:b/>
          <w:bCs/>
          <w:color w:val="auto"/>
          <w:sz w:val="24"/>
          <w:szCs w:val="24"/>
        </w:rPr>
      </w:pPr>
      <w:bookmarkStart w:id="12" w:name="_Toc186991847"/>
      <w:r w:rsidRPr="00B656AB">
        <w:rPr>
          <w:rFonts w:ascii="Times New Roman" w:hAnsi="Times New Roman" w:cs="Times New Roman"/>
          <w:b/>
          <w:bCs/>
          <w:color w:val="auto"/>
          <w:sz w:val="24"/>
          <w:szCs w:val="24"/>
        </w:rPr>
        <w:lastRenderedPageBreak/>
        <w:t>4. Analysis</w:t>
      </w:r>
      <w:bookmarkEnd w:id="12"/>
    </w:p>
    <w:p w14:paraId="707A722B" w14:textId="04A34594" w:rsidR="00017B9C" w:rsidRPr="000714C2" w:rsidRDefault="00017B9C" w:rsidP="007D5063">
      <w:pPr>
        <w:pStyle w:val="Heading2"/>
        <w:rPr>
          <w:rFonts w:ascii="Times New Roman" w:hAnsi="Times New Roman" w:cs="Times New Roman"/>
          <w:color w:val="auto"/>
          <w:sz w:val="24"/>
          <w:szCs w:val="24"/>
        </w:rPr>
      </w:pPr>
      <w:bookmarkStart w:id="13" w:name="_Toc186991848"/>
      <w:r w:rsidRPr="00B656AB">
        <w:rPr>
          <w:rFonts w:ascii="Times New Roman" w:hAnsi="Times New Roman" w:cs="Times New Roman"/>
          <w:b/>
          <w:bCs/>
          <w:color w:val="auto"/>
          <w:sz w:val="24"/>
          <w:szCs w:val="24"/>
        </w:rPr>
        <w:t>4.1 Statistical Test Used to Test the Hypotheses and Output</w:t>
      </w:r>
      <w:r w:rsidRPr="000714C2">
        <w:rPr>
          <w:rFonts w:ascii="Times New Roman" w:hAnsi="Times New Roman" w:cs="Times New Roman"/>
          <w:color w:val="auto"/>
          <w:sz w:val="24"/>
          <w:szCs w:val="24"/>
        </w:rPr>
        <w:t xml:space="preserve"> </w:t>
      </w:r>
      <w:bookmarkEnd w:id="13"/>
    </w:p>
    <w:p w14:paraId="247AD874" w14:textId="32FCF23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We applied the </w:t>
      </w:r>
      <w:r w:rsidRPr="000714C2">
        <w:rPr>
          <w:rFonts w:ascii="Times New Roman" w:hAnsi="Times New Roman" w:cs="Times New Roman"/>
          <w:b/>
          <w:bCs/>
        </w:rPr>
        <w:t>Wilcoxon rank-sum test</w:t>
      </w:r>
      <w:r w:rsidRPr="000714C2">
        <w:rPr>
          <w:rFonts w:ascii="Times New Roman" w:hAnsi="Times New Roman" w:cs="Times New Roman"/>
        </w:rPr>
        <w:t xml:space="preserve">  and </w:t>
      </w:r>
      <w:r w:rsidRPr="000714C2">
        <w:rPr>
          <w:rFonts w:ascii="Times New Roman" w:hAnsi="Times New Roman" w:cs="Times New Roman"/>
          <w:b/>
          <w:bCs/>
        </w:rPr>
        <w:t>pairwise T-tests</w:t>
      </w:r>
      <w:r w:rsidRPr="000714C2">
        <w:rPr>
          <w:rFonts w:ascii="Times New Roman" w:hAnsi="Times New Roman" w:cs="Times New Roman"/>
        </w:rPr>
        <w:t xml:space="preserve"> to </w:t>
      </w:r>
      <w:proofErr w:type="spellStart"/>
      <w:r w:rsidRPr="000714C2">
        <w:rPr>
          <w:rFonts w:ascii="Times New Roman" w:hAnsi="Times New Roman" w:cs="Times New Roman"/>
        </w:rPr>
        <w:t>analyze</w:t>
      </w:r>
      <w:proofErr w:type="spellEnd"/>
      <w:r w:rsidRPr="000714C2">
        <w:rPr>
          <w:rFonts w:ascii="Times New Roman" w:hAnsi="Times New Roman" w:cs="Times New Roman"/>
        </w:rPr>
        <w:t xml:space="preserve"> differences between seasons. The Wilcoxon test was chosen due to its robustness for non-parametric data, making it appropriate for skewed distributions and outliers. </w:t>
      </w:r>
      <w:r w:rsidR="00715AE5">
        <w:rPr>
          <w:rFonts w:ascii="Times New Roman" w:hAnsi="Times New Roman" w:cs="Times New Roman"/>
        </w:rPr>
        <w:t xml:space="preserve">We also used the </w:t>
      </w:r>
      <w:r w:rsidRPr="000714C2">
        <w:rPr>
          <w:rFonts w:ascii="Times New Roman" w:hAnsi="Times New Roman" w:cs="Times New Roman"/>
        </w:rPr>
        <w:t>Pairwise T-test confirm differences where assumptions of normality were met. These tests helped identify significant pairwise differences in median daily price changes across different seasonal pairs.</w:t>
      </w:r>
    </w:p>
    <w:p w14:paraId="17CEA54C" w14:textId="50BF5D18" w:rsidR="00017B9C" w:rsidRPr="000714C2" w:rsidRDefault="00017B9C" w:rsidP="007D5063">
      <w:pPr>
        <w:pStyle w:val="Heading2"/>
        <w:rPr>
          <w:rFonts w:ascii="Times New Roman" w:hAnsi="Times New Roman" w:cs="Times New Roman"/>
          <w:color w:val="auto"/>
          <w:sz w:val="24"/>
          <w:szCs w:val="24"/>
        </w:rPr>
      </w:pPr>
      <w:bookmarkStart w:id="14" w:name="_Toc186991849"/>
      <w:r w:rsidRPr="00EC0B2E">
        <w:rPr>
          <w:rFonts w:ascii="Times New Roman" w:hAnsi="Times New Roman" w:cs="Times New Roman"/>
          <w:b/>
          <w:bCs/>
          <w:color w:val="auto"/>
          <w:sz w:val="24"/>
          <w:szCs w:val="24"/>
        </w:rPr>
        <w:t>4.2 Interpretation of Results Based on P-Value</w:t>
      </w:r>
      <w:r w:rsidRPr="000714C2">
        <w:rPr>
          <w:rFonts w:ascii="Times New Roman" w:hAnsi="Times New Roman" w:cs="Times New Roman"/>
          <w:color w:val="auto"/>
          <w:sz w:val="24"/>
          <w:szCs w:val="24"/>
        </w:rPr>
        <w:t xml:space="preserve"> </w:t>
      </w:r>
      <w:bookmarkEnd w:id="14"/>
    </w:p>
    <w:p w14:paraId="6DA80F33"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The Wilcoxon test returned an overall p-value of 0.015, indicating significant differences in the median daily price changes across seasons. Post hoc pairwise T-tests highlighted that the greatest differences occurred between Autumn and Winter, as well as Autumn and Spring, with corresponding p-values below 0.05. These findings suggest that </w:t>
      </w:r>
      <w:proofErr w:type="spellStart"/>
      <w:r w:rsidRPr="000714C2">
        <w:rPr>
          <w:rFonts w:ascii="Times New Roman" w:hAnsi="Times New Roman" w:cs="Times New Roman"/>
        </w:rPr>
        <w:t>IoTeX</w:t>
      </w:r>
      <w:proofErr w:type="spellEnd"/>
      <w:r w:rsidRPr="000714C2">
        <w:rPr>
          <w:rFonts w:ascii="Times New Roman" w:hAnsi="Times New Roman" w:cs="Times New Roman"/>
        </w:rPr>
        <w:t xml:space="preserve"> experiences seasonal price shifts, with Autumn showing notable volatility. The results emphasize the importance of understanding seasonality when developing trading strategies for volatile assets like </w:t>
      </w:r>
      <w:proofErr w:type="spellStart"/>
      <w:r w:rsidRPr="000714C2">
        <w:rPr>
          <w:rFonts w:ascii="Times New Roman" w:hAnsi="Times New Roman" w:cs="Times New Roman"/>
        </w:rPr>
        <w:t>IoTeX</w:t>
      </w:r>
      <w:proofErr w:type="spellEnd"/>
      <w:r w:rsidRPr="000714C2">
        <w:rPr>
          <w:rFonts w:ascii="Times New Roman" w:hAnsi="Times New Roman" w:cs="Times New Roman"/>
        </w:rPr>
        <w:t>.</w:t>
      </w:r>
    </w:p>
    <w:p w14:paraId="635C1960" w14:textId="0E85CABC" w:rsidR="00017B9C" w:rsidRPr="000714C2" w:rsidRDefault="00017B9C" w:rsidP="00017B9C">
      <w:pPr>
        <w:spacing w:line="360" w:lineRule="auto"/>
        <w:ind w:left="-57" w:right="-57"/>
        <w:rPr>
          <w:rFonts w:ascii="Times New Roman" w:hAnsi="Times New Roman" w:cs="Times New Roman"/>
        </w:rPr>
      </w:pPr>
    </w:p>
    <w:p w14:paraId="2234CEEA"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5F466FD5" w14:textId="3C624D1B" w:rsidR="00017B9C" w:rsidRPr="00714A55" w:rsidRDefault="00017B9C" w:rsidP="007D5063">
      <w:pPr>
        <w:pStyle w:val="Heading1"/>
        <w:rPr>
          <w:rFonts w:ascii="Times New Roman" w:hAnsi="Times New Roman" w:cs="Times New Roman"/>
          <w:b/>
          <w:bCs/>
          <w:color w:val="auto"/>
          <w:sz w:val="24"/>
          <w:szCs w:val="24"/>
        </w:rPr>
      </w:pPr>
      <w:bookmarkStart w:id="15" w:name="_Toc186991850"/>
      <w:r w:rsidRPr="00714A55">
        <w:rPr>
          <w:rFonts w:ascii="Times New Roman" w:hAnsi="Times New Roman" w:cs="Times New Roman"/>
          <w:b/>
          <w:bCs/>
          <w:color w:val="auto"/>
          <w:sz w:val="24"/>
          <w:szCs w:val="24"/>
        </w:rPr>
        <w:lastRenderedPageBreak/>
        <w:t>5. Evaluation – Group’s Experience</w:t>
      </w:r>
      <w:bookmarkEnd w:id="15"/>
    </w:p>
    <w:p w14:paraId="2C3D372A" w14:textId="0170DDB3" w:rsidR="00017B9C" w:rsidRPr="000714C2" w:rsidRDefault="00017B9C" w:rsidP="007D5063">
      <w:pPr>
        <w:pStyle w:val="Heading2"/>
        <w:rPr>
          <w:rFonts w:ascii="Times New Roman" w:hAnsi="Times New Roman" w:cs="Times New Roman"/>
          <w:color w:val="auto"/>
          <w:sz w:val="24"/>
          <w:szCs w:val="24"/>
        </w:rPr>
      </w:pPr>
      <w:bookmarkStart w:id="16" w:name="_Toc186991851"/>
      <w:r w:rsidRPr="00714A55">
        <w:rPr>
          <w:rFonts w:ascii="Times New Roman" w:hAnsi="Times New Roman" w:cs="Times New Roman"/>
          <w:b/>
          <w:bCs/>
          <w:color w:val="auto"/>
          <w:sz w:val="24"/>
          <w:szCs w:val="24"/>
        </w:rPr>
        <w:t>5.1 What Went Well</w:t>
      </w:r>
      <w:r w:rsidRPr="000714C2">
        <w:rPr>
          <w:rFonts w:ascii="Times New Roman" w:hAnsi="Times New Roman" w:cs="Times New Roman"/>
          <w:color w:val="auto"/>
          <w:sz w:val="24"/>
          <w:szCs w:val="24"/>
        </w:rPr>
        <w:t xml:space="preserve"> </w:t>
      </w:r>
      <w:bookmarkEnd w:id="16"/>
    </w:p>
    <w:p w14:paraId="437A189B"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Our group successfully identified a relevant dataset, formulated a clear research question, and applied appropriate statistical methods. Collaboration among active members ensured effective data analysis and visualization. The use of both the Wilcoxon rank-sum test and pairwise T-tests provided robust insights and increased confidence in the findings. Visualizations effectively communicated the results.</w:t>
      </w:r>
    </w:p>
    <w:p w14:paraId="3E0EBDB0" w14:textId="18A60699" w:rsidR="00017B9C" w:rsidRPr="000714C2" w:rsidRDefault="00017B9C" w:rsidP="007D5063">
      <w:pPr>
        <w:pStyle w:val="Heading2"/>
        <w:rPr>
          <w:rFonts w:ascii="Times New Roman" w:hAnsi="Times New Roman" w:cs="Times New Roman"/>
          <w:color w:val="auto"/>
          <w:sz w:val="24"/>
          <w:szCs w:val="24"/>
        </w:rPr>
      </w:pPr>
      <w:bookmarkStart w:id="17" w:name="_Toc186991852"/>
      <w:r w:rsidRPr="00714A55">
        <w:rPr>
          <w:rFonts w:ascii="Times New Roman" w:hAnsi="Times New Roman" w:cs="Times New Roman"/>
          <w:b/>
          <w:bCs/>
          <w:color w:val="auto"/>
          <w:sz w:val="24"/>
          <w:szCs w:val="24"/>
        </w:rPr>
        <w:t>5.2 Points for Improvement</w:t>
      </w:r>
      <w:r w:rsidRPr="000714C2">
        <w:rPr>
          <w:rFonts w:ascii="Times New Roman" w:hAnsi="Times New Roman" w:cs="Times New Roman"/>
          <w:color w:val="auto"/>
          <w:sz w:val="24"/>
          <w:szCs w:val="24"/>
        </w:rPr>
        <w:t xml:space="preserve"> </w:t>
      </w:r>
      <w:bookmarkEnd w:id="17"/>
    </w:p>
    <w:p w14:paraId="568FD86F"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A key improvement area is the distribution of workload. Some members contributed significantly more to data analysis and report writing, resulting in an imbalance. Future projects should encourage equal participation to enhance research quality and expand perspectives during analysis.</w:t>
      </w:r>
    </w:p>
    <w:p w14:paraId="676F0FCF" w14:textId="0FC796E5" w:rsidR="00017B9C" w:rsidRPr="000714C2" w:rsidRDefault="00017B9C" w:rsidP="007D5063">
      <w:pPr>
        <w:pStyle w:val="Heading2"/>
        <w:rPr>
          <w:rFonts w:ascii="Times New Roman" w:hAnsi="Times New Roman" w:cs="Times New Roman"/>
          <w:color w:val="auto"/>
          <w:sz w:val="24"/>
          <w:szCs w:val="24"/>
        </w:rPr>
      </w:pPr>
      <w:bookmarkStart w:id="18" w:name="_Toc186991853"/>
      <w:r w:rsidRPr="008B5C1F">
        <w:rPr>
          <w:rFonts w:ascii="Times New Roman" w:hAnsi="Times New Roman" w:cs="Times New Roman"/>
          <w:b/>
          <w:bCs/>
          <w:color w:val="auto"/>
          <w:sz w:val="24"/>
          <w:szCs w:val="24"/>
        </w:rPr>
        <w:t xml:space="preserve">5.3 Group’s Time Management </w:t>
      </w:r>
      <w:bookmarkEnd w:id="18"/>
    </w:p>
    <w:p w14:paraId="2ABE7136"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Time management was challenging due to uneven participation. Active members adhered to deadlines and maintained steady progress despite delays caused by absentee members.</w:t>
      </w:r>
    </w:p>
    <w:p w14:paraId="6709E581" w14:textId="67A51EBD" w:rsidR="00017B9C" w:rsidRPr="000714C2" w:rsidRDefault="00017B9C" w:rsidP="007D5063">
      <w:pPr>
        <w:pStyle w:val="Heading2"/>
        <w:rPr>
          <w:rFonts w:ascii="Times New Roman" w:hAnsi="Times New Roman" w:cs="Times New Roman"/>
          <w:color w:val="auto"/>
          <w:sz w:val="24"/>
          <w:szCs w:val="24"/>
        </w:rPr>
      </w:pPr>
      <w:bookmarkStart w:id="19" w:name="_Toc186991854"/>
      <w:r w:rsidRPr="008B5C1F">
        <w:rPr>
          <w:rFonts w:ascii="Times New Roman" w:hAnsi="Times New Roman" w:cs="Times New Roman"/>
          <w:b/>
          <w:bCs/>
          <w:color w:val="auto"/>
          <w:sz w:val="24"/>
          <w:szCs w:val="24"/>
        </w:rPr>
        <w:t>5.4 Project’s Overall Judgement</w:t>
      </w:r>
      <w:r w:rsidRPr="000714C2">
        <w:rPr>
          <w:rFonts w:ascii="Times New Roman" w:hAnsi="Times New Roman" w:cs="Times New Roman"/>
          <w:color w:val="auto"/>
          <w:sz w:val="24"/>
          <w:szCs w:val="24"/>
        </w:rPr>
        <w:t xml:space="preserve"> </w:t>
      </w:r>
      <w:bookmarkEnd w:id="19"/>
    </w:p>
    <w:p w14:paraId="01B66B3F"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Overall, the project achieved its objectives and demonstrated seasonal differences in </w:t>
      </w:r>
      <w:proofErr w:type="spellStart"/>
      <w:r w:rsidRPr="000714C2">
        <w:rPr>
          <w:rFonts w:ascii="Times New Roman" w:hAnsi="Times New Roman" w:cs="Times New Roman"/>
        </w:rPr>
        <w:t>IoTeX’s</w:t>
      </w:r>
      <w:proofErr w:type="spellEnd"/>
      <w:r w:rsidRPr="000714C2">
        <w:rPr>
          <w:rFonts w:ascii="Times New Roman" w:hAnsi="Times New Roman" w:cs="Times New Roman"/>
        </w:rPr>
        <w:t xml:space="preserve"> daily price changes. However, group dynamics highlighted the need for improved collaboration and accountability.</w:t>
      </w:r>
    </w:p>
    <w:p w14:paraId="4E3CFA25" w14:textId="7DB8DDD3" w:rsidR="00017B9C" w:rsidRPr="000714C2" w:rsidRDefault="00017B9C" w:rsidP="00017B9C">
      <w:pPr>
        <w:spacing w:line="360" w:lineRule="auto"/>
        <w:ind w:left="-57" w:right="-57"/>
        <w:rPr>
          <w:rFonts w:ascii="Times New Roman" w:hAnsi="Times New Roman" w:cs="Times New Roman"/>
          <w:b/>
          <w:bCs/>
        </w:rPr>
      </w:pPr>
      <w:r w:rsidRPr="000714C2">
        <w:rPr>
          <w:rFonts w:ascii="Times New Roman" w:hAnsi="Times New Roman" w:cs="Times New Roman"/>
          <w:b/>
          <w:bCs/>
        </w:rPr>
        <w:t>5.5 Comment on GitHub Log Output</w:t>
      </w:r>
    </w:p>
    <w:p w14:paraId="1455485F"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The GitHub log reflects consistent contributions from active members, with significant commits related to data preprocessing, hypothesis testing, and report finalization. Noteworthy commits include the addition of the seasonal boxplot, implementation of the Wilcoxon and T-tests, and final report consolidation.</w:t>
      </w:r>
    </w:p>
    <w:p w14:paraId="26C61059" w14:textId="1B405826" w:rsidR="00017B9C" w:rsidRPr="000714C2" w:rsidRDefault="00017B9C" w:rsidP="00017B9C">
      <w:pPr>
        <w:spacing w:line="360" w:lineRule="auto"/>
        <w:ind w:left="-57" w:right="-57"/>
        <w:rPr>
          <w:rFonts w:ascii="Times New Roman" w:hAnsi="Times New Roman" w:cs="Times New Roman"/>
        </w:rPr>
      </w:pPr>
    </w:p>
    <w:p w14:paraId="1FCF0E2C"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176DE3C7" w14:textId="5EF2B322" w:rsidR="00017B9C" w:rsidRPr="00E648AB" w:rsidRDefault="00017B9C" w:rsidP="007D5063">
      <w:pPr>
        <w:pStyle w:val="Heading1"/>
        <w:rPr>
          <w:rFonts w:ascii="Times New Roman" w:hAnsi="Times New Roman" w:cs="Times New Roman"/>
          <w:b/>
          <w:bCs/>
          <w:color w:val="auto"/>
          <w:sz w:val="24"/>
          <w:szCs w:val="24"/>
        </w:rPr>
      </w:pPr>
      <w:bookmarkStart w:id="20" w:name="_Toc186991855"/>
      <w:r w:rsidRPr="00E648AB">
        <w:rPr>
          <w:rFonts w:ascii="Times New Roman" w:hAnsi="Times New Roman" w:cs="Times New Roman"/>
          <w:b/>
          <w:bCs/>
          <w:color w:val="auto"/>
          <w:sz w:val="24"/>
          <w:szCs w:val="24"/>
        </w:rPr>
        <w:lastRenderedPageBreak/>
        <w:t>6. Conclusions</w:t>
      </w:r>
      <w:bookmarkEnd w:id="20"/>
    </w:p>
    <w:p w14:paraId="6DC7FAAB" w14:textId="1E3F83C9" w:rsidR="00017B9C" w:rsidRPr="00E648AB" w:rsidRDefault="00017B9C" w:rsidP="007D5063">
      <w:pPr>
        <w:pStyle w:val="Heading2"/>
        <w:rPr>
          <w:rFonts w:ascii="Times New Roman" w:hAnsi="Times New Roman" w:cs="Times New Roman"/>
          <w:b/>
          <w:bCs/>
          <w:color w:val="auto"/>
          <w:sz w:val="24"/>
          <w:szCs w:val="24"/>
        </w:rPr>
      </w:pPr>
      <w:bookmarkStart w:id="21" w:name="_Toc186991856"/>
      <w:r w:rsidRPr="00E648AB">
        <w:rPr>
          <w:rFonts w:ascii="Times New Roman" w:hAnsi="Times New Roman" w:cs="Times New Roman"/>
          <w:b/>
          <w:bCs/>
          <w:color w:val="auto"/>
          <w:sz w:val="24"/>
          <w:szCs w:val="24"/>
        </w:rPr>
        <w:t xml:space="preserve">6.1 Results Explained </w:t>
      </w:r>
      <w:bookmarkEnd w:id="21"/>
    </w:p>
    <w:p w14:paraId="2BE866DC"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The analysis confirmed significant seasonal differences in </w:t>
      </w:r>
      <w:proofErr w:type="spellStart"/>
      <w:r w:rsidRPr="000714C2">
        <w:rPr>
          <w:rFonts w:ascii="Times New Roman" w:hAnsi="Times New Roman" w:cs="Times New Roman"/>
        </w:rPr>
        <w:t>IoTeX’s</w:t>
      </w:r>
      <w:proofErr w:type="spellEnd"/>
      <w:r w:rsidRPr="000714C2">
        <w:rPr>
          <w:rFonts w:ascii="Times New Roman" w:hAnsi="Times New Roman" w:cs="Times New Roman"/>
        </w:rPr>
        <w:t xml:space="preserve"> price </w:t>
      </w:r>
      <w:proofErr w:type="spellStart"/>
      <w:r w:rsidRPr="000714C2">
        <w:rPr>
          <w:rFonts w:ascii="Times New Roman" w:hAnsi="Times New Roman" w:cs="Times New Roman"/>
        </w:rPr>
        <w:t>behavior</w:t>
      </w:r>
      <w:proofErr w:type="spellEnd"/>
      <w:r w:rsidRPr="000714C2">
        <w:rPr>
          <w:rFonts w:ascii="Times New Roman" w:hAnsi="Times New Roman" w:cs="Times New Roman"/>
        </w:rPr>
        <w:t>, with Autumn showing the greatest variability. This suggests that seasonality influences cryptocurrency price trends.</w:t>
      </w:r>
    </w:p>
    <w:p w14:paraId="0DBEDFC4" w14:textId="2078B143" w:rsidR="00017B9C" w:rsidRPr="000714C2" w:rsidRDefault="00017B9C" w:rsidP="007D5063">
      <w:pPr>
        <w:pStyle w:val="Heading2"/>
        <w:rPr>
          <w:rFonts w:ascii="Times New Roman" w:hAnsi="Times New Roman" w:cs="Times New Roman"/>
          <w:color w:val="auto"/>
          <w:sz w:val="24"/>
          <w:szCs w:val="24"/>
        </w:rPr>
      </w:pPr>
      <w:bookmarkStart w:id="22" w:name="_Toc186991857"/>
      <w:r w:rsidRPr="00851A32">
        <w:rPr>
          <w:rFonts w:ascii="Times New Roman" w:hAnsi="Times New Roman" w:cs="Times New Roman"/>
          <w:b/>
          <w:bCs/>
          <w:color w:val="auto"/>
          <w:sz w:val="24"/>
          <w:szCs w:val="24"/>
        </w:rPr>
        <w:t>6.2 Interpretation of Results</w:t>
      </w:r>
      <w:bookmarkEnd w:id="22"/>
    </w:p>
    <w:p w14:paraId="0F2CE39F" w14:textId="046982F9" w:rsidR="00520910" w:rsidRDefault="00520910" w:rsidP="00017B9C">
      <w:pPr>
        <w:spacing w:line="360" w:lineRule="auto"/>
        <w:ind w:left="-57" w:right="-57"/>
        <w:rPr>
          <w:rFonts w:ascii="Times New Roman" w:hAnsi="Times New Roman" w:cs="Times New Roman"/>
        </w:rPr>
      </w:pPr>
      <w:r w:rsidRPr="00520910">
        <w:rPr>
          <w:rFonts w:ascii="Times New Roman" w:hAnsi="Times New Roman" w:cs="Times New Roman"/>
          <w:lang w:val="en-US"/>
        </w:rPr>
        <w:t xml:space="preserve">The findings indicate that </w:t>
      </w:r>
      <w:proofErr w:type="spellStart"/>
      <w:r w:rsidRPr="00520910">
        <w:rPr>
          <w:rFonts w:ascii="Times New Roman" w:hAnsi="Times New Roman" w:cs="Times New Roman"/>
          <w:lang w:val="en-US"/>
        </w:rPr>
        <w:t>IoTeX's</w:t>
      </w:r>
      <w:proofErr w:type="spellEnd"/>
      <w:r w:rsidRPr="00520910">
        <w:rPr>
          <w:rFonts w:ascii="Times New Roman" w:hAnsi="Times New Roman" w:cs="Times New Roman"/>
          <w:lang w:val="en-US"/>
        </w:rPr>
        <w:t xml:space="preserve"> daily price changes differ significantly across seasons, as shown by the Wilcoxon and T-tests. The results suggest that Autumn experiences heightened volatility compared to other seasons, likely due to seasonal market dynamics or external events. This emphasizes the need for traders to consider seasonal trends in their strategies. Recognizing these variations can aid in anticipating periods of higher price fluctuation, optimizing decision-making, and improving risk management.</w:t>
      </w:r>
    </w:p>
    <w:p w14:paraId="4D6233FB" w14:textId="47E302E2" w:rsidR="00017B9C" w:rsidRPr="000714C2" w:rsidRDefault="00017B9C" w:rsidP="007D5063">
      <w:pPr>
        <w:pStyle w:val="Heading2"/>
        <w:rPr>
          <w:rFonts w:ascii="Times New Roman" w:hAnsi="Times New Roman" w:cs="Times New Roman"/>
          <w:color w:val="auto"/>
          <w:sz w:val="24"/>
          <w:szCs w:val="24"/>
        </w:rPr>
      </w:pPr>
      <w:bookmarkStart w:id="23" w:name="_Toc186991858"/>
      <w:r w:rsidRPr="00F4620C">
        <w:rPr>
          <w:rFonts w:ascii="Times New Roman" w:hAnsi="Times New Roman" w:cs="Times New Roman"/>
          <w:b/>
          <w:bCs/>
          <w:color w:val="auto"/>
          <w:sz w:val="24"/>
          <w:szCs w:val="24"/>
        </w:rPr>
        <w:t>6.3 Implications for Future Work and Study Limitations</w:t>
      </w:r>
      <w:bookmarkEnd w:id="23"/>
    </w:p>
    <w:p w14:paraId="4B70F27C" w14:textId="77777777" w:rsidR="00017B9C"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Future research could incorporate macroeconomic indicators to refine the analysis. Limitations include reliance on a single dataset and the potential impact of external factors not accounted for in this study.</w:t>
      </w:r>
    </w:p>
    <w:p w14:paraId="471351C5" w14:textId="0E8274E3" w:rsidR="00017B9C" w:rsidRPr="000714C2" w:rsidRDefault="00017B9C" w:rsidP="006633B1">
      <w:pPr>
        <w:spacing w:line="360" w:lineRule="auto"/>
        <w:ind w:right="-57"/>
        <w:rPr>
          <w:rFonts w:ascii="Times New Roman" w:hAnsi="Times New Roman" w:cs="Times New Roman"/>
        </w:rPr>
      </w:pPr>
    </w:p>
    <w:p w14:paraId="1AE232BC"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4B34BA6C" w14:textId="655F7A42" w:rsidR="00017B9C" w:rsidRPr="006633B1" w:rsidRDefault="00017B9C" w:rsidP="006633B1">
      <w:pPr>
        <w:pStyle w:val="Heading1"/>
        <w:jc w:val="center"/>
        <w:rPr>
          <w:rFonts w:ascii="Times New Roman" w:hAnsi="Times New Roman" w:cs="Times New Roman"/>
          <w:b/>
          <w:bCs/>
          <w:color w:val="auto"/>
          <w:sz w:val="24"/>
          <w:szCs w:val="24"/>
        </w:rPr>
      </w:pPr>
      <w:bookmarkStart w:id="24" w:name="_Toc186991859"/>
      <w:r w:rsidRPr="006633B1">
        <w:rPr>
          <w:rFonts w:ascii="Times New Roman" w:hAnsi="Times New Roman" w:cs="Times New Roman"/>
          <w:b/>
          <w:bCs/>
          <w:color w:val="auto"/>
          <w:sz w:val="24"/>
          <w:szCs w:val="24"/>
        </w:rPr>
        <w:lastRenderedPageBreak/>
        <w:t>7. Reference List</w:t>
      </w:r>
      <w:bookmarkEnd w:id="24"/>
    </w:p>
    <w:p w14:paraId="40E0A27E" w14:textId="77777777" w:rsidR="00017B9C" w:rsidRPr="000714C2" w:rsidRDefault="00017B9C" w:rsidP="006633B1">
      <w:pPr>
        <w:spacing w:line="360" w:lineRule="auto"/>
        <w:ind w:left="1077" w:right="-57" w:hanging="720"/>
        <w:rPr>
          <w:rFonts w:ascii="Times New Roman" w:hAnsi="Times New Roman" w:cs="Times New Roman"/>
        </w:rPr>
      </w:pPr>
      <w:r w:rsidRPr="000714C2">
        <w:rPr>
          <w:rFonts w:ascii="Times New Roman" w:hAnsi="Times New Roman" w:cs="Times New Roman"/>
        </w:rPr>
        <w:t>Jegadeesh, N. and Titman, S. (1993). Seasonality and Asset Returns.</w:t>
      </w:r>
    </w:p>
    <w:p w14:paraId="04C68CC6" w14:textId="77777777" w:rsidR="00017B9C" w:rsidRPr="000714C2" w:rsidRDefault="00017B9C" w:rsidP="006633B1">
      <w:pPr>
        <w:spacing w:line="360" w:lineRule="auto"/>
        <w:ind w:left="1077" w:right="-57" w:hanging="720"/>
        <w:rPr>
          <w:rFonts w:ascii="Times New Roman" w:hAnsi="Times New Roman" w:cs="Times New Roman"/>
        </w:rPr>
      </w:pPr>
      <w:r w:rsidRPr="000714C2">
        <w:rPr>
          <w:rFonts w:ascii="Times New Roman" w:hAnsi="Times New Roman" w:cs="Times New Roman"/>
        </w:rPr>
        <w:t>Urquhart, A. (2016). Cryptocurrency Market Efficiency.</w:t>
      </w:r>
    </w:p>
    <w:p w14:paraId="501348F7" w14:textId="77777777" w:rsidR="00017B9C" w:rsidRPr="006633B1" w:rsidRDefault="00017B9C" w:rsidP="006633B1">
      <w:pPr>
        <w:spacing w:line="360" w:lineRule="auto"/>
        <w:ind w:left="1077" w:right="-57" w:hanging="720"/>
        <w:rPr>
          <w:rFonts w:ascii="Times New Roman" w:hAnsi="Times New Roman" w:cs="Times New Roman"/>
        </w:rPr>
      </w:pPr>
      <w:proofErr w:type="spellStart"/>
      <w:r w:rsidRPr="000714C2">
        <w:rPr>
          <w:rFonts w:ascii="Times New Roman" w:hAnsi="Times New Roman" w:cs="Times New Roman"/>
        </w:rPr>
        <w:t>Katsiampa</w:t>
      </w:r>
      <w:proofErr w:type="spellEnd"/>
      <w:r w:rsidRPr="000714C2">
        <w:rPr>
          <w:rFonts w:ascii="Times New Roman" w:hAnsi="Times New Roman" w:cs="Times New Roman"/>
        </w:rPr>
        <w:t xml:space="preserve">, P., Corbet, S., and Lucey, B. (2019). Volatility Clustering in </w:t>
      </w:r>
      <w:r w:rsidRPr="006633B1">
        <w:rPr>
          <w:rFonts w:ascii="Times New Roman" w:hAnsi="Times New Roman" w:cs="Times New Roman"/>
        </w:rPr>
        <w:t>Cryptocurrencies.</w:t>
      </w:r>
    </w:p>
    <w:p w14:paraId="0EE31F0C" w14:textId="3DCADC17" w:rsidR="00017B9C" w:rsidRPr="000714C2" w:rsidRDefault="00017B9C" w:rsidP="00017B9C">
      <w:pPr>
        <w:spacing w:line="360" w:lineRule="auto"/>
        <w:ind w:left="-57" w:right="-57"/>
        <w:rPr>
          <w:rFonts w:ascii="Times New Roman" w:hAnsi="Times New Roman" w:cs="Times New Roman"/>
        </w:rPr>
      </w:pPr>
    </w:p>
    <w:p w14:paraId="751C0605" w14:textId="77777777" w:rsidR="00017B9C" w:rsidRPr="000714C2" w:rsidRDefault="00017B9C">
      <w:pPr>
        <w:rPr>
          <w:rFonts w:ascii="Times New Roman" w:hAnsi="Times New Roman" w:cs="Times New Roman"/>
          <w:b/>
          <w:bCs/>
        </w:rPr>
      </w:pPr>
      <w:r w:rsidRPr="000714C2">
        <w:rPr>
          <w:rFonts w:ascii="Times New Roman" w:hAnsi="Times New Roman" w:cs="Times New Roman"/>
          <w:b/>
          <w:bCs/>
        </w:rPr>
        <w:br w:type="page"/>
      </w:r>
    </w:p>
    <w:p w14:paraId="3A2AD7BE" w14:textId="72C11A54" w:rsidR="00017B9C" w:rsidRPr="003478E4" w:rsidRDefault="00017B9C" w:rsidP="007D5063">
      <w:pPr>
        <w:pStyle w:val="Heading1"/>
        <w:rPr>
          <w:rFonts w:ascii="Times New Roman" w:hAnsi="Times New Roman" w:cs="Times New Roman"/>
          <w:b/>
          <w:bCs/>
          <w:color w:val="auto"/>
          <w:sz w:val="24"/>
          <w:szCs w:val="24"/>
        </w:rPr>
      </w:pPr>
      <w:bookmarkStart w:id="25" w:name="_Toc186991860"/>
      <w:r w:rsidRPr="003478E4">
        <w:rPr>
          <w:rFonts w:ascii="Times New Roman" w:hAnsi="Times New Roman" w:cs="Times New Roman"/>
          <w:b/>
          <w:bCs/>
          <w:color w:val="auto"/>
          <w:sz w:val="24"/>
          <w:szCs w:val="24"/>
        </w:rPr>
        <w:lastRenderedPageBreak/>
        <w:t>8. Appendices</w:t>
      </w:r>
      <w:bookmarkEnd w:id="25"/>
    </w:p>
    <w:p w14:paraId="18A35956" w14:textId="77777777" w:rsidR="00017B9C" w:rsidRPr="000714C2" w:rsidRDefault="00017B9C" w:rsidP="007D5063">
      <w:pPr>
        <w:pStyle w:val="Heading2"/>
        <w:rPr>
          <w:rFonts w:ascii="Times New Roman" w:hAnsi="Times New Roman" w:cs="Times New Roman"/>
          <w:color w:val="auto"/>
          <w:sz w:val="24"/>
          <w:szCs w:val="24"/>
        </w:rPr>
      </w:pPr>
      <w:bookmarkStart w:id="26" w:name="_Toc186991861"/>
      <w:r w:rsidRPr="000714C2">
        <w:rPr>
          <w:rFonts w:ascii="Times New Roman" w:hAnsi="Times New Roman" w:cs="Times New Roman"/>
          <w:color w:val="auto"/>
          <w:sz w:val="24"/>
          <w:szCs w:val="24"/>
        </w:rPr>
        <w:t>Appendix A: R Code for Analysis and Visualization</w:t>
      </w:r>
      <w:bookmarkEnd w:id="26"/>
    </w:p>
    <w:p w14:paraId="4DA6EC64"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Load necessary libraries</w:t>
      </w:r>
    </w:p>
    <w:p w14:paraId="17C7A25B"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library(ggplot2)</w:t>
      </w:r>
    </w:p>
    <w:p w14:paraId="60AC315B"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library(</w:t>
      </w:r>
      <w:proofErr w:type="spellStart"/>
      <w:r w:rsidRPr="000714C2">
        <w:rPr>
          <w:rFonts w:ascii="Times New Roman" w:hAnsi="Times New Roman" w:cs="Times New Roman"/>
        </w:rPr>
        <w:t>dplyr</w:t>
      </w:r>
      <w:proofErr w:type="spellEnd"/>
      <w:r w:rsidRPr="000714C2">
        <w:rPr>
          <w:rFonts w:ascii="Times New Roman" w:hAnsi="Times New Roman" w:cs="Times New Roman"/>
        </w:rPr>
        <w:t>)</w:t>
      </w:r>
    </w:p>
    <w:p w14:paraId="48EE6805" w14:textId="77777777" w:rsidR="00017B9C" w:rsidRPr="000714C2" w:rsidRDefault="00017B9C" w:rsidP="00017B9C">
      <w:pPr>
        <w:spacing w:line="360" w:lineRule="auto"/>
        <w:ind w:left="-57" w:right="-57"/>
        <w:rPr>
          <w:rFonts w:ascii="Times New Roman" w:hAnsi="Times New Roman" w:cs="Times New Roman"/>
        </w:rPr>
      </w:pPr>
    </w:p>
    <w:p w14:paraId="7D195A3C"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Wilcoxon Test</w:t>
      </w:r>
    </w:p>
    <w:p w14:paraId="50A7A881" w14:textId="77777777" w:rsidR="00017B9C" w:rsidRPr="000714C2" w:rsidRDefault="00017B9C" w:rsidP="00017B9C">
      <w:pPr>
        <w:spacing w:line="360" w:lineRule="auto"/>
        <w:ind w:left="-57" w:right="-57"/>
        <w:rPr>
          <w:rFonts w:ascii="Times New Roman" w:hAnsi="Times New Roman" w:cs="Times New Roman"/>
        </w:rPr>
      </w:pPr>
      <w:proofErr w:type="spellStart"/>
      <w:r w:rsidRPr="000714C2">
        <w:rPr>
          <w:rFonts w:ascii="Times New Roman" w:hAnsi="Times New Roman" w:cs="Times New Roman"/>
        </w:rPr>
        <w:t>wilcox_test</w:t>
      </w:r>
      <w:proofErr w:type="spellEnd"/>
      <w:r w:rsidRPr="000714C2">
        <w:rPr>
          <w:rFonts w:ascii="Times New Roman" w:hAnsi="Times New Roman" w:cs="Times New Roman"/>
        </w:rPr>
        <w:t xml:space="preserve"> &lt;- </w:t>
      </w:r>
      <w:proofErr w:type="spellStart"/>
      <w:r w:rsidRPr="000714C2">
        <w:rPr>
          <w:rFonts w:ascii="Times New Roman" w:hAnsi="Times New Roman" w:cs="Times New Roman"/>
        </w:rPr>
        <w:t>wilcox.test</w:t>
      </w:r>
      <w:proofErr w:type="spellEnd"/>
      <w:r w:rsidRPr="000714C2">
        <w:rPr>
          <w:rFonts w:ascii="Times New Roman" w:hAnsi="Times New Roman" w:cs="Times New Roman"/>
        </w:rPr>
        <w:t>(</w:t>
      </w:r>
      <w:proofErr w:type="spellStart"/>
      <w:r w:rsidRPr="000714C2">
        <w:rPr>
          <w:rFonts w:ascii="Times New Roman" w:hAnsi="Times New Roman" w:cs="Times New Roman"/>
        </w:rPr>
        <w:t>price_change</w:t>
      </w:r>
      <w:proofErr w:type="spellEnd"/>
      <w:r w:rsidRPr="000714C2">
        <w:rPr>
          <w:rFonts w:ascii="Times New Roman" w:hAnsi="Times New Roman" w:cs="Times New Roman"/>
        </w:rPr>
        <w:t xml:space="preserve"> ~ season, data = </w:t>
      </w:r>
      <w:proofErr w:type="spellStart"/>
      <w:r w:rsidRPr="000714C2">
        <w:rPr>
          <w:rFonts w:ascii="Times New Roman" w:hAnsi="Times New Roman" w:cs="Times New Roman"/>
        </w:rPr>
        <w:t>iotex_data</w:t>
      </w:r>
      <w:proofErr w:type="spellEnd"/>
      <w:r w:rsidRPr="000714C2">
        <w:rPr>
          <w:rFonts w:ascii="Times New Roman" w:hAnsi="Times New Roman" w:cs="Times New Roman"/>
        </w:rPr>
        <w:t>)</w:t>
      </w:r>
    </w:p>
    <w:p w14:paraId="4AF84EAE"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print(</w:t>
      </w:r>
      <w:proofErr w:type="spellStart"/>
      <w:r w:rsidRPr="000714C2">
        <w:rPr>
          <w:rFonts w:ascii="Times New Roman" w:hAnsi="Times New Roman" w:cs="Times New Roman"/>
        </w:rPr>
        <w:t>wilcox_test</w:t>
      </w:r>
      <w:proofErr w:type="spellEnd"/>
      <w:r w:rsidRPr="000714C2">
        <w:rPr>
          <w:rFonts w:ascii="Times New Roman" w:hAnsi="Times New Roman" w:cs="Times New Roman"/>
        </w:rPr>
        <w:t>)</w:t>
      </w:r>
    </w:p>
    <w:p w14:paraId="32EF3FAE" w14:textId="77777777" w:rsidR="00017B9C" w:rsidRPr="000714C2" w:rsidRDefault="00017B9C" w:rsidP="00017B9C">
      <w:pPr>
        <w:spacing w:line="360" w:lineRule="auto"/>
        <w:ind w:left="-57" w:right="-57"/>
        <w:rPr>
          <w:rFonts w:ascii="Times New Roman" w:hAnsi="Times New Roman" w:cs="Times New Roman"/>
        </w:rPr>
      </w:pPr>
    </w:p>
    <w:p w14:paraId="1F6AC137"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Pairwise T-test</w:t>
      </w:r>
    </w:p>
    <w:p w14:paraId="5D832E00" w14:textId="77777777" w:rsidR="00017B9C" w:rsidRPr="000714C2" w:rsidRDefault="00017B9C" w:rsidP="00017B9C">
      <w:pPr>
        <w:spacing w:line="360" w:lineRule="auto"/>
        <w:ind w:left="-57" w:right="-57"/>
        <w:rPr>
          <w:rFonts w:ascii="Times New Roman" w:hAnsi="Times New Roman" w:cs="Times New Roman"/>
        </w:rPr>
      </w:pPr>
      <w:proofErr w:type="spellStart"/>
      <w:r w:rsidRPr="000714C2">
        <w:rPr>
          <w:rFonts w:ascii="Times New Roman" w:hAnsi="Times New Roman" w:cs="Times New Roman"/>
        </w:rPr>
        <w:t>pairwise_ttest</w:t>
      </w:r>
      <w:proofErr w:type="spellEnd"/>
      <w:r w:rsidRPr="000714C2">
        <w:rPr>
          <w:rFonts w:ascii="Times New Roman" w:hAnsi="Times New Roman" w:cs="Times New Roman"/>
        </w:rPr>
        <w:t xml:space="preserve"> &lt;- </w:t>
      </w:r>
      <w:proofErr w:type="spellStart"/>
      <w:r w:rsidRPr="000714C2">
        <w:rPr>
          <w:rFonts w:ascii="Times New Roman" w:hAnsi="Times New Roman" w:cs="Times New Roman"/>
        </w:rPr>
        <w:t>pairwise.t.test</w:t>
      </w:r>
      <w:proofErr w:type="spellEnd"/>
      <w:r w:rsidRPr="000714C2">
        <w:rPr>
          <w:rFonts w:ascii="Times New Roman" w:hAnsi="Times New Roman" w:cs="Times New Roman"/>
        </w:rPr>
        <w:t>(</w:t>
      </w:r>
      <w:proofErr w:type="spellStart"/>
      <w:r w:rsidRPr="000714C2">
        <w:rPr>
          <w:rFonts w:ascii="Times New Roman" w:hAnsi="Times New Roman" w:cs="Times New Roman"/>
        </w:rPr>
        <w:t>iotex_data$price_change</w:t>
      </w:r>
      <w:proofErr w:type="spellEnd"/>
      <w:r w:rsidRPr="000714C2">
        <w:rPr>
          <w:rFonts w:ascii="Times New Roman" w:hAnsi="Times New Roman" w:cs="Times New Roman"/>
        </w:rPr>
        <w:t xml:space="preserve">, </w:t>
      </w:r>
      <w:proofErr w:type="spellStart"/>
      <w:r w:rsidRPr="000714C2">
        <w:rPr>
          <w:rFonts w:ascii="Times New Roman" w:hAnsi="Times New Roman" w:cs="Times New Roman"/>
        </w:rPr>
        <w:t>iotex_data$season</w:t>
      </w:r>
      <w:proofErr w:type="spellEnd"/>
      <w:r w:rsidRPr="000714C2">
        <w:rPr>
          <w:rFonts w:ascii="Times New Roman" w:hAnsi="Times New Roman" w:cs="Times New Roman"/>
        </w:rPr>
        <w:t xml:space="preserve">, </w:t>
      </w:r>
      <w:proofErr w:type="spellStart"/>
      <w:r w:rsidRPr="000714C2">
        <w:rPr>
          <w:rFonts w:ascii="Times New Roman" w:hAnsi="Times New Roman" w:cs="Times New Roman"/>
        </w:rPr>
        <w:t>p.adjust.method</w:t>
      </w:r>
      <w:proofErr w:type="spellEnd"/>
      <w:r w:rsidRPr="000714C2">
        <w:rPr>
          <w:rFonts w:ascii="Times New Roman" w:hAnsi="Times New Roman" w:cs="Times New Roman"/>
        </w:rPr>
        <w:t xml:space="preserve"> = "</w:t>
      </w:r>
      <w:proofErr w:type="spellStart"/>
      <w:r w:rsidRPr="000714C2">
        <w:rPr>
          <w:rFonts w:ascii="Times New Roman" w:hAnsi="Times New Roman" w:cs="Times New Roman"/>
        </w:rPr>
        <w:t>bonferroni</w:t>
      </w:r>
      <w:proofErr w:type="spellEnd"/>
      <w:r w:rsidRPr="000714C2">
        <w:rPr>
          <w:rFonts w:ascii="Times New Roman" w:hAnsi="Times New Roman" w:cs="Times New Roman"/>
        </w:rPr>
        <w:t>")</w:t>
      </w:r>
    </w:p>
    <w:p w14:paraId="0C8899BC"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print(</w:t>
      </w:r>
      <w:proofErr w:type="spellStart"/>
      <w:r w:rsidRPr="000714C2">
        <w:rPr>
          <w:rFonts w:ascii="Times New Roman" w:hAnsi="Times New Roman" w:cs="Times New Roman"/>
        </w:rPr>
        <w:t>pairwise_ttest</w:t>
      </w:r>
      <w:proofErr w:type="spellEnd"/>
      <w:r w:rsidRPr="000714C2">
        <w:rPr>
          <w:rFonts w:ascii="Times New Roman" w:hAnsi="Times New Roman" w:cs="Times New Roman"/>
        </w:rPr>
        <w:t>)</w:t>
      </w:r>
    </w:p>
    <w:p w14:paraId="6F7E6BB4" w14:textId="77777777" w:rsidR="00017B9C" w:rsidRPr="000714C2" w:rsidRDefault="00017B9C" w:rsidP="00017B9C">
      <w:pPr>
        <w:spacing w:line="360" w:lineRule="auto"/>
        <w:ind w:left="-57" w:right="-57"/>
        <w:rPr>
          <w:rFonts w:ascii="Times New Roman" w:hAnsi="Times New Roman" w:cs="Times New Roman"/>
        </w:rPr>
      </w:pPr>
    </w:p>
    <w:p w14:paraId="5FF6D140"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Boxplot for visualization</w:t>
      </w:r>
    </w:p>
    <w:p w14:paraId="1AC65DA4" w14:textId="77777777" w:rsidR="00017B9C" w:rsidRPr="000714C2" w:rsidRDefault="00017B9C" w:rsidP="00017B9C">
      <w:pPr>
        <w:spacing w:line="360" w:lineRule="auto"/>
        <w:ind w:left="-57" w:right="-57"/>
        <w:rPr>
          <w:rFonts w:ascii="Times New Roman" w:hAnsi="Times New Roman" w:cs="Times New Roman"/>
        </w:rPr>
      </w:pPr>
      <w:proofErr w:type="spellStart"/>
      <w:r w:rsidRPr="000714C2">
        <w:rPr>
          <w:rFonts w:ascii="Times New Roman" w:hAnsi="Times New Roman" w:cs="Times New Roman"/>
        </w:rPr>
        <w:t>ggplot</w:t>
      </w:r>
      <w:proofErr w:type="spellEnd"/>
      <w:r w:rsidRPr="000714C2">
        <w:rPr>
          <w:rFonts w:ascii="Times New Roman" w:hAnsi="Times New Roman" w:cs="Times New Roman"/>
        </w:rPr>
        <w:t>(</w:t>
      </w:r>
      <w:proofErr w:type="spellStart"/>
      <w:r w:rsidRPr="000714C2">
        <w:rPr>
          <w:rFonts w:ascii="Times New Roman" w:hAnsi="Times New Roman" w:cs="Times New Roman"/>
        </w:rPr>
        <w:t>iotex_data</w:t>
      </w:r>
      <w:proofErr w:type="spellEnd"/>
      <w:r w:rsidRPr="000714C2">
        <w:rPr>
          <w:rFonts w:ascii="Times New Roman" w:hAnsi="Times New Roman" w:cs="Times New Roman"/>
        </w:rPr>
        <w:t xml:space="preserve">, </w:t>
      </w:r>
      <w:proofErr w:type="spellStart"/>
      <w:r w:rsidRPr="000714C2">
        <w:rPr>
          <w:rFonts w:ascii="Times New Roman" w:hAnsi="Times New Roman" w:cs="Times New Roman"/>
        </w:rPr>
        <w:t>aes</w:t>
      </w:r>
      <w:proofErr w:type="spellEnd"/>
      <w:r w:rsidRPr="000714C2">
        <w:rPr>
          <w:rFonts w:ascii="Times New Roman" w:hAnsi="Times New Roman" w:cs="Times New Roman"/>
        </w:rPr>
        <w:t xml:space="preserve">(x = season, y = </w:t>
      </w:r>
      <w:proofErr w:type="spellStart"/>
      <w:r w:rsidRPr="000714C2">
        <w:rPr>
          <w:rFonts w:ascii="Times New Roman" w:hAnsi="Times New Roman" w:cs="Times New Roman"/>
        </w:rPr>
        <w:t>price_change</w:t>
      </w:r>
      <w:proofErr w:type="spellEnd"/>
      <w:r w:rsidRPr="000714C2">
        <w:rPr>
          <w:rFonts w:ascii="Times New Roman" w:hAnsi="Times New Roman" w:cs="Times New Roman"/>
        </w:rPr>
        <w:t>)) +</w:t>
      </w:r>
    </w:p>
    <w:p w14:paraId="47032ACE"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  </w:t>
      </w:r>
      <w:proofErr w:type="spellStart"/>
      <w:r w:rsidRPr="000714C2">
        <w:rPr>
          <w:rFonts w:ascii="Times New Roman" w:hAnsi="Times New Roman" w:cs="Times New Roman"/>
        </w:rPr>
        <w:t>geom_boxplot</w:t>
      </w:r>
      <w:proofErr w:type="spellEnd"/>
      <w:r w:rsidRPr="000714C2">
        <w:rPr>
          <w:rFonts w:ascii="Times New Roman" w:hAnsi="Times New Roman" w:cs="Times New Roman"/>
        </w:rPr>
        <w:t>() +</w:t>
      </w:r>
    </w:p>
    <w:p w14:paraId="5F8DEC96"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  labs(title = "</w:t>
      </w:r>
      <w:proofErr w:type="spellStart"/>
      <w:r w:rsidRPr="000714C2">
        <w:rPr>
          <w:rFonts w:ascii="Times New Roman" w:hAnsi="Times New Roman" w:cs="Times New Roman"/>
        </w:rPr>
        <w:t>IoTeX</w:t>
      </w:r>
      <w:proofErr w:type="spellEnd"/>
      <w:r w:rsidRPr="000714C2">
        <w:rPr>
          <w:rFonts w:ascii="Times New Roman" w:hAnsi="Times New Roman" w:cs="Times New Roman"/>
        </w:rPr>
        <w:t xml:space="preserve"> Daily Price Change by Season",</w:t>
      </w:r>
    </w:p>
    <w:p w14:paraId="62BA28D5"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       x = "Season",</w:t>
      </w:r>
    </w:p>
    <w:p w14:paraId="1ABD5444" w14:textId="77777777" w:rsidR="00017B9C" w:rsidRPr="000714C2" w:rsidRDefault="00017B9C" w:rsidP="00017B9C">
      <w:pPr>
        <w:spacing w:line="360" w:lineRule="auto"/>
        <w:ind w:left="-57" w:right="-57"/>
        <w:rPr>
          <w:rFonts w:ascii="Times New Roman" w:hAnsi="Times New Roman" w:cs="Times New Roman"/>
        </w:rPr>
      </w:pPr>
      <w:r w:rsidRPr="000714C2">
        <w:rPr>
          <w:rFonts w:ascii="Times New Roman" w:hAnsi="Times New Roman" w:cs="Times New Roman"/>
        </w:rPr>
        <w:t xml:space="preserve">       y = "Daily Price Change")</w:t>
      </w:r>
    </w:p>
    <w:p w14:paraId="31722BF6" w14:textId="77777777" w:rsidR="00756FFB" w:rsidRPr="000714C2" w:rsidRDefault="00756FFB">
      <w:pPr>
        <w:rPr>
          <w:rFonts w:ascii="Times New Roman" w:hAnsi="Times New Roman" w:cs="Times New Roman"/>
          <w:b/>
          <w:bCs/>
        </w:rPr>
      </w:pPr>
      <w:r w:rsidRPr="000714C2">
        <w:rPr>
          <w:rFonts w:ascii="Times New Roman" w:hAnsi="Times New Roman" w:cs="Times New Roman"/>
          <w:b/>
          <w:bCs/>
        </w:rPr>
        <w:br w:type="page"/>
      </w:r>
    </w:p>
    <w:p w14:paraId="6C5662DB" w14:textId="36428842" w:rsidR="00017B9C" w:rsidRPr="003478E4" w:rsidRDefault="00017B9C" w:rsidP="007D5063">
      <w:pPr>
        <w:pStyle w:val="Heading2"/>
        <w:rPr>
          <w:rFonts w:ascii="Times New Roman" w:hAnsi="Times New Roman" w:cs="Times New Roman"/>
          <w:b/>
          <w:bCs/>
          <w:color w:val="auto"/>
          <w:sz w:val="24"/>
          <w:szCs w:val="24"/>
        </w:rPr>
      </w:pPr>
      <w:bookmarkStart w:id="27" w:name="_Toc186991862"/>
      <w:r w:rsidRPr="003478E4">
        <w:rPr>
          <w:rFonts w:ascii="Times New Roman" w:hAnsi="Times New Roman" w:cs="Times New Roman"/>
          <w:b/>
          <w:bCs/>
          <w:color w:val="auto"/>
          <w:sz w:val="24"/>
          <w:szCs w:val="24"/>
        </w:rPr>
        <w:lastRenderedPageBreak/>
        <w:t>Appendix B: GitHub Log Output</w:t>
      </w:r>
      <w:bookmarkEnd w:id="27"/>
    </w:p>
    <w:p w14:paraId="491B6791" w14:textId="77777777" w:rsidR="00017B9C" w:rsidRPr="000714C2" w:rsidRDefault="00017B9C" w:rsidP="00017B9C">
      <w:pPr>
        <w:numPr>
          <w:ilvl w:val="0"/>
          <w:numId w:val="7"/>
        </w:numPr>
        <w:spacing w:line="360" w:lineRule="auto"/>
        <w:ind w:left="-57" w:right="-57"/>
        <w:rPr>
          <w:rFonts w:ascii="Times New Roman" w:hAnsi="Times New Roman" w:cs="Times New Roman"/>
        </w:rPr>
      </w:pPr>
      <w:r w:rsidRPr="000714C2">
        <w:rPr>
          <w:rFonts w:ascii="Times New Roman" w:hAnsi="Times New Roman" w:cs="Times New Roman"/>
          <w:b/>
          <w:bCs/>
        </w:rPr>
        <w:t>Commit 1:</w:t>
      </w:r>
      <w:r w:rsidRPr="000714C2">
        <w:rPr>
          <w:rFonts w:ascii="Times New Roman" w:hAnsi="Times New Roman" w:cs="Times New Roman"/>
        </w:rPr>
        <w:t xml:space="preserve"> "Added seasonal boxplot visualization" </w:t>
      </w:r>
    </w:p>
    <w:p w14:paraId="3B60F0D4" w14:textId="77777777" w:rsidR="00017B9C" w:rsidRPr="000714C2" w:rsidRDefault="00017B9C" w:rsidP="00017B9C">
      <w:pPr>
        <w:numPr>
          <w:ilvl w:val="1"/>
          <w:numId w:val="7"/>
        </w:numPr>
        <w:spacing w:line="360" w:lineRule="auto"/>
        <w:ind w:left="-57" w:right="-57"/>
        <w:rPr>
          <w:rFonts w:ascii="Times New Roman" w:hAnsi="Times New Roman" w:cs="Times New Roman"/>
        </w:rPr>
      </w:pPr>
      <w:r w:rsidRPr="000714C2">
        <w:rPr>
          <w:rFonts w:ascii="Times New Roman" w:hAnsi="Times New Roman" w:cs="Times New Roman"/>
        </w:rPr>
        <w:t>Impact: Provided a crucial visualization to assess seasonal trends.</w:t>
      </w:r>
    </w:p>
    <w:p w14:paraId="1103D5FA" w14:textId="77777777" w:rsidR="00017B9C" w:rsidRPr="000714C2" w:rsidRDefault="00017B9C" w:rsidP="00017B9C">
      <w:pPr>
        <w:numPr>
          <w:ilvl w:val="0"/>
          <w:numId w:val="7"/>
        </w:numPr>
        <w:spacing w:line="360" w:lineRule="auto"/>
        <w:ind w:left="-57" w:right="-57"/>
        <w:rPr>
          <w:rFonts w:ascii="Times New Roman" w:hAnsi="Times New Roman" w:cs="Times New Roman"/>
        </w:rPr>
      </w:pPr>
      <w:r w:rsidRPr="000714C2">
        <w:rPr>
          <w:rFonts w:ascii="Times New Roman" w:hAnsi="Times New Roman" w:cs="Times New Roman"/>
          <w:b/>
          <w:bCs/>
        </w:rPr>
        <w:t>Commit 2:</w:t>
      </w:r>
      <w:r w:rsidRPr="000714C2">
        <w:rPr>
          <w:rFonts w:ascii="Times New Roman" w:hAnsi="Times New Roman" w:cs="Times New Roman"/>
        </w:rPr>
        <w:t xml:space="preserve"> "Implemented Wilcoxon and pairwise T-tests for hypothesis testing" </w:t>
      </w:r>
    </w:p>
    <w:p w14:paraId="5B348CF1" w14:textId="77777777" w:rsidR="00017B9C" w:rsidRPr="000714C2" w:rsidRDefault="00017B9C" w:rsidP="00017B9C">
      <w:pPr>
        <w:numPr>
          <w:ilvl w:val="1"/>
          <w:numId w:val="7"/>
        </w:numPr>
        <w:spacing w:line="360" w:lineRule="auto"/>
        <w:ind w:left="-57" w:right="-57"/>
        <w:rPr>
          <w:rFonts w:ascii="Times New Roman" w:hAnsi="Times New Roman" w:cs="Times New Roman"/>
        </w:rPr>
      </w:pPr>
      <w:r w:rsidRPr="000714C2">
        <w:rPr>
          <w:rFonts w:ascii="Times New Roman" w:hAnsi="Times New Roman" w:cs="Times New Roman"/>
        </w:rPr>
        <w:t>Impact: Introduced robust statistical analysis to test hypotheses.</w:t>
      </w:r>
    </w:p>
    <w:p w14:paraId="0A0FF171" w14:textId="77777777" w:rsidR="00017B9C" w:rsidRPr="000714C2" w:rsidRDefault="00017B9C" w:rsidP="00017B9C">
      <w:pPr>
        <w:numPr>
          <w:ilvl w:val="0"/>
          <w:numId w:val="7"/>
        </w:numPr>
        <w:spacing w:line="360" w:lineRule="auto"/>
        <w:ind w:left="-57" w:right="-57"/>
        <w:rPr>
          <w:rFonts w:ascii="Times New Roman" w:hAnsi="Times New Roman" w:cs="Times New Roman"/>
        </w:rPr>
      </w:pPr>
      <w:r w:rsidRPr="000714C2">
        <w:rPr>
          <w:rFonts w:ascii="Times New Roman" w:hAnsi="Times New Roman" w:cs="Times New Roman"/>
          <w:b/>
          <w:bCs/>
        </w:rPr>
        <w:t>Commit 3:</w:t>
      </w:r>
      <w:r w:rsidRPr="000714C2">
        <w:rPr>
          <w:rFonts w:ascii="Times New Roman" w:hAnsi="Times New Roman" w:cs="Times New Roman"/>
        </w:rPr>
        <w:t xml:space="preserve"> "Finalized report structure and integrated findings" </w:t>
      </w:r>
    </w:p>
    <w:p w14:paraId="20AE2124" w14:textId="77777777" w:rsidR="00017B9C" w:rsidRPr="000714C2" w:rsidRDefault="00017B9C" w:rsidP="00017B9C">
      <w:pPr>
        <w:numPr>
          <w:ilvl w:val="1"/>
          <w:numId w:val="7"/>
        </w:numPr>
        <w:spacing w:line="360" w:lineRule="auto"/>
        <w:ind w:left="-57" w:right="-57"/>
        <w:rPr>
          <w:rFonts w:ascii="Times New Roman" w:hAnsi="Times New Roman" w:cs="Times New Roman"/>
        </w:rPr>
      </w:pPr>
      <w:r w:rsidRPr="000714C2">
        <w:rPr>
          <w:rFonts w:ascii="Times New Roman" w:hAnsi="Times New Roman" w:cs="Times New Roman"/>
        </w:rPr>
        <w:t>Impact: Consolidated all sections, ensuring coherence and completeness.</w:t>
      </w:r>
    </w:p>
    <w:p w14:paraId="533A388B" w14:textId="2A6A3DF7" w:rsidR="00017B9C" w:rsidRPr="000714C2" w:rsidRDefault="00017B9C" w:rsidP="00017B9C">
      <w:pPr>
        <w:spacing w:line="360" w:lineRule="auto"/>
        <w:ind w:left="-57" w:right="-57"/>
        <w:rPr>
          <w:rFonts w:ascii="Times New Roman" w:hAnsi="Times New Roman" w:cs="Times New Roman"/>
        </w:rPr>
      </w:pPr>
    </w:p>
    <w:p w14:paraId="7B981DDC" w14:textId="10E2E908" w:rsidR="00017B9C" w:rsidRPr="000714C2" w:rsidRDefault="00017B9C" w:rsidP="00017B9C">
      <w:pPr>
        <w:spacing w:line="360" w:lineRule="auto"/>
        <w:ind w:left="-57" w:right="-57"/>
        <w:rPr>
          <w:rFonts w:ascii="Times New Roman" w:hAnsi="Times New Roman" w:cs="Times New Roman"/>
        </w:rPr>
      </w:pPr>
    </w:p>
    <w:p w14:paraId="1575340C" w14:textId="77777777" w:rsidR="00017B9C" w:rsidRPr="000714C2" w:rsidRDefault="00017B9C" w:rsidP="00017B9C">
      <w:pPr>
        <w:spacing w:line="360" w:lineRule="auto"/>
        <w:ind w:left="-57" w:right="-57"/>
        <w:rPr>
          <w:rFonts w:ascii="Times New Roman" w:hAnsi="Times New Roman" w:cs="Times New Roman"/>
        </w:rPr>
      </w:pPr>
    </w:p>
    <w:sectPr w:rsidR="00017B9C" w:rsidRPr="000714C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1FD2E" w14:textId="77777777" w:rsidR="009F61FD" w:rsidRDefault="009F61FD" w:rsidP="00B85BDC">
      <w:pPr>
        <w:spacing w:after="0" w:line="240" w:lineRule="auto"/>
      </w:pPr>
      <w:r>
        <w:separator/>
      </w:r>
    </w:p>
  </w:endnote>
  <w:endnote w:type="continuationSeparator" w:id="0">
    <w:p w14:paraId="3B2EEEA7" w14:textId="77777777" w:rsidR="009F61FD" w:rsidRDefault="009F61FD" w:rsidP="00B8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59456" w14:textId="77777777" w:rsidR="009F61FD" w:rsidRDefault="009F61FD" w:rsidP="00B85BDC">
      <w:pPr>
        <w:spacing w:after="0" w:line="240" w:lineRule="auto"/>
      </w:pPr>
      <w:r>
        <w:separator/>
      </w:r>
    </w:p>
  </w:footnote>
  <w:footnote w:type="continuationSeparator" w:id="0">
    <w:p w14:paraId="01A9C4AC" w14:textId="77777777" w:rsidR="009F61FD" w:rsidRDefault="009F61FD" w:rsidP="00B85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A0A22"/>
    <w:multiLevelType w:val="multilevel"/>
    <w:tmpl w:val="CE3E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6121D"/>
    <w:multiLevelType w:val="multilevel"/>
    <w:tmpl w:val="06DC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A7ABB"/>
    <w:multiLevelType w:val="multilevel"/>
    <w:tmpl w:val="6DB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80E37"/>
    <w:multiLevelType w:val="multilevel"/>
    <w:tmpl w:val="2038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46A08"/>
    <w:multiLevelType w:val="multilevel"/>
    <w:tmpl w:val="16D6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F5F61"/>
    <w:multiLevelType w:val="multilevel"/>
    <w:tmpl w:val="D05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11F93"/>
    <w:multiLevelType w:val="multilevel"/>
    <w:tmpl w:val="FEA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3522">
    <w:abstractNumId w:val="4"/>
  </w:num>
  <w:num w:numId="2" w16cid:durableId="350380101">
    <w:abstractNumId w:val="1"/>
  </w:num>
  <w:num w:numId="3" w16cid:durableId="687216858">
    <w:abstractNumId w:val="6"/>
  </w:num>
  <w:num w:numId="4" w16cid:durableId="1863779045">
    <w:abstractNumId w:val="0"/>
  </w:num>
  <w:num w:numId="5" w16cid:durableId="1867788563">
    <w:abstractNumId w:val="2"/>
  </w:num>
  <w:num w:numId="6" w16cid:durableId="2138525682">
    <w:abstractNumId w:val="5"/>
  </w:num>
  <w:num w:numId="7" w16cid:durableId="2032367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9C"/>
    <w:rsid w:val="00017B9C"/>
    <w:rsid w:val="00063132"/>
    <w:rsid w:val="000714C2"/>
    <w:rsid w:val="00077BE2"/>
    <w:rsid w:val="000A3B02"/>
    <w:rsid w:val="000E2817"/>
    <w:rsid w:val="001012CA"/>
    <w:rsid w:val="00295365"/>
    <w:rsid w:val="00296BF5"/>
    <w:rsid w:val="002A6559"/>
    <w:rsid w:val="003070E1"/>
    <w:rsid w:val="003478E4"/>
    <w:rsid w:val="003D5306"/>
    <w:rsid w:val="003E51E3"/>
    <w:rsid w:val="003F7D35"/>
    <w:rsid w:val="004054A9"/>
    <w:rsid w:val="00421570"/>
    <w:rsid w:val="004A1196"/>
    <w:rsid w:val="004A770C"/>
    <w:rsid w:val="004D066E"/>
    <w:rsid w:val="0050532D"/>
    <w:rsid w:val="00520910"/>
    <w:rsid w:val="005349B2"/>
    <w:rsid w:val="005532CF"/>
    <w:rsid w:val="00572F28"/>
    <w:rsid w:val="005879E7"/>
    <w:rsid w:val="005D5832"/>
    <w:rsid w:val="00603EA0"/>
    <w:rsid w:val="00644213"/>
    <w:rsid w:val="006501E2"/>
    <w:rsid w:val="006633B1"/>
    <w:rsid w:val="006A1BF9"/>
    <w:rsid w:val="00714A55"/>
    <w:rsid w:val="00715AE5"/>
    <w:rsid w:val="00752DD2"/>
    <w:rsid w:val="00756FFB"/>
    <w:rsid w:val="00784725"/>
    <w:rsid w:val="007D5063"/>
    <w:rsid w:val="00845FDF"/>
    <w:rsid w:val="00847472"/>
    <w:rsid w:val="00851A32"/>
    <w:rsid w:val="00854542"/>
    <w:rsid w:val="008B5C1F"/>
    <w:rsid w:val="00930AB5"/>
    <w:rsid w:val="009F61FD"/>
    <w:rsid w:val="00A5186B"/>
    <w:rsid w:val="00AC7C2F"/>
    <w:rsid w:val="00AD6546"/>
    <w:rsid w:val="00B53B76"/>
    <w:rsid w:val="00B656AB"/>
    <w:rsid w:val="00B85BDC"/>
    <w:rsid w:val="00C91A6A"/>
    <w:rsid w:val="00D41BE2"/>
    <w:rsid w:val="00D86C8D"/>
    <w:rsid w:val="00DD7BED"/>
    <w:rsid w:val="00DE796F"/>
    <w:rsid w:val="00E4295C"/>
    <w:rsid w:val="00E648AB"/>
    <w:rsid w:val="00EB418A"/>
    <w:rsid w:val="00EC0B2E"/>
    <w:rsid w:val="00ED0AE5"/>
    <w:rsid w:val="00F0649B"/>
    <w:rsid w:val="00F4620C"/>
    <w:rsid w:val="00F54917"/>
    <w:rsid w:val="00FF5C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11F9"/>
  <w15:chartTrackingRefBased/>
  <w15:docId w15:val="{2D808CDF-42FB-4624-B657-B4DE0D0B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B9C"/>
    <w:rPr>
      <w:rFonts w:eastAsiaTheme="majorEastAsia" w:cstheme="majorBidi"/>
      <w:color w:val="272727" w:themeColor="text1" w:themeTint="D8"/>
    </w:rPr>
  </w:style>
  <w:style w:type="paragraph" w:styleId="Title">
    <w:name w:val="Title"/>
    <w:basedOn w:val="Normal"/>
    <w:next w:val="Normal"/>
    <w:link w:val="TitleChar"/>
    <w:uiPriority w:val="10"/>
    <w:qFormat/>
    <w:rsid w:val="00017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B9C"/>
    <w:pPr>
      <w:spacing w:before="160"/>
      <w:jc w:val="center"/>
    </w:pPr>
    <w:rPr>
      <w:i/>
      <w:iCs/>
      <w:color w:val="404040" w:themeColor="text1" w:themeTint="BF"/>
    </w:rPr>
  </w:style>
  <w:style w:type="character" w:customStyle="1" w:styleId="QuoteChar">
    <w:name w:val="Quote Char"/>
    <w:basedOn w:val="DefaultParagraphFont"/>
    <w:link w:val="Quote"/>
    <w:uiPriority w:val="29"/>
    <w:rsid w:val="00017B9C"/>
    <w:rPr>
      <w:i/>
      <w:iCs/>
      <w:color w:val="404040" w:themeColor="text1" w:themeTint="BF"/>
    </w:rPr>
  </w:style>
  <w:style w:type="paragraph" w:styleId="ListParagraph">
    <w:name w:val="List Paragraph"/>
    <w:basedOn w:val="Normal"/>
    <w:uiPriority w:val="34"/>
    <w:qFormat/>
    <w:rsid w:val="00017B9C"/>
    <w:pPr>
      <w:ind w:left="720"/>
      <w:contextualSpacing/>
    </w:pPr>
  </w:style>
  <w:style w:type="character" w:styleId="IntenseEmphasis">
    <w:name w:val="Intense Emphasis"/>
    <w:basedOn w:val="DefaultParagraphFont"/>
    <w:uiPriority w:val="21"/>
    <w:qFormat/>
    <w:rsid w:val="00017B9C"/>
    <w:rPr>
      <w:i/>
      <w:iCs/>
      <w:color w:val="0F4761" w:themeColor="accent1" w:themeShade="BF"/>
    </w:rPr>
  </w:style>
  <w:style w:type="paragraph" w:styleId="IntenseQuote">
    <w:name w:val="Intense Quote"/>
    <w:basedOn w:val="Normal"/>
    <w:next w:val="Normal"/>
    <w:link w:val="IntenseQuoteChar"/>
    <w:uiPriority w:val="30"/>
    <w:qFormat/>
    <w:rsid w:val="00017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B9C"/>
    <w:rPr>
      <w:i/>
      <w:iCs/>
      <w:color w:val="0F4761" w:themeColor="accent1" w:themeShade="BF"/>
    </w:rPr>
  </w:style>
  <w:style w:type="character" w:styleId="IntenseReference">
    <w:name w:val="Intense Reference"/>
    <w:basedOn w:val="DefaultParagraphFont"/>
    <w:uiPriority w:val="32"/>
    <w:qFormat/>
    <w:rsid w:val="00017B9C"/>
    <w:rPr>
      <w:b/>
      <w:bCs/>
      <w:smallCaps/>
      <w:color w:val="0F4761" w:themeColor="accent1" w:themeShade="BF"/>
      <w:spacing w:val="5"/>
    </w:rPr>
  </w:style>
  <w:style w:type="paragraph" w:styleId="TOCHeading">
    <w:name w:val="TOC Heading"/>
    <w:basedOn w:val="Heading1"/>
    <w:next w:val="Normal"/>
    <w:uiPriority w:val="39"/>
    <w:unhideWhenUsed/>
    <w:qFormat/>
    <w:rsid w:val="00847472"/>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847472"/>
    <w:pPr>
      <w:spacing w:after="100"/>
    </w:pPr>
  </w:style>
  <w:style w:type="paragraph" w:styleId="TOC2">
    <w:name w:val="toc 2"/>
    <w:basedOn w:val="Normal"/>
    <w:next w:val="Normal"/>
    <w:autoRedefine/>
    <w:uiPriority w:val="39"/>
    <w:unhideWhenUsed/>
    <w:rsid w:val="00847472"/>
    <w:pPr>
      <w:spacing w:after="100"/>
      <w:ind w:left="240"/>
    </w:pPr>
  </w:style>
  <w:style w:type="character" w:styleId="Hyperlink">
    <w:name w:val="Hyperlink"/>
    <w:basedOn w:val="DefaultParagraphFont"/>
    <w:uiPriority w:val="99"/>
    <w:unhideWhenUsed/>
    <w:rsid w:val="00847472"/>
    <w:rPr>
      <w:color w:val="467886" w:themeColor="hyperlink"/>
      <w:u w:val="single"/>
    </w:rPr>
  </w:style>
  <w:style w:type="paragraph" w:styleId="Header">
    <w:name w:val="header"/>
    <w:basedOn w:val="Normal"/>
    <w:link w:val="HeaderChar"/>
    <w:uiPriority w:val="99"/>
    <w:unhideWhenUsed/>
    <w:rsid w:val="00B85B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5BDC"/>
  </w:style>
  <w:style w:type="paragraph" w:styleId="Footer">
    <w:name w:val="footer"/>
    <w:basedOn w:val="Normal"/>
    <w:link w:val="FooterChar"/>
    <w:uiPriority w:val="99"/>
    <w:unhideWhenUsed/>
    <w:rsid w:val="00B85B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05538">
      <w:bodyDiv w:val="1"/>
      <w:marLeft w:val="0"/>
      <w:marRight w:val="0"/>
      <w:marTop w:val="0"/>
      <w:marBottom w:val="0"/>
      <w:divBdr>
        <w:top w:val="none" w:sz="0" w:space="0" w:color="auto"/>
        <w:left w:val="none" w:sz="0" w:space="0" w:color="auto"/>
        <w:bottom w:val="none" w:sz="0" w:space="0" w:color="auto"/>
        <w:right w:val="none" w:sz="0" w:space="0" w:color="auto"/>
      </w:divBdr>
    </w:div>
    <w:div w:id="1135485607">
      <w:bodyDiv w:val="1"/>
      <w:marLeft w:val="0"/>
      <w:marRight w:val="0"/>
      <w:marTop w:val="0"/>
      <w:marBottom w:val="0"/>
      <w:divBdr>
        <w:top w:val="none" w:sz="0" w:space="0" w:color="auto"/>
        <w:left w:val="none" w:sz="0" w:space="0" w:color="auto"/>
        <w:bottom w:val="none" w:sz="0" w:space="0" w:color="auto"/>
        <w:right w:val="none" w:sz="0" w:space="0" w:color="auto"/>
      </w:divBdr>
    </w:div>
    <w:div w:id="1281766061">
      <w:bodyDiv w:val="1"/>
      <w:marLeft w:val="0"/>
      <w:marRight w:val="0"/>
      <w:marTop w:val="0"/>
      <w:marBottom w:val="0"/>
      <w:divBdr>
        <w:top w:val="none" w:sz="0" w:space="0" w:color="auto"/>
        <w:left w:val="none" w:sz="0" w:space="0" w:color="auto"/>
        <w:bottom w:val="none" w:sz="0" w:space="0" w:color="auto"/>
        <w:right w:val="none" w:sz="0" w:space="0" w:color="auto"/>
      </w:divBdr>
    </w:div>
    <w:div w:id="16038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434F-5F01-4E04-AF67-686C53A1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Osinde Aricha [Student-PECS]</dc:creator>
  <cp:keywords/>
  <dc:description/>
  <cp:lastModifiedBy>Duke Osinde Aricha [Student-PECS]</cp:lastModifiedBy>
  <cp:revision>56</cp:revision>
  <dcterms:created xsi:type="dcterms:W3CDTF">2025-01-05T16:09:00Z</dcterms:created>
  <dcterms:modified xsi:type="dcterms:W3CDTF">2025-01-06T14:06:00Z</dcterms:modified>
</cp:coreProperties>
</file>