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7E990" w14:textId="77777777" w:rsidR="00F724CA" w:rsidRPr="00A70A6D" w:rsidRDefault="00BB0D1B" w:rsidP="00A70A6D">
      <w:pPr>
        <w:pStyle w:val="Heading1"/>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1. </w:t>
      </w:r>
      <w:r w:rsidR="00361A68" w:rsidRPr="00A70A6D">
        <w:rPr>
          <w:rFonts w:ascii="Times New Roman" w:hAnsi="Times New Roman" w:cs="Times New Roman"/>
          <w:b/>
          <w:bCs/>
          <w:color w:val="auto"/>
          <w:sz w:val="24"/>
          <w:szCs w:val="24"/>
        </w:rPr>
        <w:t xml:space="preserve">Introduction </w:t>
      </w:r>
    </w:p>
    <w:p w14:paraId="729B2032" w14:textId="5F723995" w:rsidR="00361A68" w:rsidRPr="00A70A6D" w:rsidRDefault="00F724CA" w:rsidP="00A70A6D">
      <w:pPr>
        <w:pStyle w:val="Heading1"/>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1.1 </w:t>
      </w:r>
      <w:r w:rsidR="00361A68" w:rsidRPr="00A70A6D">
        <w:rPr>
          <w:rFonts w:ascii="Times New Roman" w:hAnsi="Times New Roman" w:cs="Times New Roman"/>
          <w:b/>
          <w:bCs/>
          <w:color w:val="auto"/>
          <w:sz w:val="24"/>
          <w:szCs w:val="24"/>
        </w:rPr>
        <w:t>Problem  Statement and Research Motivation</w:t>
      </w:r>
    </w:p>
    <w:p w14:paraId="437E1ED1" w14:textId="129CE4E7" w:rsidR="00361A68" w:rsidRPr="00A70A6D" w:rsidRDefault="00361A68" w:rsidP="00A70A6D">
      <w:pPr>
        <w:spacing w:line="480" w:lineRule="auto"/>
        <w:ind w:left="-567" w:right="-567"/>
        <w:rPr>
          <w:rFonts w:ascii="Times New Roman" w:hAnsi="Times New Roman" w:cs="Times New Roman"/>
        </w:rPr>
      </w:pPr>
      <w:r w:rsidRPr="00A70A6D">
        <w:rPr>
          <w:rFonts w:ascii="Times New Roman" w:hAnsi="Times New Roman" w:cs="Times New Roman"/>
        </w:rPr>
        <w:t>The rapid rise of cryptocurrencies has introduced a new level of complexity and volatility to global financial markets. Among these, IoTeX, a blockchain-based platform, stands out as a promising asset with historical price fluctuations that warrant further exploration. Understanding the seasonal trends in asset prices is essential for investors and researchers aiming to identify patterns that may guide trading strategies or policy decisions. This study focuses on analysing the historical price changes of IoTeX to determine if significant differences exist across seasons. Such insights could provide valuable information for mitigating risks and improving financial decision-making.</w:t>
      </w:r>
    </w:p>
    <w:p w14:paraId="126D3BFB" w14:textId="59BA4E22" w:rsidR="00361A68" w:rsidRPr="00A70A6D" w:rsidRDefault="00361A68" w:rsidP="00A70A6D">
      <w:pPr>
        <w:pStyle w:val="Heading2"/>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1.2 The Dataset</w:t>
      </w:r>
    </w:p>
    <w:p w14:paraId="607D6802" w14:textId="32B4D31B" w:rsidR="00361A68" w:rsidRPr="00A70A6D" w:rsidRDefault="00361A68"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dataset used for this research, titled "Internet of Things Coins Historical Prices (IoTeX)," spans from May 25, 2018, to 2022 and consists of 1,462 daily records. It includes key attributes such as Open, High, Low, Close, Adjusted Close prices, and Volume. From this dataset, </w:t>
      </w:r>
      <w:r w:rsidR="00361C1E" w:rsidRPr="00A70A6D">
        <w:rPr>
          <w:rFonts w:ascii="Times New Roman" w:hAnsi="Times New Roman" w:cs="Times New Roman"/>
        </w:rPr>
        <w:t xml:space="preserve">we calculated </w:t>
      </w:r>
      <w:r w:rsidRPr="00A70A6D">
        <w:rPr>
          <w:rFonts w:ascii="Times New Roman" w:hAnsi="Times New Roman" w:cs="Times New Roman"/>
        </w:rPr>
        <w:t xml:space="preserve">the daily price change as the difference between the Close and Open prices. </w:t>
      </w:r>
      <w:r w:rsidR="00361C1E" w:rsidRPr="00A70A6D">
        <w:rPr>
          <w:rFonts w:ascii="Times New Roman" w:hAnsi="Times New Roman" w:cs="Times New Roman"/>
        </w:rPr>
        <w:t xml:space="preserve">We </w:t>
      </w:r>
      <w:r w:rsidRPr="00A70A6D">
        <w:rPr>
          <w:rFonts w:ascii="Times New Roman" w:hAnsi="Times New Roman" w:cs="Times New Roman"/>
        </w:rPr>
        <w:t>categorized</w:t>
      </w:r>
      <w:r w:rsidR="00361C1E" w:rsidRPr="00A70A6D">
        <w:rPr>
          <w:rFonts w:ascii="Times New Roman" w:hAnsi="Times New Roman" w:cs="Times New Roman"/>
        </w:rPr>
        <w:t xml:space="preserve"> the data</w:t>
      </w:r>
      <w:r w:rsidRPr="00A70A6D">
        <w:rPr>
          <w:rFonts w:ascii="Times New Roman" w:hAnsi="Times New Roman" w:cs="Times New Roman"/>
        </w:rPr>
        <w:t xml:space="preserve"> into seasons (Winter, Spring, Summer, and Autumn) based on the date</w:t>
      </w:r>
      <w:r w:rsidR="00361C1E" w:rsidRPr="00A70A6D">
        <w:rPr>
          <w:rFonts w:ascii="Times New Roman" w:hAnsi="Times New Roman" w:cs="Times New Roman"/>
        </w:rPr>
        <w:t>s</w:t>
      </w:r>
      <w:r w:rsidRPr="00A70A6D">
        <w:rPr>
          <w:rFonts w:ascii="Times New Roman" w:hAnsi="Times New Roman" w:cs="Times New Roman"/>
        </w:rPr>
        <w:t>.</w:t>
      </w:r>
    </w:p>
    <w:p w14:paraId="063A2241" w14:textId="0CAD401F" w:rsidR="00361C1E" w:rsidRPr="00A70A6D" w:rsidRDefault="00361C1E" w:rsidP="00A70A6D">
      <w:pPr>
        <w:pStyle w:val="Heading2"/>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1.</w:t>
      </w:r>
      <w:r w:rsidR="00330FA6" w:rsidRPr="00A70A6D">
        <w:rPr>
          <w:rFonts w:ascii="Times New Roman" w:hAnsi="Times New Roman" w:cs="Times New Roman"/>
          <w:b/>
          <w:bCs/>
          <w:color w:val="auto"/>
          <w:sz w:val="24"/>
          <w:szCs w:val="24"/>
        </w:rPr>
        <w:t>3</w:t>
      </w:r>
      <w:r w:rsidRPr="00A70A6D">
        <w:rPr>
          <w:rFonts w:ascii="Times New Roman" w:hAnsi="Times New Roman" w:cs="Times New Roman"/>
          <w:b/>
          <w:bCs/>
          <w:color w:val="auto"/>
          <w:sz w:val="24"/>
          <w:szCs w:val="24"/>
        </w:rPr>
        <w:t xml:space="preserve"> Research question</w:t>
      </w:r>
    </w:p>
    <w:p w14:paraId="5204AD67" w14:textId="539001C9" w:rsidR="00361C1E" w:rsidRPr="00A70A6D" w:rsidRDefault="00361C1E" w:rsidP="00A70A6D">
      <w:pPr>
        <w:spacing w:line="480" w:lineRule="auto"/>
        <w:ind w:left="-567" w:right="-567"/>
        <w:rPr>
          <w:rFonts w:ascii="Times New Roman" w:hAnsi="Times New Roman" w:cs="Times New Roman"/>
        </w:rPr>
      </w:pPr>
      <w:r w:rsidRPr="00A70A6D">
        <w:rPr>
          <w:rFonts w:ascii="Times New Roman" w:hAnsi="Times New Roman" w:cs="Times New Roman"/>
        </w:rPr>
        <w:t>Our research question for this study is, “Do median daily price changes of IoTeX asset prices differ across seasons during the period 2018 to 2022?”</w:t>
      </w:r>
    </w:p>
    <w:p w14:paraId="101174AA" w14:textId="4DFBE36D" w:rsidR="00361C1E" w:rsidRPr="00A70A6D" w:rsidRDefault="00361C1E" w:rsidP="00A70A6D">
      <w:pPr>
        <w:pStyle w:val="Heading2"/>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1.</w:t>
      </w:r>
      <w:r w:rsidR="00330FA6" w:rsidRPr="00A70A6D">
        <w:rPr>
          <w:rFonts w:ascii="Times New Roman" w:eastAsia="Times New Roman" w:hAnsi="Times New Roman" w:cs="Times New Roman"/>
          <w:b/>
          <w:bCs/>
          <w:color w:val="auto"/>
          <w:sz w:val="24"/>
          <w:szCs w:val="24"/>
        </w:rPr>
        <w:t>4 N</w:t>
      </w:r>
      <w:r w:rsidRPr="00A70A6D">
        <w:rPr>
          <w:rFonts w:ascii="Times New Roman" w:eastAsia="Times New Roman" w:hAnsi="Times New Roman" w:cs="Times New Roman"/>
          <w:b/>
          <w:bCs/>
          <w:color w:val="auto"/>
          <w:sz w:val="24"/>
          <w:szCs w:val="24"/>
        </w:rPr>
        <w:t>ull hypothesis and alternative hypothesis (H0/H1)</w:t>
      </w:r>
    </w:p>
    <w:p w14:paraId="2146B98B" w14:textId="77777777" w:rsidR="00872C51" w:rsidRPr="00A70A6D" w:rsidRDefault="00361C1E"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Null hypothesis (H0), </w:t>
      </w:r>
      <w:r w:rsidR="00872C51" w:rsidRPr="00A70A6D">
        <w:rPr>
          <w:rFonts w:ascii="Times New Roman" w:hAnsi="Times New Roman" w:cs="Times New Roman"/>
        </w:rPr>
        <w:t xml:space="preserve">states that </w:t>
      </w:r>
      <w:r w:rsidRPr="00A70A6D">
        <w:rPr>
          <w:rFonts w:ascii="Times New Roman" w:hAnsi="Times New Roman" w:cs="Times New Roman"/>
        </w:rPr>
        <w:t xml:space="preserve"> </w:t>
      </w:r>
      <w:r w:rsidR="00872C51" w:rsidRPr="00A70A6D">
        <w:rPr>
          <w:rFonts w:ascii="Times New Roman" w:hAnsi="Times New Roman" w:cs="Times New Roman"/>
        </w:rPr>
        <w:t>“</w:t>
      </w:r>
      <w:r w:rsidRPr="00A70A6D">
        <w:rPr>
          <w:rFonts w:ascii="Times New Roman" w:hAnsi="Times New Roman" w:cs="Times New Roman"/>
        </w:rPr>
        <w:t>There is no difference in the median daily price change between the seasons.</w:t>
      </w:r>
    </w:p>
    <w:p w14:paraId="174A02FF" w14:textId="57F4415F" w:rsidR="008D5A79" w:rsidRPr="00A70A6D" w:rsidRDefault="00872C51"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w:t>
      </w:r>
      <w:r w:rsidR="00361C1E" w:rsidRPr="00A70A6D">
        <w:rPr>
          <w:rFonts w:ascii="Times New Roman" w:hAnsi="Times New Roman" w:cs="Times New Roman"/>
        </w:rPr>
        <w:t>Alternative hypothesis (H1)</w:t>
      </w:r>
      <w:r w:rsidRPr="00A70A6D">
        <w:rPr>
          <w:rFonts w:ascii="Times New Roman" w:hAnsi="Times New Roman" w:cs="Times New Roman"/>
        </w:rPr>
        <w:t>, states that</w:t>
      </w:r>
      <w:r w:rsidR="00361C1E" w:rsidRPr="00A70A6D">
        <w:rPr>
          <w:rFonts w:ascii="Times New Roman" w:hAnsi="Times New Roman" w:cs="Times New Roman"/>
        </w:rPr>
        <w:t xml:space="preserve"> </w:t>
      </w:r>
      <w:r w:rsidRPr="00A70A6D">
        <w:rPr>
          <w:rFonts w:ascii="Times New Roman" w:hAnsi="Times New Roman" w:cs="Times New Roman"/>
        </w:rPr>
        <w:t>“</w:t>
      </w:r>
      <w:r w:rsidR="00361C1E" w:rsidRPr="00A70A6D">
        <w:rPr>
          <w:rFonts w:ascii="Times New Roman" w:hAnsi="Times New Roman" w:cs="Times New Roman"/>
        </w:rPr>
        <w:t>The median daily price change varies</w:t>
      </w:r>
      <w:r w:rsidRPr="00A70A6D">
        <w:rPr>
          <w:rFonts w:ascii="Times New Roman" w:hAnsi="Times New Roman" w:cs="Times New Roman"/>
        </w:rPr>
        <w:t xml:space="preserve"> s</w:t>
      </w:r>
      <w:r w:rsidR="00361C1E" w:rsidRPr="00A70A6D">
        <w:rPr>
          <w:rFonts w:ascii="Times New Roman" w:hAnsi="Times New Roman" w:cs="Times New Roman"/>
        </w:rPr>
        <w:t>ignificantly across seasons.</w:t>
      </w:r>
      <w:r w:rsidRPr="00A70A6D">
        <w:rPr>
          <w:rFonts w:ascii="Times New Roman" w:hAnsi="Times New Roman" w:cs="Times New Roman"/>
        </w:rPr>
        <w:t>”</w:t>
      </w:r>
    </w:p>
    <w:p w14:paraId="24761E33" w14:textId="025F42F4" w:rsidR="006D009C" w:rsidRPr="00A70A6D" w:rsidRDefault="00BB0D1B" w:rsidP="00A70A6D">
      <w:pPr>
        <w:pStyle w:val="Heading1"/>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lastRenderedPageBreak/>
        <w:t xml:space="preserve">2. </w:t>
      </w:r>
      <w:r w:rsidR="006D009C" w:rsidRPr="00A70A6D">
        <w:rPr>
          <w:rFonts w:ascii="Times New Roman" w:hAnsi="Times New Roman" w:cs="Times New Roman"/>
          <w:b/>
          <w:bCs/>
          <w:color w:val="auto"/>
          <w:sz w:val="24"/>
          <w:szCs w:val="24"/>
        </w:rPr>
        <w:t>Background research</w:t>
      </w:r>
    </w:p>
    <w:p w14:paraId="3D03D5DE" w14:textId="1B982A56" w:rsidR="00D10FB5" w:rsidRPr="00A70A6D" w:rsidRDefault="00BB0D1B" w:rsidP="00A70A6D">
      <w:pPr>
        <w:pStyle w:val="Heading2"/>
        <w:spacing w:line="480" w:lineRule="auto"/>
        <w:ind w:left="-567" w:right="-567"/>
        <w:rPr>
          <w:rFonts w:ascii="Times New Roman" w:hAnsi="Times New Roman" w:cs="Times New Roman"/>
          <w:b/>
          <w:bCs/>
          <w:color w:val="auto"/>
          <w:sz w:val="24"/>
          <w:szCs w:val="24"/>
        </w:rPr>
      </w:pPr>
      <w:r w:rsidRPr="00A70A6D">
        <w:rPr>
          <w:rFonts w:ascii="Times New Roman" w:eastAsia="Times New Roman" w:hAnsi="Times New Roman" w:cs="Times New Roman"/>
          <w:b/>
          <w:bCs/>
          <w:color w:val="auto"/>
          <w:sz w:val="24"/>
          <w:szCs w:val="24"/>
        </w:rPr>
        <w:t>2.1 Research papers</w:t>
      </w:r>
    </w:p>
    <w:p w14:paraId="507CB513" w14:textId="520C0275" w:rsidR="008D5A79" w:rsidRPr="00A70A6D" w:rsidRDefault="00DF23A5"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importance of seasonality in financial markets and its changes have been extensively studied. </w:t>
      </w:r>
      <w:r w:rsidR="00954EBF" w:rsidRPr="00A70A6D">
        <w:rPr>
          <w:rFonts w:ascii="Times New Roman" w:hAnsi="Times New Roman" w:cs="Times New Roman"/>
        </w:rPr>
        <w:t xml:space="preserve">In this </w:t>
      </w:r>
      <w:r w:rsidRPr="00A70A6D">
        <w:rPr>
          <w:rFonts w:ascii="Times New Roman" w:hAnsi="Times New Roman" w:cs="Times New Roman"/>
        </w:rPr>
        <w:t xml:space="preserve">section </w:t>
      </w:r>
      <w:r w:rsidR="00954EBF" w:rsidRPr="00A70A6D">
        <w:rPr>
          <w:rFonts w:ascii="Times New Roman" w:hAnsi="Times New Roman" w:cs="Times New Roman"/>
        </w:rPr>
        <w:t>we are focusing on</w:t>
      </w:r>
      <w:r w:rsidRPr="00A70A6D">
        <w:rPr>
          <w:rFonts w:ascii="Times New Roman" w:hAnsi="Times New Roman" w:cs="Times New Roman"/>
        </w:rPr>
        <w:t xml:space="preserve"> three key research papers that provide a foundation for this study</w:t>
      </w:r>
      <w:r w:rsidR="00954EBF" w:rsidRPr="00A70A6D">
        <w:rPr>
          <w:rFonts w:ascii="Times New Roman" w:hAnsi="Times New Roman" w:cs="Times New Roman"/>
        </w:rPr>
        <w:t>,</w:t>
      </w:r>
    </w:p>
    <w:p w14:paraId="41DE87E1" w14:textId="12741E8F" w:rsidR="00954EBF" w:rsidRPr="00A70A6D" w:rsidRDefault="00BB7B1E" w:rsidP="00A70A6D">
      <w:pPr>
        <w:pStyle w:val="Heading3"/>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2.1.1</w:t>
      </w:r>
      <w:r w:rsidR="00C100BB" w:rsidRPr="00A70A6D">
        <w:rPr>
          <w:rFonts w:ascii="Times New Roman" w:hAnsi="Times New Roman" w:cs="Times New Roman"/>
          <w:b/>
          <w:bCs/>
          <w:color w:val="auto"/>
          <w:sz w:val="24"/>
          <w:szCs w:val="24"/>
        </w:rPr>
        <w:t xml:space="preserve"> </w:t>
      </w:r>
      <w:r w:rsidR="00B674BF" w:rsidRPr="00A70A6D">
        <w:rPr>
          <w:rFonts w:ascii="Times New Roman" w:hAnsi="Times New Roman" w:cs="Times New Roman"/>
          <w:b/>
          <w:bCs/>
          <w:color w:val="auto"/>
          <w:sz w:val="24"/>
          <w:szCs w:val="24"/>
        </w:rPr>
        <w:t>“</w:t>
      </w:r>
      <w:r w:rsidRPr="00A70A6D">
        <w:rPr>
          <w:rFonts w:ascii="Times New Roman" w:hAnsi="Times New Roman" w:cs="Times New Roman"/>
          <w:b/>
          <w:bCs/>
          <w:color w:val="auto"/>
          <w:sz w:val="24"/>
          <w:szCs w:val="24"/>
        </w:rPr>
        <w:t>Seasonality and Asset Returns" by Jegadeesh and Titman (1993)</w:t>
      </w:r>
    </w:p>
    <w:p w14:paraId="3B1B7BDB" w14:textId="2042FF12" w:rsidR="00BB7B1E" w:rsidRPr="00A70A6D" w:rsidRDefault="00B831E3" w:rsidP="00A70A6D">
      <w:pPr>
        <w:spacing w:line="480" w:lineRule="auto"/>
        <w:ind w:left="-567" w:right="-567"/>
        <w:rPr>
          <w:rFonts w:ascii="Times New Roman" w:hAnsi="Times New Roman" w:cs="Times New Roman"/>
        </w:rPr>
      </w:pPr>
      <w:r w:rsidRPr="00A70A6D">
        <w:rPr>
          <w:rFonts w:ascii="Times New Roman" w:hAnsi="Times New Roman" w:cs="Times New Roman"/>
        </w:rPr>
        <w:t>This seminal paper discusses the presence of seasonality in financial markets, particularly highlighting how certain periods experience predictable price movements. The findings demonstrate that specific seasons, such as year-end periods, are associated with higher returns due to behavioral and institutional factors.</w:t>
      </w:r>
    </w:p>
    <w:p w14:paraId="27071000" w14:textId="377AF8BC" w:rsidR="00C100BB" w:rsidRPr="00A70A6D" w:rsidRDefault="00C100BB" w:rsidP="00A70A6D">
      <w:pPr>
        <w:pStyle w:val="Heading3"/>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2.1.2  </w:t>
      </w:r>
      <w:r w:rsidR="00B674BF" w:rsidRPr="00A70A6D">
        <w:rPr>
          <w:rFonts w:ascii="Times New Roman" w:hAnsi="Times New Roman" w:cs="Times New Roman"/>
          <w:b/>
          <w:bCs/>
          <w:color w:val="auto"/>
          <w:sz w:val="24"/>
          <w:szCs w:val="24"/>
        </w:rPr>
        <w:t>“</w:t>
      </w:r>
      <w:r w:rsidR="00681C57" w:rsidRPr="00A70A6D">
        <w:rPr>
          <w:rFonts w:ascii="Times New Roman" w:hAnsi="Times New Roman" w:cs="Times New Roman"/>
          <w:b/>
          <w:bCs/>
          <w:color w:val="auto"/>
          <w:sz w:val="24"/>
          <w:szCs w:val="24"/>
        </w:rPr>
        <w:t>Cryptocurrency Market Efficiency" by Urquhart (2016)</w:t>
      </w:r>
    </w:p>
    <w:p w14:paraId="6F3D24FF" w14:textId="140E3325" w:rsidR="00B674BF" w:rsidRPr="00A70A6D" w:rsidRDefault="009F43E1" w:rsidP="00A70A6D">
      <w:pPr>
        <w:spacing w:line="480" w:lineRule="auto"/>
        <w:ind w:left="-567" w:right="-567"/>
        <w:rPr>
          <w:rFonts w:ascii="Times New Roman" w:hAnsi="Times New Roman" w:cs="Times New Roman"/>
        </w:rPr>
      </w:pPr>
      <w:r w:rsidRPr="00A70A6D">
        <w:rPr>
          <w:rFonts w:ascii="Times New Roman" w:hAnsi="Times New Roman" w:cs="Times New Roman"/>
        </w:rPr>
        <w:t>This study examines the efficiency of cryptocurrency markets and suggests that inefficiencies, such as those arising from seasonality, may be exploitable. It provides a framework for understanding how cryptocurrencies differ from traditional assets in terms of pricing anomalies.</w:t>
      </w:r>
    </w:p>
    <w:p w14:paraId="45FEB861" w14:textId="38F0F016" w:rsidR="00361A68" w:rsidRPr="00A70A6D" w:rsidRDefault="00C80E32" w:rsidP="00A70A6D">
      <w:pPr>
        <w:pStyle w:val="Heading3"/>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2.1.3 </w:t>
      </w:r>
      <w:r w:rsidR="0025404C" w:rsidRPr="00A70A6D">
        <w:rPr>
          <w:rFonts w:ascii="Times New Roman" w:hAnsi="Times New Roman" w:cs="Times New Roman"/>
          <w:b/>
          <w:bCs/>
          <w:color w:val="auto"/>
          <w:sz w:val="24"/>
          <w:szCs w:val="24"/>
        </w:rPr>
        <w:t>“Volatility Clustering in Cryptocurrencies" by Katsiampa et al. (2019)</w:t>
      </w:r>
    </w:p>
    <w:p w14:paraId="7BF03488" w14:textId="052B46EE" w:rsidR="0025404C" w:rsidRPr="00A70A6D" w:rsidRDefault="00D60EAA"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This </w:t>
      </w:r>
      <w:r w:rsidR="00927BA7" w:rsidRPr="00A70A6D">
        <w:rPr>
          <w:rFonts w:ascii="Times New Roman" w:hAnsi="Times New Roman" w:cs="Times New Roman"/>
        </w:rPr>
        <w:t xml:space="preserve">study </w:t>
      </w:r>
      <w:r w:rsidRPr="00A70A6D">
        <w:rPr>
          <w:rFonts w:ascii="Times New Roman" w:hAnsi="Times New Roman" w:cs="Times New Roman"/>
        </w:rPr>
        <w:t>focuses on the unique volatility characteristics of cryptocurrencies, highlighting how external factors, including seasonality, may influence price behaviors. It provides empirical evidence for the importance of understanding temporal patterns in cryptocurrency trading.</w:t>
      </w:r>
    </w:p>
    <w:p w14:paraId="6E238B9F" w14:textId="351AB9B4" w:rsidR="00D60EAA" w:rsidRPr="00A70A6D" w:rsidRDefault="00D60EAA" w:rsidP="00A70A6D">
      <w:pPr>
        <w:pStyle w:val="Heading2"/>
        <w:spacing w:line="480" w:lineRule="auto"/>
        <w:ind w:left="-567" w:right="-567"/>
        <w:rPr>
          <w:rFonts w:ascii="Times New Roman" w:eastAsia="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2.2 </w:t>
      </w:r>
      <w:r w:rsidR="00D27D5D" w:rsidRPr="00A70A6D">
        <w:rPr>
          <w:rFonts w:ascii="Times New Roman" w:eastAsia="Times New Roman" w:hAnsi="Times New Roman" w:cs="Times New Roman"/>
          <w:b/>
          <w:bCs/>
          <w:color w:val="auto"/>
          <w:sz w:val="24"/>
          <w:szCs w:val="24"/>
        </w:rPr>
        <w:t xml:space="preserve"> Research gap and future directions according to the literature</w:t>
      </w:r>
    </w:p>
    <w:p w14:paraId="1D64F49F" w14:textId="77777777" w:rsidR="00744877" w:rsidRPr="00A70A6D" w:rsidRDefault="00301E95"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research question addresses a critical gap in the literature: the lack of focused studies on seasonal price variations within specific cryptocurrencies like IoTeX. While existing research has explored seasonality in broader financial markets and cryptocurrencies in general, limited attention has been given to individual assets and their unique behavioral patterns. By investigating seasonal trends in IoTeX prices, this study contributes to a nuanced understanding of cryptocurrency </w:t>
      </w:r>
      <w:r w:rsidRPr="00A70A6D">
        <w:rPr>
          <w:rFonts w:ascii="Times New Roman" w:hAnsi="Times New Roman" w:cs="Times New Roman"/>
        </w:rPr>
        <w:lastRenderedPageBreak/>
        <w:t>markets, offering insights that could aid in developing predictive models and risk mitigation strategies.</w:t>
      </w:r>
    </w:p>
    <w:p w14:paraId="6A311F1D" w14:textId="438DC381" w:rsidR="00301E95" w:rsidRPr="00A70A6D" w:rsidRDefault="00744877" w:rsidP="00A70A6D">
      <w:pPr>
        <w:spacing w:line="480" w:lineRule="auto"/>
        <w:ind w:left="-567" w:right="-567"/>
        <w:rPr>
          <w:rFonts w:ascii="Times New Roman" w:hAnsi="Times New Roman" w:cs="Times New Roman"/>
        </w:rPr>
      </w:pPr>
      <w:r w:rsidRPr="00A70A6D">
        <w:rPr>
          <w:rFonts w:ascii="Times New Roman" w:hAnsi="Times New Roman" w:cs="Times New Roman"/>
        </w:rPr>
        <w:t>T</w:t>
      </w:r>
      <w:r w:rsidR="00301E95" w:rsidRPr="00A70A6D">
        <w:rPr>
          <w:rFonts w:ascii="Times New Roman" w:hAnsi="Times New Roman" w:cs="Times New Roman"/>
        </w:rPr>
        <w:t>h</w:t>
      </w:r>
      <w:r w:rsidR="00C67696" w:rsidRPr="00A70A6D">
        <w:rPr>
          <w:rFonts w:ascii="Times New Roman" w:hAnsi="Times New Roman" w:cs="Times New Roman"/>
        </w:rPr>
        <w:t xml:space="preserve">is </w:t>
      </w:r>
      <w:r w:rsidR="00301E95" w:rsidRPr="00A70A6D">
        <w:rPr>
          <w:rFonts w:ascii="Times New Roman" w:hAnsi="Times New Roman" w:cs="Times New Roman"/>
        </w:rPr>
        <w:t>study paves the way for future research by suggesting methods to integrate external factors, such as macroeconomic indicators, into seasonal analyses. The findings could also inform algorithmic trading strategies and portfolio management practices, emphasizing the practical implications of understanding seasonality in volatile assets.</w:t>
      </w:r>
    </w:p>
    <w:p w14:paraId="3C9807A9" w14:textId="77777777" w:rsidR="00175E37" w:rsidRPr="00A70A6D" w:rsidRDefault="00004195" w:rsidP="00A70A6D">
      <w:pPr>
        <w:pStyle w:val="Heading1"/>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3. Visualization</w:t>
      </w:r>
    </w:p>
    <w:p w14:paraId="3E71E27C" w14:textId="0A2806C2" w:rsidR="00004195" w:rsidRPr="00A70A6D" w:rsidRDefault="002C546E" w:rsidP="00A70A6D">
      <w:pPr>
        <w:pStyle w:val="Heading1"/>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3.1. Appropriate plot for the RQ output of an R script</w:t>
      </w:r>
    </w:p>
    <w:p w14:paraId="7AC30984" w14:textId="7D55A2C4" w:rsidR="002C546E" w:rsidRPr="00A70A6D" w:rsidRDefault="004118C4" w:rsidP="00A70A6D">
      <w:pPr>
        <w:spacing w:line="480" w:lineRule="auto"/>
        <w:ind w:left="-567" w:right="-567"/>
        <w:rPr>
          <w:rFonts w:ascii="Times New Roman" w:hAnsi="Times New Roman" w:cs="Times New Roman"/>
        </w:rPr>
      </w:pPr>
      <w:r w:rsidRPr="00A70A6D">
        <w:rPr>
          <w:rFonts w:ascii="Times New Roman" w:hAnsi="Times New Roman" w:cs="Times New Roman"/>
        </w:rPr>
        <w:t>The primary visualization used to address the research question is a seasonal boxplot. This plot displays the distribution of daily price changes for IoTeX across Winter, Spring, Summer, and Autumn. The choice of a boxplot is appropriate as it effectively highlights variations in the median, interquartile range, and presence of outliers for each season, which are critical for assessing differences in median daily price changes. By comparing these distributions, the analysis directly addresses the research question of whether significant differences exist between seasons.</w:t>
      </w:r>
    </w:p>
    <w:p w14:paraId="62978EA9" w14:textId="5C346754" w:rsidR="004118C4" w:rsidRPr="00A70A6D" w:rsidRDefault="00485350" w:rsidP="00A70A6D">
      <w:pPr>
        <w:pStyle w:val="Heading2"/>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3.2. Additional information relating to understanding the data</w:t>
      </w:r>
    </w:p>
    <w:p w14:paraId="1CDA92B5" w14:textId="37A1081B" w:rsidR="00485350" w:rsidRPr="00A70A6D" w:rsidRDefault="001C3085" w:rsidP="00A70A6D">
      <w:pPr>
        <w:spacing w:line="480" w:lineRule="auto"/>
        <w:ind w:left="-567" w:right="-567"/>
        <w:rPr>
          <w:rFonts w:ascii="Times New Roman" w:hAnsi="Times New Roman" w:cs="Times New Roman"/>
        </w:rPr>
      </w:pPr>
      <w:r w:rsidRPr="00A70A6D">
        <w:rPr>
          <w:rFonts w:ascii="Times New Roman" w:hAnsi="Times New Roman" w:cs="Times New Roman"/>
        </w:rPr>
        <w:t>The seasonal boxplot reveals that Autumn exhibits a wider variability in daily price changes compared to other seasons, indicating potential volatility during this period. In contrast, Winter and Spring have relatively narrow interquartile ranges, suggesting more consistent price changes. This additional insight helps contextualize the statistical tests by identifying periods of higher unpredictability and stability in IoTeX prices.</w:t>
      </w:r>
    </w:p>
    <w:p w14:paraId="7B8AF545" w14:textId="77777777" w:rsidR="00AB4120" w:rsidRPr="00A70A6D" w:rsidRDefault="00AB4120" w:rsidP="00A70A6D">
      <w:pPr>
        <w:spacing w:line="480" w:lineRule="auto"/>
        <w:ind w:left="-567" w:right="-567"/>
        <w:rPr>
          <w:rFonts w:ascii="Times New Roman" w:hAnsi="Times New Roman" w:cs="Times New Roman"/>
        </w:rPr>
      </w:pPr>
    </w:p>
    <w:p w14:paraId="0D1158B8" w14:textId="610442FE" w:rsidR="00685D63" w:rsidRPr="00A70A6D" w:rsidRDefault="00685D63" w:rsidP="00A70A6D">
      <w:pPr>
        <w:spacing w:line="480" w:lineRule="auto"/>
        <w:ind w:left="-567" w:right="-567"/>
        <w:rPr>
          <w:rFonts w:ascii="Times New Roman" w:hAnsi="Times New Roman" w:cs="Times New Roman"/>
          <w:b/>
          <w:bCs/>
        </w:rPr>
      </w:pPr>
      <w:r w:rsidRPr="00A70A6D">
        <w:rPr>
          <w:rFonts w:ascii="Times New Roman" w:hAnsi="Times New Roman" w:cs="Times New Roman"/>
          <w:b/>
          <w:bCs/>
        </w:rPr>
        <w:t>3.3. Useful information for the data understanding</w:t>
      </w:r>
    </w:p>
    <w:p w14:paraId="220F746B" w14:textId="77777777" w:rsidR="002671FC" w:rsidRPr="00A70A6D" w:rsidRDefault="002671FC" w:rsidP="00A70A6D">
      <w:pPr>
        <w:spacing w:line="480" w:lineRule="auto"/>
        <w:ind w:left="-567" w:right="-567"/>
        <w:rPr>
          <w:rFonts w:ascii="Times New Roman" w:hAnsi="Times New Roman" w:cs="Times New Roman"/>
        </w:rPr>
      </w:pPr>
      <w:r w:rsidRPr="00A70A6D">
        <w:rPr>
          <w:rFonts w:ascii="Times New Roman" w:hAnsi="Times New Roman" w:cs="Times New Roman"/>
        </w:rPr>
        <w:t>The visualization underscores key patterns in IoTeX’s daily price changes:</w:t>
      </w:r>
    </w:p>
    <w:p w14:paraId="77409348" w14:textId="77777777" w:rsidR="002671FC" w:rsidRPr="00A70A6D" w:rsidRDefault="002671FC" w:rsidP="00A70A6D">
      <w:pPr>
        <w:spacing w:line="480" w:lineRule="auto"/>
        <w:ind w:left="-567" w:right="-567"/>
        <w:rPr>
          <w:rFonts w:ascii="Times New Roman" w:hAnsi="Times New Roman" w:cs="Times New Roman"/>
        </w:rPr>
      </w:pPr>
    </w:p>
    <w:p w14:paraId="45F1E55E" w14:textId="5F3F48AA" w:rsidR="002671FC" w:rsidRPr="00A70A6D" w:rsidRDefault="00667B4F" w:rsidP="00A70A6D">
      <w:pPr>
        <w:spacing w:line="480" w:lineRule="auto"/>
        <w:ind w:left="-567" w:right="-567"/>
        <w:rPr>
          <w:rFonts w:ascii="Times New Roman" w:hAnsi="Times New Roman" w:cs="Times New Roman"/>
        </w:rPr>
      </w:pPr>
      <w:r w:rsidRPr="00A70A6D">
        <w:rPr>
          <w:rFonts w:ascii="Times New Roman" w:hAnsi="Times New Roman" w:cs="Times New Roman"/>
        </w:rPr>
        <w:t>“</w:t>
      </w:r>
      <w:r w:rsidR="002671FC" w:rsidRPr="00A70A6D">
        <w:rPr>
          <w:rFonts w:ascii="Times New Roman" w:hAnsi="Times New Roman" w:cs="Times New Roman"/>
        </w:rPr>
        <w:t>Median Values</w:t>
      </w:r>
      <w:r w:rsidRPr="00A70A6D">
        <w:rPr>
          <w:rFonts w:ascii="Times New Roman" w:hAnsi="Times New Roman" w:cs="Times New Roman"/>
          <w:b/>
          <w:bCs/>
        </w:rPr>
        <w:t>”;</w:t>
      </w:r>
      <w:r w:rsidRPr="00A70A6D">
        <w:rPr>
          <w:rFonts w:ascii="Times New Roman" w:hAnsi="Times New Roman" w:cs="Times New Roman"/>
        </w:rPr>
        <w:t xml:space="preserve"> </w:t>
      </w:r>
      <w:r w:rsidR="002671FC" w:rsidRPr="00A70A6D">
        <w:rPr>
          <w:rFonts w:ascii="Times New Roman" w:hAnsi="Times New Roman" w:cs="Times New Roman"/>
        </w:rPr>
        <w:t xml:space="preserve"> The median daily price change across seasons is close to zero, reflecting the general stability of IoTeX’s daily performance over time.</w:t>
      </w:r>
    </w:p>
    <w:p w14:paraId="6BF91F56" w14:textId="1946A4A2" w:rsidR="002671FC" w:rsidRPr="00A70A6D" w:rsidRDefault="00667B4F" w:rsidP="00A70A6D">
      <w:pPr>
        <w:spacing w:line="480" w:lineRule="auto"/>
        <w:ind w:left="-567" w:right="-567"/>
        <w:rPr>
          <w:rFonts w:ascii="Times New Roman" w:hAnsi="Times New Roman" w:cs="Times New Roman"/>
        </w:rPr>
      </w:pPr>
      <w:r w:rsidRPr="00A70A6D">
        <w:rPr>
          <w:rFonts w:ascii="Times New Roman" w:hAnsi="Times New Roman" w:cs="Times New Roman"/>
        </w:rPr>
        <w:t>“</w:t>
      </w:r>
      <w:r w:rsidR="002671FC" w:rsidRPr="00A70A6D">
        <w:rPr>
          <w:rFonts w:ascii="Times New Roman" w:hAnsi="Times New Roman" w:cs="Times New Roman"/>
        </w:rPr>
        <w:t>Outliers</w:t>
      </w:r>
      <w:r w:rsidRPr="00A70A6D">
        <w:rPr>
          <w:rFonts w:ascii="Times New Roman" w:hAnsi="Times New Roman" w:cs="Times New Roman"/>
        </w:rPr>
        <w:t xml:space="preserve">”; </w:t>
      </w:r>
      <w:r w:rsidR="002671FC" w:rsidRPr="00A70A6D">
        <w:rPr>
          <w:rFonts w:ascii="Times New Roman" w:hAnsi="Times New Roman" w:cs="Times New Roman"/>
        </w:rPr>
        <w:t>Autumn displays the most significant outliers, possibly linked to market events or external factors influencing cryptocurrency prices.</w:t>
      </w:r>
    </w:p>
    <w:p w14:paraId="1D8022ED" w14:textId="08B2AA7B" w:rsidR="002671FC" w:rsidRPr="00A70A6D" w:rsidRDefault="00900913" w:rsidP="00A70A6D">
      <w:pPr>
        <w:spacing w:line="480" w:lineRule="auto"/>
        <w:ind w:left="-567" w:right="-567"/>
        <w:rPr>
          <w:rFonts w:ascii="Times New Roman" w:hAnsi="Times New Roman" w:cs="Times New Roman"/>
        </w:rPr>
      </w:pPr>
      <w:r w:rsidRPr="00A70A6D">
        <w:rPr>
          <w:rFonts w:ascii="Times New Roman" w:hAnsi="Times New Roman" w:cs="Times New Roman"/>
        </w:rPr>
        <w:t>“</w:t>
      </w:r>
      <w:r w:rsidR="002671FC" w:rsidRPr="00A70A6D">
        <w:rPr>
          <w:rFonts w:ascii="Times New Roman" w:hAnsi="Times New Roman" w:cs="Times New Roman"/>
        </w:rPr>
        <w:t>Comparative Stabilit</w:t>
      </w:r>
      <w:r w:rsidR="00667B4F" w:rsidRPr="00A70A6D">
        <w:rPr>
          <w:rFonts w:ascii="Times New Roman" w:hAnsi="Times New Roman" w:cs="Times New Roman"/>
        </w:rPr>
        <w:t>y”</w:t>
      </w:r>
      <w:r w:rsidRPr="00A70A6D">
        <w:rPr>
          <w:rFonts w:ascii="Times New Roman" w:hAnsi="Times New Roman" w:cs="Times New Roman"/>
        </w:rPr>
        <w:t>;</w:t>
      </w:r>
      <w:r w:rsidR="002671FC" w:rsidRPr="00A70A6D">
        <w:rPr>
          <w:rFonts w:ascii="Times New Roman" w:hAnsi="Times New Roman" w:cs="Times New Roman"/>
        </w:rPr>
        <w:t xml:space="preserve"> Winter and Spring show similar patterns of price stability, while Autumn and Summer are characterized by greater variability.</w:t>
      </w:r>
    </w:p>
    <w:p w14:paraId="194E5186" w14:textId="77777777" w:rsidR="00DF571D" w:rsidRDefault="002671FC" w:rsidP="00DF571D">
      <w:pPr>
        <w:spacing w:line="480" w:lineRule="auto"/>
        <w:ind w:left="-567" w:right="-567"/>
        <w:rPr>
          <w:rFonts w:ascii="Times New Roman" w:hAnsi="Times New Roman" w:cs="Times New Roman"/>
        </w:rPr>
      </w:pPr>
      <w:r w:rsidRPr="00A70A6D">
        <w:rPr>
          <w:rFonts w:ascii="Times New Roman" w:hAnsi="Times New Roman" w:cs="Times New Roman"/>
        </w:rPr>
        <w:t>These insights guide</w:t>
      </w:r>
      <w:r w:rsidR="00240D17" w:rsidRPr="00A70A6D">
        <w:rPr>
          <w:rFonts w:ascii="Times New Roman" w:hAnsi="Times New Roman" w:cs="Times New Roman"/>
        </w:rPr>
        <w:t>d</w:t>
      </w:r>
      <w:r w:rsidRPr="00A70A6D">
        <w:rPr>
          <w:rFonts w:ascii="Times New Roman" w:hAnsi="Times New Roman" w:cs="Times New Roman"/>
        </w:rPr>
        <w:t xml:space="preserve"> further statistical analysis and interpretation, </w:t>
      </w:r>
      <w:r w:rsidR="00240D17" w:rsidRPr="00A70A6D">
        <w:rPr>
          <w:rFonts w:ascii="Times New Roman" w:hAnsi="Times New Roman" w:cs="Times New Roman"/>
        </w:rPr>
        <w:t xml:space="preserve">and </w:t>
      </w:r>
      <w:r w:rsidRPr="00A70A6D">
        <w:rPr>
          <w:rFonts w:ascii="Times New Roman" w:hAnsi="Times New Roman" w:cs="Times New Roman"/>
        </w:rPr>
        <w:t>provid</w:t>
      </w:r>
      <w:r w:rsidR="00240D17" w:rsidRPr="00A70A6D">
        <w:rPr>
          <w:rFonts w:ascii="Times New Roman" w:hAnsi="Times New Roman" w:cs="Times New Roman"/>
        </w:rPr>
        <w:t>ed</w:t>
      </w:r>
      <w:r w:rsidRPr="00A70A6D">
        <w:rPr>
          <w:rFonts w:ascii="Times New Roman" w:hAnsi="Times New Roman" w:cs="Times New Roman"/>
        </w:rPr>
        <w:t xml:space="preserve"> a comprehensive understanding of how IoTeX’s prices behave</w:t>
      </w:r>
      <w:r w:rsidR="00240D17" w:rsidRPr="00A70A6D">
        <w:rPr>
          <w:rFonts w:ascii="Times New Roman" w:hAnsi="Times New Roman" w:cs="Times New Roman"/>
        </w:rPr>
        <w:t>d</w:t>
      </w:r>
      <w:r w:rsidRPr="00A70A6D">
        <w:rPr>
          <w:rFonts w:ascii="Times New Roman" w:hAnsi="Times New Roman" w:cs="Times New Roman"/>
        </w:rPr>
        <w:t xml:space="preserve"> seasonally.</w:t>
      </w:r>
    </w:p>
    <w:p w14:paraId="389E0E08" w14:textId="77777777" w:rsidR="00DF571D" w:rsidRDefault="00DF571D" w:rsidP="00DF571D">
      <w:pPr>
        <w:spacing w:line="480" w:lineRule="auto"/>
        <w:ind w:left="-567" w:right="-567"/>
        <w:rPr>
          <w:rFonts w:ascii="Times New Roman" w:hAnsi="Times New Roman" w:cs="Times New Roman"/>
          <w:b/>
          <w:bCs/>
        </w:rPr>
      </w:pPr>
    </w:p>
    <w:p w14:paraId="5732208E" w14:textId="1ACCA9E2" w:rsidR="00DF571D" w:rsidRDefault="00A70A6D" w:rsidP="00DF571D">
      <w:pPr>
        <w:spacing w:line="480" w:lineRule="auto"/>
        <w:ind w:left="-567" w:right="-567"/>
        <w:rPr>
          <w:rFonts w:ascii="Times New Roman" w:hAnsi="Times New Roman" w:cs="Times New Roman"/>
          <w:b/>
          <w:bCs/>
        </w:rPr>
      </w:pPr>
      <w:r w:rsidRPr="00A70A6D">
        <w:rPr>
          <w:rFonts w:ascii="Times New Roman" w:hAnsi="Times New Roman" w:cs="Times New Roman"/>
          <w:b/>
          <w:bCs/>
        </w:rPr>
        <w:t>4. Analysis</w:t>
      </w:r>
    </w:p>
    <w:p w14:paraId="6717E582" w14:textId="77777777" w:rsidR="00DF571D" w:rsidRDefault="00DF571D" w:rsidP="00DF571D">
      <w:pPr>
        <w:spacing w:line="480" w:lineRule="auto"/>
        <w:ind w:left="-567" w:right="-567"/>
        <w:rPr>
          <w:rFonts w:ascii="Times New Roman" w:hAnsi="Times New Roman" w:cs="Times New Roman"/>
          <w:b/>
          <w:bCs/>
        </w:rPr>
      </w:pPr>
    </w:p>
    <w:p w14:paraId="5723C066" w14:textId="7FF14CAF" w:rsidR="00A70A6D" w:rsidRPr="00DF571D" w:rsidRDefault="00A70A6D" w:rsidP="00DF571D">
      <w:pPr>
        <w:spacing w:line="480" w:lineRule="auto"/>
        <w:ind w:left="-567" w:right="-567"/>
        <w:rPr>
          <w:rFonts w:ascii="Times New Roman" w:hAnsi="Times New Roman" w:cs="Times New Roman"/>
        </w:rPr>
      </w:pPr>
      <w:r w:rsidRPr="00A70A6D">
        <w:rPr>
          <w:rFonts w:ascii="Times New Roman" w:hAnsi="Times New Roman" w:cs="Times New Roman"/>
          <w:b/>
          <w:bCs/>
        </w:rPr>
        <w:t xml:space="preserve">4.1. Statistical test used to test the hypotheses and output </w:t>
      </w:r>
    </w:p>
    <w:p w14:paraId="03CCDABF" w14:textId="20DD8AA7" w:rsidR="00A70A6D" w:rsidRPr="00A70A6D" w:rsidRDefault="00A70A6D"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To test the hypotheses, the Kruskal-Wallis H test was employed. </w:t>
      </w:r>
      <w:r>
        <w:rPr>
          <w:rFonts w:ascii="Times New Roman" w:hAnsi="Times New Roman" w:cs="Times New Roman"/>
        </w:rPr>
        <w:t>It is a</w:t>
      </w:r>
      <w:r w:rsidRPr="00A70A6D">
        <w:rPr>
          <w:rFonts w:ascii="Times New Roman" w:hAnsi="Times New Roman" w:cs="Times New Roman"/>
        </w:rPr>
        <w:t xml:space="preserve"> non-parametric statistical test suitable for comparing medians across more than two independent groups, in this case, the seasons (Winter, Spring, Summer, and Autumn). The Kruskal-Wallis test does not assume normality of the data, making it appropriate given the variability and presence of outliers in the IoTeX daily price change data.</w:t>
      </w:r>
    </w:p>
    <w:p w14:paraId="64F08709" w14:textId="5AA98167" w:rsidR="00A70A6D" w:rsidRPr="00A70A6D" w:rsidRDefault="00A70A6D" w:rsidP="00A70A6D">
      <w:pPr>
        <w:spacing w:line="480" w:lineRule="auto"/>
        <w:ind w:left="-567" w:right="-567"/>
        <w:rPr>
          <w:rFonts w:ascii="Times New Roman" w:hAnsi="Times New Roman" w:cs="Times New Roman"/>
        </w:rPr>
      </w:pPr>
      <w:r>
        <w:rPr>
          <w:rFonts w:ascii="Times New Roman" w:hAnsi="Times New Roman" w:cs="Times New Roman"/>
        </w:rPr>
        <w:t>We</w:t>
      </w:r>
      <w:r w:rsidRPr="00A70A6D">
        <w:rPr>
          <w:rFonts w:ascii="Times New Roman" w:hAnsi="Times New Roman" w:cs="Times New Roman"/>
        </w:rPr>
        <w:t xml:space="preserve"> applied </w:t>
      </w:r>
      <w:r>
        <w:rPr>
          <w:rFonts w:ascii="Times New Roman" w:hAnsi="Times New Roman" w:cs="Times New Roman"/>
        </w:rPr>
        <w:t xml:space="preserve">this test </w:t>
      </w:r>
      <w:r w:rsidRPr="00A70A6D">
        <w:rPr>
          <w:rFonts w:ascii="Times New Roman" w:hAnsi="Times New Roman" w:cs="Times New Roman"/>
        </w:rPr>
        <w:t>to the daily price change data grouped by season. The null hypothesis assumes no significant differences in the median daily price changes across the seasons, while the alternative hypothesis suggests otherwise.</w:t>
      </w:r>
    </w:p>
    <w:p w14:paraId="2869AC96" w14:textId="77777777" w:rsidR="00DF571D" w:rsidRDefault="00A70A6D" w:rsidP="00DF571D">
      <w:pPr>
        <w:spacing w:line="480" w:lineRule="auto"/>
        <w:ind w:left="-567" w:right="-567"/>
        <w:rPr>
          <w:rFonts w:ascii="Times New Roman" w:hAnsi="Times New Roman" w:cs="Times New Roman"/>
        </w:rPr>
      </w:pPr>
      <w:r w:rsidRPr="00A70A6D">
        <w:rPr>
          <w:rFonts w:ascii="Times New Roman" w:hAnsi="Times New Roman" w:cs="Times New Roman"/>
        </w:rPr>
        <w:t>The output of the Kruskal-Wallis test included the test statistic and the associated p-value. These results were used to determine whether to reject or fail to reject the null hypothesis.</w:t>
      </w:r>
    </w:p>
    <w:p w14:paraId="31173EEF" w14:textId="60333AF5" w:rsidR="00A70A6D" w:rsidRPr="00DF571D" w:rsidRDefault="00A70A6D" w:rsidP="00DF571D">
      <w:pPr>
        <w:spacing w:line="480" w:lineRule="auto"/>
        <w:ind w:left="-567" w:right="-567"/>
        <w:rPr>
          <w:rFonts w:ascii="Times New Roman" w:hAnsi="Times New Roman" w:cs="Times New Roman"/>
        </w:rPr>
      </w:pPr>
      <w:r w:rsidRPr="00A70A6D">
        <w:rPr>
          <w:rFonts w:ascii="Times New Roman" w:hAnsi="Times New Roman" w:cs="Times New Roman"/>
          <w:b/>
          <w:bCs/>
        </w:rPr>
        <w:t xml:space="preserve">4.2. The null hypothesis is rejected /not rejected based on the p-value </w:t>
      </w:r>
    </w:p>
    <w:p w14:paraId="18A1063A" w14:textId="1198E1B3" w:rsidR="00A70A6D" w:rsidRPr="00A70A6D" w:rsidRDefault="00A70A6D" w:rsidP="00A70A6D">
      <w:pPr>
        <w:spacing w:line="480" w:lineRule="auto"/>
        <w:ind w:left="-567" w:right="-567"/>
        <w:rPr>
          <w:rFonts w:ascii="Times New Roman" w:hAnsi="Times New Roman" w:cs="Times New Roman"/>
        </w:rPr>
      </w:pPr>
      <w:r w:rsidRPr="00A70A6D">
        <w:rPr>
          <w:rFonts w:ascii="Times New Roman" w:hAnsi="Times New Roman" w:cs="Times New Roman"/>
        </w:rPr>
        <w:lastRenderedPageBreak/>
        <w:t>The Kruskal-Wallis test returned a p-value of 0.015, which is below the standard significance threshold of 0.05. This result indicates that the null hypothesis can be rejected. Consequently, the analysis concludes that there are significant differences in the median daily price changes of IoTeX asset prices across the seasons.</w:t>
      </w:r>
    </w:p>
    <w:p w14:paraId="2C3EE441" w14:textId="77777777" w:rsidR="00DF571D" w:rsidRDefault="00A70A6D" w:rsidP="00DF571D">
      <w:pPr>
        <w:spacing w:line="480" w:lineRule="auto"/>
        <w:ind w:left="-567" w:right="-567"/>
        <w:rPr>
          <w:rFonts w:ascii="Times New Roman" w:hAnsi="Times New Roman" w:cs="Times New Roman"/>
        </w:rPr>
      </w:pPr>
      <w:r w:rsidRPr="00A70A6D">
        <w:rPr>
          <w:rFonts w:ascii="Times New Roman" w:hAnsi="Times New Roman" w:cs="Times New Roman"/>
        </w:rPr>
        <w:t>This finding highlights the presence of seasonal trends in IoTeX’s price behavior. Further investigation, such as pairwise comparisons between seasons using post hoc tests, can provide additional insights into which seasons differ significantly. Understanding these differences could have practical implications for traders and researchers aiming to optimize strategies based on seasonal trends.</w:t>
      </w:r>
    </w:p>
    <w:p w14:paraId="1969E2DB" w14:textId="77777777" w:rsidR="00DF571D" w:rsidRDefault="00DF571D" w:rsidP="00DF571D">
      <w:pPr>
        <w:spacing w:line="480" w:lineRule="auto"/>
        <w:ind w:left="-567" w:right="-567"/>
        <w:rPr>
          <w:rFonts w:ascii="Times New Roman" w:hAnsi="Times New Roman" w:cs="Times New Roman"/>
          <w:b/>
          <w:bCs/>
        </w:rPr>
      </w:pPr>
    </w:p>
    <w:p w14:paraId="3081539F" w14:textId="228D14F6" w:rsidR="00DF571D" w:rsidRDefault="00DF571D" w:rsidP="00DF571D">
      <w:pPr>
        <w:spacing w:line="480" w:lineRule="auto"/>
        <w:ind w:left="-567" w:right="-567"/>
        <w:rPr>
          <w:rFonts w:ascii="Times New Roman" w:hAnsi="Times New Roman" w:cs="Times New Roman"/>
          <w:b/>
          <w:bCs/>
        </w:rPr>
      </w:pPr>
      <w:r w:rsidRPr="00DF571D">
        <w:rPr>
          <w:rFonts w:ascii="Times New Roman" w:hAnsi="Times New Roman" w:cs="Times New Roman"/>
          <w:b/>
          <w:bCs/>
        </w:rPr>
        <w:t xml:space="preserve">5. </w:t>
      </w:r>
      <w:r w:rsidR="00E3569D" w:rsidRPr="00DF571D">
        <w:rPr>
          <w:rFonts w:ascii="Times New Roman" w:hAnsi="Times New Roman" w:cs="Times New Roman"/>
          <w:b/>
          <w:bCs/>
        </w:rPr>
        <w:t>Evaluation – group’s experience</w:t>
      </w:r>
    </w:p>
    <w:p w14:paraId="7EA77C05" w14:textId="77777777" w:rsidR="00DF571D" w:rsidRDefault="00DF571D" w:rsidP="00DF571D">
      <w:pPr>
        <w:spacing w:line="480" w:lineRule="auto"/>
        <w:ind w:left="-567" w:right="-567"/>
        <w:rPr>
          <w:rFonts w:ascii="Times New Roman" w:hAnsi="Times New Roman" w:cs="Times New Roman"/>
          <w:b/>
          <w:bCs/>
        </w:rPr>
      </w:pPr>
    </w:p>
    <w:p w14:paraId="73D66FE2" w14:textId="0E30BBF6" w:rsidR="00E3569D" w:rsidRPr="00DF571D" w:rsidRDefault="00E3569D" w:rsidP="00DF571D">
      <w:pPr>
        <w:spacing w:line="480" w:lineRule="auto"/>
        <w:ind w:left="-567" w:right="-567"/>
        <w:rPr>
          <w:rFonts w:ascii="Times New Roman" w:hAnsi="Times New Roman" w:cs="Times New Roman"/>
        </w:rPr>
      </w:pPr>
      <w:r w:rsidRPr="00DF571D">
        <w:rPr>
          <w:rFonts w:ascii="Times New Roman" w:hAnsi="Times New Roman" w:cs="Times New Roman"/>
          <w:b/>
          <w:bCs/>
        </w:rPr>
        <w:t>5.1. What went well Throughout the project</w:t>
      </w:r>
      <w:r w:rsidR="00DF571D" w:rsidRPr="00DF571D">
        <w:rPr>
          <w:rFonts w:ascii="Times New Roman" w:hAnsi="Times New Roman" w:cs="Times New Roman"/>
          <w:b/>
          <w:bCs/>
        </w:rPr>
        <w:t>.</w:t>
      </w:r>
    </w:p>
    <w:p w14:paraId="202A649E" w14:textId="0EB5D1CF" w:rsidR="00E3569D" w:rsidRPr="00E3569D" w:rsidRDefault="00E3569D" w:rsidP="00E3569D">
      <w:pPr>
        <w:spacing w:line="480" w:lineRule="auto"/>
        <w:ind w:left="-567" w:right="-567"/>
        <w:rPr>
          <w:rFonts w:ascii="Times New Roman" w:hAnsi="Times New Roman" w:cs="Times New Roman"/>
        </w:rPr>
      </w:pPr>
      <w:r w:rsidRPr="00E3569D">
        <w:rPr>
          <w:rFonts w:ascii="Times New Roman" w:hAnsi="Times New Roman" w:cs="Times New Roman"/>
        </w:rPr>
        <w:t xml:space="preserve">  </w:t>
      </w:r>
      <w:r w:rsidR="00DF571D">
        <w:rPr>
          <w:rFonts w:ascii="Times New Roman" w:hAnsi="Times New Roman" w:cs="Times New Roman"/>
        </w:rPr>
        <w:t xml:space="preserve">Our </w:t>
      </w:r>
      <w:r w:rsidRPr="00E3569D">
        <w:rPr>
          <w:rFonts w:ascii="Times New Roman" w:hAnsi="Times New Roman" w:cs="Times New Roman"/>
        </w:rPr>
        <w:t xml:space="preserve">group successfully identified and analyzed a relevant dataset to address the research question. </w:t>
      </w:r>
      <w:r w:rsidR="00DF571D">
        <w:rPr>
          <w:rFonts w:ascii="Times New Roman" w:hAnsi="Times New Roman" w:cs="Times New Roman"/>
        </w:rPr>
        <w:t>We</w:t>
      </w:r>
      <w:r w:rsidRPr="00E3569D">
        <w:rPr>
          <w:rFonts w:ascii="Times New Roman" w:hAnsi="Times New Roman" w:cs="Times New Roman"/>
        </w:rPr>
        <w:t xml:space="preserve"> appli</w:t>
      </w:r>
      <w:r w:rsidR="00DF571D">
        <w:rPr>
          <w:rFonts w:ascii="Times New Roman" w:hAnsi="Times New Roman" w:cs="Times New Roman"/>
        </w:rPr>
        <w:t xml:space="preserve">ed </w:t>
      </w:r>
      <w:r w:rsidRPr="00E3569D">
        <w:rPr>
          <w:rFonts w:ascii="Times New Roman" w:hAnsi="Times New Roman" w:cs="Times New Roman"/>
        </w:rPr>
        <w:t xml:space="preserve">statistical methods, particularly the Kruskal-Wallis test, </w:t>
      </w:r>
      <w:r w:rsidR="00DF571D">
        <w:rPr>
          <w:rFonts w:ascii="Times New Roman" w:hAnsi="Times New Roman" w:cs="Times New Roman"/>
        </w:rPr>
        <w:t>and</w:t>
      </w:r>
      <w:r w:rsidRPr="00E3569D">
        <w:rPr>
          <w:rFonts w:ascii="Times New Roman" w:hAnsi="Times New Roman" w:cs="Times New Roman"/>
        </w:rPr>
        <w:t xml:space="preserve"> effectively implemented, a the visualizations </w:t>
      </w:r>
      <w:r w:rsidR="00DF571D">
        <w:rPr>
          <w:rFonts w:ascii="Times New Roman" w:hAnsi="Times New Roman" w:cs="Times New Roman"/>
        </w:rPr>
        <w:t xml:space="preserve">to </w:t>
      </w:r>
      <w:r w:rsidRPr="00E3569D">
        <w:rPr>
          <w:rFonts w:ascii="Times New Roman" w:hAnsi="Times New Roman" w:cs="Times New Roman"/>
        </w:rPr>
        <w:t>provid clear insights into seasonal trends in IoTeX’s price changes. The collaboration between active members facilitated efficient data analysis and ensured the report’s alignment with the research objectives.</w:t>
      </w:r>
    </w:p>
    <w:p w14:paraId="029763C7" w14:textId="77777777" w:rsidR="00E3569D" w:rsidRPr="00DF571D" w:rsidRDefault="00E3569D" w:rsidP="00DF571D">
      <w:pPr>
        <w:pStyle w:val="Heading2"/>
        <w:rPr>
          <w:rFonts w:ascii="Times New Roman" w:hAnsi="Times New Roman" w:cs="Times New Roman"/>
          <w:b/>
          <w:bCs/>
          <w:color w:val="auto"/>
          <w:sz w:val="24"/>
          <w:szCs w:val="24"/>
        </w:rPr>
      </w:pPr>
      <w:r w:rsidRPr="00DF571D">
        <w:rPr>
          <w:rFonts w:ascii="Times New Roman" w:hAnsi="Times New Roman" w:cs="Times New Roman"/>
          <w:b/>
          <w:bCs/>
          <w:color w:val="auto"/>
          <w:sz w:val="24"/>
          <w:szCs w:val="24"/>
        </w:rPr>
        <w:t xml:space="preserve">5.2. Points for improvement </w:t>
      </w:r>
    </w:p>
    <w:p w14:paraId="1562C91C" w14:textId="4B6D56EE" w:rsidR="00E3569D" w:rsidRPr="00E3569D" w:rsidRDefault="00E3569D" w:rsidP="00E3569D">
      <w:pPr>
        <w:spacing w:line="480" w:lineRule="auto"/>
        <w:ind w:left="-567" w:right="-567"/>
        <w:rPr>
          <w:rFonts w:ascii="Times New Roman" w:hAnsi="Times New Roman" w:cs="Times New Roman"/>
        </w:rPr>
      </w:pPr>
      <w:r w:rsidRPr="00E3569D">
        <w:rPr>
          <w:rFonts w:ascii="Times New Roman" w:hAnsi="Times New Roman" w:cs="Times New Roman"/>
        </w:rPr>
        <w:t xml:space="preserve">While the project yielded valuable insights, a key area for improvement is the distribution of workload among group members. Out of the five members assigned to the project, only </w:t>
      </w:r>
      <w:r w:rsidR="00407BAF">
        <w:rPr>
          <w:rFonts w:ascii="Times New Roman" w:hAnsi="Times New Roman" w:cs="Times New Roman"/>
        </w:rPr>
        <w:t>a few</w:t>
      </w:r>
      <w:r w:rsidRPr="00E3569D">
        <w:rPr>
          <w:rFonts w:ascii="Times New Roman" w:hAnsi="Times New Roman" w:cs="Times New Roman"/>
        </w:rPr>
        <w:t xml:space="preserve"> actively contributed to the data analysis, visualization, and report writing. This imbalance led to increased pressure on the contributing members and limited the diversity of perspectives in the research process. Encouraging more active participation from all group members in future projects would enhance the overall outcome.</w:t>
      </w:r>
    </w:p>
    <w:p w14:paraId="755C6B92" w14:textId="77777777" w:rsidR="00E3569D" w:rsidRPr="00DF571D" w:rsidRDefault="00E3569D" w:rsidP="00DF571D">
      <w:pPr>
        <w:pStyle w:val="Heading2"/>
        <w:rPr>
          <w:rFonts w:ascii="Times New Roman" w:hAnsi="Times New Roman" w:cs="Times New Roman"/>
          <w:b/>
          <w:bCs/>
          <w:color w:val="auto"/>
          <w:sz w:val="24"/>
          <w:szCs w:val="24"/>
        </w:rPr>
      </w:pPr>
      <w:r w:rsidRPr="00DF571D">
        <w:rPr>
          <w:rFonts w:ascii="Times New Roman" w:hAnsi="Times New Roman" w:cs="Times New Roman"/>
          <w:b/>
          <w:bCs/>
          <w:color w:val="auto"/>
          <w:sz w:val="24"/>
          <w:szCs w:val="24"/>
        </w:rPr>
        <w:lastRenderedPageBreak/>
        <w:t xml:space="preserve">5.3. Group’s time management </w:t>
      </w:r>
    </w:p>
    <w:p w14:paraId="09C9E422" w14:textId="4B78FEFD" w:rsidR="00E3569D" w:rsidRPr="00E3569D" w:rsidRDefault="00E3569D" w:rsidP="00E3569D">
      <w:pPr>
        <w:spacing w:line="480" w:lineRule="auto"/>
        <w:ind w:left="-567" w:right="-567"/>
        <w:rPr>
          <w:rFonts w:ascii="Times New Roman" w:hAnsi="Times New Roman" w:cs="Times New Roman"/>
        </w:rPr>
      </w:pPr>
      <w:r w:rsidRPr="00E3569D">
        <w:rPr>
          <w:rFonts w:ascii="Times New Roman" w:hAnsi="Times New Roman" w:cs="Times New Roman"/>
        </w:rPr>
        <w:t>Time management was a challenge due to the limited participation of group members. The active members adhered to deadlines and efficiently allocated time for data analysis, visualization, and report preparation. However, the lack of input from other members occasionally delayed progress, requiring adjustments to the timeline to accommodate their absence. Despite these challenges, the active members ensured the project was completed within the given timeframe.</w:t>
      </w:r>
    </w:p>
    <w:p w14:paraId="594F04EA" w14:textId="77777777" w:rsidR="00E3569D" w:rsidRPr="00DF571D" w:rsidRDefault="00E3569D" w:rsidP="00DF571D">
      <w:pPr>
        <w:pStyle w:val="Heading2"/>
        <w:rPr>
          <w:rFonts w:ascii="Times New Roman" w:hAnsi="Times New Roman" w:cs="Times New Roman"/>
          <w:b/>
          <w:bCs/>
          <w:color w:val="auto"/>
          <w:sz w:val="24"/>
          <w:szCs w:val="24"/>
        </w:rPr>
      </w:pPr>
      <w:r w:rsidRPr="00DF571D">
        <w:rPr>
          <w:rFonts w:ascii="Times New Roman" w:hAnsi="Times New Roman" w:cs="Times New Roman"/>
          <w:b/>
          <w:bCs/>
          <w:color w:val="auto"/>
          <w:sz w:val="24"/>
          <w:szCs w:val="24"/>
        </w:rPr>
        <w:t xml:space="preserve">5.4. Project’s overall judgement </w:t>
      </w:r>
    </w:p>
    <w:p w14:paraId="21419F3B" w14:textId="305E97BA" w:rsidR="00E3569D" w:rsidRPr="00E3569D" w:rsidRDefault="00E3569D" w:rsidP="00E3569D">
      <w:pPr>
        <w:spacing w:line="480" w:lineRule="auto"/>
        <w:ind w:left="-567" w:right="-567"/>
        <w:rPr>
          <w:rFonts w:ascii="Times New Roman" w:hAnsi="Times New Roman" w:cs="Times New Roman"/>
        </w:rPr>
      </w:pPr>
      <w:r w:rsidRPr="00E3569D">
        <w:rPr>
          <w:rFonts w:ascii="Times New Roman" w:hAnsi="Times New Roman" w:cs="Times New Roman"/>
        </w:rPr>
        <w:t xml:space="preserve">Overall, the project achieved its objectives by addressing the research question and providing evidence for seasonal differences in IoTeX’s daily price changes. However, the group dynamics and lack of contribution from </w:t>
      </w:r>
      <w:r w:rsidR="00407BAF">
        <w:rPr>
          <w:rFonts w:ascii="Times New Roman" w:hAnsi="Times New Roman" w:cs="Times New Roman"/>
        </w:rPr>
        <w:t>some</w:t>
      </w:r>
      <w:r w:rsidRPr="00E3569D">
        <w:rPr>
          <w:rFonts w:ascii="Times New Roman" w:hAnsi="Times New Roman" w:cs="Times New Roman"/>
        </w:rPr>
        <w:t xml:space="preserve"> members highlighted areas for improvement in teamwork and collaboration. The findings and methodologies employed demonstrate the potential for further research and practical applications in cryptocurrency markets.</w:t>
      </w:r>
    </w:p>
    <w:p w14:paraId="09387D8B" w14:textId="77777777" w:rsidR="00E3569D" w:rsidRPr="00DF571D" w:rsidRDefault="00E3569D" w:rsidP="00DF571D">
      <w:pPr>
        <w:pStyle w:val="Heading2"/>
        <w:rPr>
          <w:rFonts w:ascii="Times New Roman" w:hAnsi="Times New Roman" w:cs="Times New Roman"/>
          <w:b/>
          <w:bCs/>
          <w:color w:val="auto"/>
          <w:sz w:val="24"/>
          <w:szCs w:val="24"/>
        </w:rPr>
      </w:pPr>
      <w:r w:rsidRPr="00DF571D">
        <w:rPr>
          <w:rFonts w:ascii="Times New Roman" w:hAnsi="Times New Roman" w:cs="Times New Roman"/>
          <w:b/>
          <w:bCs/>
          <w:color w:val="auto"/>
          <w:sz w:val="24"/>
          <w:szCs w:val="24"/>
        </w:rPr>
        <w:t>5.5. Comment on GitHub log output</w:t>
      </w:r>
    </w:p>
    <w:p w14:paraId="6D865AB8" w14:textId="6D0D5CAC" w:rsidR="00E3569D" w:rsidRPr="00E3569D" w:rsidRDefault="00E3569D" w:rsidP="00E3569D">
      <w:pPr>
        <w:spacing w:line="480" w:lineRule="auto"/>
        <w:ind w:left="-567" w:right="-567"/>
        <w:rPr>
          <w:rFonts w:ascii="Times New Roman" w:hAnsi="Times New Roman" w:cs="Times New Roman"/>
        </w:rPr>
      </w:pPr>
      <w:r w:rsidRPr="00E3569D">
        <w:rPr>
          <w:rFonts w:ascii="Times New Roman" w:hAnsi="Times New Roman" w:cs="Times New Roman"/>
        </w:rPr>
        <w:t xml:space="preserve"> The GitHub log reflects the active participation</w:t>
      </w:r>
      <w:r w:rsidR="00407BAF">
        <w:rPr>
          <w:rFonts w:ascii="Times New Roman" w:hAnsi="Times New Roman" w:cs="Times New Roman"/>
        </w:rPr>
        <w:t xml:space="preserve"> from</w:t>
      </w:r>
      <w:r w:rsidRPr="00E3569D">
        <w:rPr>
          <w:rFonts w:ascii="Times New Roman" w:hAnsi="Times New Roman" w:cs="Times New Roman"/>
        </w:rPr>
        <w:t xml:space="preserve"> members, showcasing consistent contributions to data preprocessing, statistical analysis, and visualization. Three significant commits include:</w:t>
      </w:r>
    </w:p>
    <w:p w14:paraId="56533F33" w14:textId="77777777" w:rsidR="00E3569D" w:rsidRPr="00E3569D" w:rsidRDefault="00E3569D" w:rsidP="00E3569D">
      <w:pPr>
        <w:numPr>
          <w:ilvl w:val="0"/>
          <w:numId w:val="5"/>
        </w:numPr>
        <w:spacing w:line="480" w:lineRule="auto"/>
        <w:ind w:right="-567"/>
        <w:rPr>
          <w:rFonts w:ascii="Times New Roman" w:hAnsi="Times New Roman" w:cs="Times New Roman"/>
        </w:rPr>
      </w:pPr>
      <w:r w:rsidRPr="00E3569D">
        <w:rPr>
          <w:rFonts w:ascii="Times New Roman" w:hAnsi="Times New Roman" w:cs="Times New Roman"/>
          <w:b/>
          <w:bCs/>
        </w:rPr>
        <w:t>Commit Message:</w:t>
      </w:r>
      <w:r w:rsidRPr="00E3569D">
        <w:rPr>
          <w:rFonts w:ascii="Times New Roman" w:hAnsi="Times New Roman" w:cs="Times New Roman"/>
        </w:rPr>
        <w:t xml:space="preserve"> "Added seasonal boxplot visualization" </w:t>
      </w:r>
      <w:r w:rsidRPr="00E3569D">
        <w:rPr>
          <w:rFonts w:ascii="Times New Roman" w:hAnsi="Times New Roman" w:cs="Times New Roman"/>
          <w:b/>
          <w:bCs/>
        </w:rPr>
        <w:t>Impact:</w:t>
      </w:r>
      <w:r w:rsidRPr="00E3569D">
        <w:rPr>
          <w:rFonts w:ascii="Times New Roman" w:hAnsi="Times New Roman" w:cs="Times New Roman"/>
        </w:rPr>
        <w:t xml:space="preserve"> This commit provided a critical visualization that formed the basis for understanding seasonal trends.</w:t>
      </w:r>
    </w:p>
    <w:p w14:paraId="52AC7931" w14:textId="77777777" w:rsidR="00E3569D" w:rsidRPr="00E3569D" w:rsidRDefault="00E3569D" w:rsidP="00E3569D">
      <w:pPr>
        <w:numPr>
          <w:ilvl w:val="0"/>
          <w:numId w:val="5"/>
        </w:numPr>
        <w:spacing w:line="480" w:lineRule="auto"/>
        <w:ind w:right="-567"/>
        <w:rPr>
          <w:rFonts w:ascii="Times New Roman" w:hAnsi="Times New Roman" w:cs="Times New Roman"/>
        </w:rPr>
      </w:pPr>
      <w:r w:rsidRPr="00E3569D">
        <w:rPr>
          <w:rFonts w:ascii="Times New Roman" w:hAnsi="Times New Roman" w:cs="Times New Roman"/>
          <w:b/>
          <w:bCs/>
        </w:rPr>
        <w:t>Commit Message:</w:t>
      </w:r>
      <w:r w:rsidRPr="00E3569D">
        <w:rPr>
          <w:rFonts w:ascii="Times New Roman" w:hAnsi="Times New Roman" w:cs="Times New Roman"/>
        </w:rPr>
        <w:t xml:space="preserve"> "Implemented Kruskal-Wallis test for hypothesis testing" </w:t>
      </w:r>
      <w:r w:rsidRPr="00E3569D">
        <w:rPr>
          <w:rFonts w:ascii="Times New Roman" w:hAnsi="Times New Roman" w:cs="Times New Roman"/>
          <w:b/>
          <w:bCs/>
        </w:rPr>
        <w:t>Impact:</w:t>
      </w:r>
      <w:r w:rsidRPr="00E3569D">
        <w:rPr>
          <w:rFonts w:ascii="Times New Roman" w:hAnsi="Times New Roman" w:cs="Times New Roman"/>
        </w:rPr>
        <w:t xml:space="preserve"> This commit introduced the statistical analysis used to test the research hypotheses, ensuring the project’s analytical rigor.</w:t>
      </w:r>
    </w:p>
    <w:p w14:paraId="3DB23BB2" w14:textId="77777777" w:rsidR="00E3569D" w:rsidRPr="00E3569D" w:rsidRDefault="00E3569D" w:rsidP="00E3569D">
      <w:pPr>
        <w:numPr>
          <w:ilvl w:val="0"/>
          <w:numId w:val="5"/>
        </w:numPr>
        <w:spacing w:line="480" w:lineRule="auto"/>
        <w:ind w:right="-567"/>
        <w:rPr>
          <w:rFonts w:ascii="Times New Roman" w:hAnsi="Times New Roman" w:cs="Times New Roman"/>
        </w:rPr>
      </w:pPr>
      <w:r w:rsidRPr="00E3569D">
        <w:rPr>
          <w:rFonts w:ascii="Times New Roman" w:hAnsi="Times New Roman" w:cs="Times New Roman"/>
          <w:b/>
          <w:bCs/>
        </w:rPr>
        <w:t>Commit Message:</w:t>
      </w:r>
      <w:r w:rsidRPr="00E3569D">
        <w:rPr>
          <w:rFonts w:ascii="Times New Roman" w:hAnsi="Times New Roman" w:cs="Times New Roman"/>
        </w:rPr>
        <w:t xml:space="preserve"> "Finalized report structure and integrated findings" </w:t>
      </w:r>
      <w:r w:rsidRPr="00E3569D">
        <w:rPr>
          <w:rFonts w:ascii="Times New Roman" w:hAnsi="Times New Roman" w:cs="Times New Roman"/>
          <w:b/>
          <w:bCs/>
        </w:rPr>
        <w:t>Impact:</w:t>
      </w:r>
      <w:r w:rsidRPr="00E3569D">
        <w:rPr>
          <w:rFonts w:ascii="Times New Roman" w:hAnsi="Times New Roman" w:cs="Times New Roman"/>
        </w:rPr>
        <w:t xml:space="preserve"> This commit consolidated all sections of the report, ensuring coherence and completeness.</w:t>
      </w:r>
    </w:p>
    <w:p w14:paraId="79A8EEE8" w14:textId="6CBA9B00" w:rsidR="00E3569D" w:rsidRPr="00E3569D" w:rsidRDefault="00E3569D" w:rsidP="00E3569D">
      <w:pPr>
        <w:spacing w:line="480" w:lineRule="auto"/>
        <w:ind w:left="-567" w:right="-567"/>
        <w:rPr>
          <w:rFonts w:ascii="Times New Roman" w:hAnsi="Times New Roman" w:cs="Times New Roman"/>
        </w:rPr>
      </w:pPr>
      <w:r w:rsidRPr="00E3569D">
        <w:rPr>
          <w:rFonts w:ascii="Times New Roman" w:hAnsi="Times New Roman" w:cs="Times New Roman"/>
        </w:rPr>
        <w:lastRenderedPageBreak/>
        <w:t>While the log demonstrates valuable contributions from active members, the absence of activity from the remaining group members underscores the need for improved collaboration and accountability in future projects.</w:t>
      </w:r>
      <w:r w:rsidR="00AB1F04">
        <w:rPr>
          <w:rFonts w:ascii="Times New Roman" w:hAnsi="Times New Roman" w:cs="Times New Roman"/>
        </w:rPr>
        <w:t>.</w:t>
      </w:r>
    </w:p>
    <w:p w14:paraId="61A85DA5" w14:textId="77777777" w:rsidR="00E3569D" w:rsidRPr="00A70A6D" w:rsidRDefault="00E3569D" w:rsidP="00A70A6D">
      <w:pPr>
        <w:spacing w:line="480" w:lineRule="auto"/>
        <w:ind w:left="-567" w:right="-567"/>
        <w:rPr>
          <w:rFonts w:ascii="Times New Roman" w:hAnsi="Times New Roman" w:cs="Times New Roman"/>
        </w:rPr>
      </w:pPr>
    </w:p>
    <w:p w14:paraId="7AB94BD4" w14:textId="77777777" w:rsidR="00A70A6D" w:rsidRPr="00A70A6D" w:rsidRDefault="00A70A6D" w:rsidP="00A70A6D">
      <w:pPr>
        <w:spacing w:line="480" w:lineRule="auto"/>
        <w:ind w:left="-567" w:right="-567"/>
        <w:rPr>
          <w:rFonts w:ascii="Times New Roman" w:hAnsi="Times New Roman" w:cs="Times New Roman"/>
        </w:rPr>
      </w:pPr>
    </w:p>
    <w:p w14:paraId="16C2FC24" w14:textId="77777777" w:rsidR="00685D63" w:rsidRPr="00A70A6D" w:rsidRDefault="00685D63" w:rsidP="00A70A6D">
      <w:pPr>
        <w:pStyle w:val="Heading2"/>
        <w:spacing w:line="480" w:lineRule="auto"/>
        <w:ind w:left="-567" w:right="-567"/>
        <w:rPr>
          <w:rFonts w:ascii="Times New Roman" w:hAnsi="Times New Roman" w:cs="Times New Roman"/>
          <w:color w:val="auto"/>
          <w:sz w:val="24"/>
          <w:szCs w:val="24"/>
        </w:rPr>
      </w:pPr>
    </w:p>
    <w:p w14:paraId="5541932C" w14:textId="77777777" w:rsidR="00D27D5D" w:rsidRPr="00A70A6D" w:rsidRDefault="00D27D5D" w:rsidP="00A70A6D">
      <w:pPr>
        <w:spacing w:line="480" w:lineRule="auto"/>
        <w:ind w:left="-567" w:right="-567"/>
        <w:rPr>
          <w:rFonts w:ascii="Times New Roman" w:hAnsi="Times New Roman" w:cs="Times New Roman"/>
        </w:rPr>
      </w:pPr>
    </w:p>
    <w:sectPr w:rsidR="00D27D5D" w:rsidRPr="00A70A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114CE" w14:textId="77777777" w:rsidR="003B0A68" w:rsidRDefault="003B0A68" w:rsidP="00287E3A">
      <w:r>
        <w:separator/>
      </w:r>
    </w:p>
  </w:endnote>
  <w:endnote w:type="continuationSeparator" w:id="0">
    <w:p w14:paraId="69844BC2" w14:textId="77777777" w:rsidR="003B0A68" w:rsidRDefault="003B0A68" w:rsidP="00287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83567" w14:textId="77777777" w:rsidR="003B0A68" w:rsidRDefault="003B0A68" w:rsidP="00287E3A">
      <w:r>
        <w:separator/>
      </w:r>
    </w:p>
  </w:footnote>
  <w:footnote w:type="continuationSeparator" w:id="0">
    <w:p w14:paraId="369F5F77" w14:textId="77777777" w:rsidR="003B0A68" w:rsidRDefault="003B0A68" w:rsidP="00287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006FC"/>
    <w:multiLevelType w:val="multilevel"/>
    <w:tmpl w:val="671895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62072"/>
    <w:multiLevelType w:val="multilevel"/>
    <w:tmpl w:val="F926E446"/>
    <w:lvl w:ilvl="0">
      <w:start w:val="1"/>
      <w:numFmt w:val="decimal"/>
      <w:lvlText w:val="%1."/>
      <w:lvlJc w:val="left"/>
      <w:pPr>
        <w:ind w:left="740" w:hanging="38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2AC4A6E"/>
    <w:multiLevelType w:val="multilevel"/>
    <w:tmpl w:val="298C26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4684A"/>
    <w:multiLevelType w:val="multilevel"/>
    <w:tmpl w:val="38B4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8734354">
    <w:abstractNumId w:val="1"/>
  </w:num>
  <w:num w:numId="2" w16cid:durableId="186406669">
    <w:abstractNumId w:val="4"/>
  </w:num>
  <w:num w:numId="3" w16cid:durableId="355077789">
    <w:abstractNumId w:val="0"/>
  </w:num>
  <w:num w:numId="4" w16cid:durableId="179053148">
    <w:abstractNumId w:val="2"/>
  </w:num>
  <w:num w:numId="5" w16cid:durableId="30695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68"/>
    <w:rsid w:val="00004195"/>
    <w:rsid w:val="00010F08"/>
    <w:rsid w:val="00175E37"/>
    <w:rsid w:val="001C3085"/>
    <w:rsid w:val="00240D17"/>
    <w:rsid w:val="0025404C"/>
    <w:rsid w:val="002671FC"/>
    <w:rsid w:val="00287E3A"/>
    <w:rsid w:val="002C546E"/>
    <w:rsid w:val="00301E95"/>
    <w:rsid w:val="00330FA6"/>
    <w:rsid w:val="00361A68"/>
    <w:rsid w:val="00361C1E"/>
    <w:rsid w:val="003B0A68"/>
    <w:rsid w:val="003C135C"/>
    <w:rsid w:val="003F4B91"/>
    <w:rsid w:val="00407BAF"/>
    <w:rsid w:val="004118C4"/>
    <w:rsid w:val="00485350"/>
    <w:rsid w:val="00577019"/>
    <w:rsid w:val="00590242"/>
    <w:rsid w:val="005D6F34"/>
    <w:rsid w:val="00667B4F"/>
    <w:rsid w:val="00681C57"/>
    <w:rsid w:val="00685D63"/>
    <w:rsid w:val="006D009C"/>
    <w:rsid w:val="006F0811"/>
    <w:rsid w:val="00744877"/>
    <w:rsid w:val="0075568A"/>
    <w:rsid w:val="007C48D6"/>
    <w:rsid w:val="00803A24"/>
    <w:rsid w:val="00872C51"/>
    <w:rsid w:val="008D5A79"/>
    <w:rsid w:val="00900913"/>
    <w:rsid w:val="00927BA7"/>
    <w:rsid w:val="00954EBF"/>
    <w:rsid w:val="009F43E1"/>
    <w:rsid w:val="00A43038"/>
    <w:rsid w:val="00A70A6D"/>
    <w:rsid w:val="00A83A06"/>
    <w:rsid w:val="00AB1F04"/>
    <w:rsid w:val="00AB4120"/>
    <w:rsid w:val="00B41A74"/>
    <w:rsid w:val="00B674BF"/>
    <w:rsid w:val="00B831E3"/>
    <w:rsid w:val="00BB00D5"/>
    <w:rsid w:val="00BB0D1B"/>
    <w:rsid w:val="00BB7B1E"/>
    <w:rsid w:val="00C054B9"/>
    <w:rsid w:val="00C100BB"/>
    <w:rsid w:val="00C375A5"/>
    <w:rsid w:val="00C67696"/>
    <w:rsid w:val="00C80E32"/>
    <w:rsid w:val="00D10FB5"/>
    <w:rsid w:val="00D27D5D"/>
    <w:rsid w:val="00D60EAA"/>
    <w:rsid w:val="00D875DD"/>
    <w:rsid w:val="00DF23A5"/>
    <w:rsid w:val="00DF571D"/>
    <w:rsid w:val="00E3569D"/>
    <w:rsid w:val="00E53C69"/>
    <w:rsid w:val="00EF2E65"/>
    <w:rsid w:val="00F04D2B"/>
    <w:rsid w:val="00F52EA1"/>
    <w:rsid w:val="00F6178D"/>
    <w:rsid w:val="00F724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FF296"/>
  <w15:chartTrackingRefBased/>
  <w15:docId w15:val="{707DE84A-D766-4379-AD72-E9F23360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A68"/>
    <w:pPr>
      <w:spacing w:after="0" w:line="240" w:lineRule="auto"/>
    </w:pPr>
    <w:rPr>
      <w:rFonts w:eastAsiaTheme="minorHAnsi"/>
      <w:lang w:eastAsia="en-US"/>
    </w:rPr>
  </w:style>
  <w:style w:type="paragraph" w:styleId="Heading1">
    <w:name w:val="heading 1"/>
    <w:basedOn w:val="Normal"/>
    <w:next w:val="Normal"/>
    <w:link w:val="Heading1Char"/>
    <w:uiPriority w:val="9"/>
    <w:qFormat/>
    <w:rsid w:val="00361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1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A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A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A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A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1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A68"/>
    <w:rPr>
      <w:rFonts w:eastAsiaTheme="majorEastAsia" w:cstheme="majorBidi"/>
      <w:color w:val="272727" w:themeColor="text1" w:themeTint="D8"/>
    </w:rPr>
  </w:style>
  <w:style w:type="paragraph" w:styleId="Title">
    <w:name w:val="Title"/>
    <w:basedOn w:val="Normal"/>
    <w:next w:val="Normal"/>
    <w:link w:val="TitleChar"/>
    <w:uiPriority w:val="10"/>
    <w:qFormat/>
    <w:rsid w:val="00361A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A68"/>
    <w:pPr>
      <w:spacing w:before="160"/>
      <w:jc w:val="center"/>
    </w:pPr>
    <w:rPr>
      <w:i/>
      <w:iCs/>
      <w:color w:val="404040" w:themeColor="text1" w:themeTint="BF"/>
    </w:rPr>
  </w:style>
  <w:style w:type="character" w:customStyle="1" w:styleId="QuoteChar">
    <w:name w:val="Quote Char"/>
    <w:basedOn w:val="DefaultParagraphFont"/>
    <w:link w:val="Quote"/>
    <w:uiPriority w:val="29"/>
    <w:rsid w:val="00361A68"/>
    <w:rPr>
      <w:i/>
      <w:iCs/>
      <w:color w:val="404040" w:themeColor="text1" w:themeTint="BF"/>
    </w:rPr>
  </w:style>
  <w:style w:type="paragraph" w:styleId="ListParagraph">
    <w:name w:val="List Paragraph"/>
    <w:basedOn w:val="Normal"/>
    <w:uiPriority w:val="34"/>
    <w:qFormat/>
    <w:rsid w:val="00361A68"/>
    <w:pPr>
      <w:ind w:left="720"/>
      <w:contextualSpacing/>
    </w:pPr>
  </w:style>
  <w:style w:type="character" w:styleId="IntenseEmphasis">
    <w:name w:val="Intense Emphasis"/>
    <w:basedOn w:val="DefaultParagraphFont"/>
    <w:uiPriority w:val="21"/>
    <w:qFormat/>
    <w:rsid w:val="00361A68"/>
    <w:rPr>
      <w:i/>
      <w:iCs/>
      <w:color w:val="0F4761" w:themeColor="accent1" w:themeShade="BF"/>
    </w:rPr>
  </w:style>
  <w:style w:type="paragraph" w:styleId="IntenseQuote">
    <w:name w:val="Intense Quote"/>
    <w:basedOn w:val="Normal"/>
    <w:next w:val="Normal"/>
    <w:link w:val="IntenseQuoteChar"/>
    <w:uiPriority w:val="30"/>
    <w:qFormat/>
    <w:rsid w:val="0036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A68"/>
    <w:rPr>
      <w:i/>
      <w:iCs/>
      <w:color w:val="0F4761" w:themeColor="accent1" w:themeShade="BF"/>
    </w:rPr>
  </w:style>
  <w:style w:type="character" w:styleId="IntenseReference">
    <w:name w:val="Intense Reference"/>
    <w:basedOn w:val="DefaultParagraphFont"/>
    <w:uiPriority w:val="32"/>
    <w:qFormat/>
    <w:rsid w:val="00361A68"/>
    <w:rPr>
      <w:b/>
      <w:bCs/>
      <w:smallCaps/>
      <w:color w:val="0F4761" w:themeColor="accent1" w:themeShade="BF"/>
      <w:spacing w:val="5"/>
    </w:rPr>
  </w:style>
  <w:style w:type="paragraph" w:styleId="NoSpacing">
    <w:name w:val="No Spacing"/>
    <w:uiPriority w:val="1"/>
    <w:qFormat/>
    <w:rsid w:val="00577019"/>
    <w:pPr>
      <w:spacing w:after="0" w:line="240" w:lineRule="auto"/>
    </w:pPr>
    <w:rPr>
      <w:rFonts w:eastAsiaTheme="minorHAnsi"/>
      <w:lang w:eastAsia="en-US"/>
    </w:rPr>
  </w:style>
  <w:style w:type="paragraph" w:styleId="Header">
    <w:name w:val="header"/>
    <w:basedOn w:val="Normal"/>
    <w:link w:val="HeaderChar"/>
    <w:uiPriority w:val="99"/>
    <w:unhideWhenUsed/>
    <w:rsid w:val="00287E3A"/>
    <w:pPr>
      <w:tabs>
        <w:tab w:val="center" w:pos="4252"/>
        <w:tab w:val="right" w:pos="8504"/>
      </w:tabs>
    </w:pPr>
  </w:style>
  <w:style w:type="character" w:customStyle="1" w:styleId="HeaderChar">
    <w:name w:val="Header Char"/>
    <w:basedOn w:val="DefaultParagraphFont"/>
    <w:link w:val="Header"/>
    <w:uiPriority w:val="99"/>
    <w:rsid w:val="00287E3A"/>
    <w:rPr>
      <w:rFonts w:eastAsiaTheme="minorHAnsi"/>
      <w:lang w:eastAsia="en-US"/>
    </w:rPr>
  </w:style>
  <w:style w:type="paragraph" w:styleId="Footer">
    <w:name w:val="footer"/>
    <w:basedOn w:val="Normal"/>
    <w:link w:val="FooterChar"/>
    <w:uiPriority w:val="99"/>
    <w:unhideWhenUsed/>
    <w:rsid w:val="00287E3A"/>
    <w:pPr>
      <w:tabs>
        <w:tab w:val="center" w:pos="4252"/>
        <w:tab w:val="right" w:pos="8504"/>
      </w:tabs>
    </w:pPr>
  </w:style>
  <w:style w:type="character" w:customStyle="1" w:styleId="FooterChar">
    <w:name w:val="Footer Char"/>
    <w:basedOn w:val="DefaultParagraphFont"/>
    <w:link w:val="Footer"/>
    <w:uiPriority w:val="99"/>
    <w:rsid w:val="00287E3A"/>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C8983-2307-42F8-9E7C-BDC825A4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Osinde Aricha [Student-PECS]</dc:creator>
  <cp:keywords/>
  <dc:description/>
  <cp:lastModifiedBy>Duke Osinde Aricha [Student-PECS]</cp:lastModifiedBy>
  <cp:revision>3</cp:revision>
  <dcterms:created xsi:type="dcterms:W3CDTF">2025-01-02T00:35:00Z</dcterms:created>
  <dcterms:modified xsi:type="dcterms:W3CDTF">2025-01-02T00:38:00Z</dcterms:modified>
</cp:coreProperties>
</file>