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Studieblad</w:t>
      </w:r>
    </w:p>
    <w:p>
      <w:pPr>
        <w:pStyle w:val="Heading1"/>
        <w:spacing w:lineRule="auto"/>
      </w:pPr>
      <w:r>
        <w:rPr/>
        <w:t xml:space="preserve">Keer terug tot Mij</w:t>
      </w:r>
    </w:p>
    <w:p>
      <w:pPr>
        <w:spacing w:lineRule="auto"/>
      </w:pPr>
      <w:r>
        <w:rPr>
          <w:b/>
        </w:rPr>
        <w:t xml:space="preserve">Tora:</w:t>
      </w:r>
      <w:r>
        <w:rPr/>
        <w:t xml:space="preserve"> Deuteronomium 21:10–25:19</w:t>
      </w:r>
    </w:p>
    <w:p>
      <w:pPr>
        <w:spacing w:lineRule="auto"/>
      </w:pPr>
      <w:r>
        <w:rPr/>
        <w:t xml:space="preserve">  ·  </w:t>
      </w:r>
    </w:p>
    <w:p>
      <w:pPr>
        <w:spacing w:lineRule="auto"/>
      </w:pPr>
      <w:r>
        <w:rPr>
          <w:b/>
        </w:rPr>
        <w:t xml:space="preserve">Haftara:</w:t>
      </w:r>
      <w:r>
        <w:rPr/>
        <w:t xml:space="preserve"> Jesaja 54:1–10</w:t>
      </w:r>
    </w:p>
    <w:p>
      <w:pPr>
        <w:spacing w:lineRule="auto"/>
      </w:pPr>
      <w:r>
        <w:rPr/>
        <w:t xml:space="preserve">  ·  </w:t>
      </w:r>
    </w:p>
    <w:p>
      <w:pPr>
        <w:spacing w:lineRule="auto"/>
      </w:pPr>
      <w:r>
        <w:rPr>
          <w:b/>
        </w:rPr>
        <w:t xml:space="preserve">Evangelie:</w:t>
      </w:r>
      <w:r>
        <w:rPr/>
        <w:t xml:space="preserve"> Mattheüs 24:29–42</w:t>
      </w:r>
    </w:p>
    <w:p>
      <w:pPr>
        <w:spacing w:lineRule="auto"/>
      </w:pPr>
      <w:r>
        <w:rPr/>
        <w:t xml:space="preserve">In Ki Teitzei wordt een verstrooide code van meer dan zeventig geboden één rond het beschermen van de blootgestelde en het ontzag voor God in het onbespiede moment — tussen de gevangen vrouw aan het begin en Amalek aan het eind. Langs het beeld van de akker en de zaaier loopt de lezing naar tesjoeva: van grijpen naar ontvangen, naar de gedragen vloek aan het hout, en naar het onvergankelijke Woord dat door alles heen blijft — ‘keer terug tot Mij’.</w:t>
      </w:r>
    </w:p>
    <w:p>
      <w:pPr>
        <w:spacing w:lineRule="auto"/>
      </w:pPr>
      <w:r>
        <w:rPr/>
        <w:t xml:space="preserve">Deuteronomium 21:10–25:19 · Haftara: Jesaja 54:1–10 · Evangelie: Mattheüs 24:29–42</w:t>
      </w:r>
    </w:p>
    <w:p>
      <w:pPr>
        <w:spacing w:lineRule="auto"/>
      </w:pPr>
      <w:r>
        <w:rPr/>
        <w:t xml:space="preserve">Sjabbat Ki Teitzei — vijfde troost-sjabbat (sjeva de-nechemta) · 5786 · Waarneming-eerst; assen verdiept via de treden; richtingstoets als horizon. Auteur: Arie Alberts.</w:t>
      </w:r>
    </w:p>
    <w:p>
      <w:pPr>
        <w:pStyle w:val="Heading2"/>
        <w:spacing w:lineRule="auto"/>
      </w:pPr>
      <w:r>
        <w:rPr/>
        <w:t xml:space="preserve">§0 — Waarnemingsronde (volgorde-borging)</w:t>
      </w:r>
    </w:p>
    <w:p>
      <w:pPr>
        <w:spacing w:lineRule="auto"/>
      </w:pPr>
      <w:r>
        <w:rPr/>
        <w:t xml:space="preserve">Dit blok legt de productie-volgorde vast vóór er een draad gekozen is, zodat controleerbaar blijft of het zwaartepunt uit de tekst is afgelezen of erop gelegd. Empirisch, dan fenomenologisch, dan pas thematisch.</w:t>
      </w:r>
    </w:p>
    <w:p>
      <w:pPr>
        <w:pStyle w:val="Heading3"/>
        <w:spacing w:lineRule="auto"/>
      </w:pPr>
      <w:r>
        <w:rPr/>
        <w:t xml:space="preserve">0.1 Blinde waarneming</w:t>
      </w:r>
    </w:p>
    <w:p>
      <w:pPr>
        <w:spacing w:lineRule="auto"/>
      </w:pPr>
      <w:r>
        <w:rPr/>
        <w:t xml:space="preserve">Ki Teitzei is een strooisel: geen verhaal, maar een lange reeks losse casus — traditioneel de meest gebodsdichte parasja (meer dan zeventig mitswot; ±74 naar Sefer haChinoech). Twee dingen springen empirisch in het oog. Ten eerste een oorlogsbeugel: de parasja opent met "ki tetze la-milchama" en de gevangen vrouw (21:10–14) en sluit met Amalek, die de achterhoede trof — de zwakken, de achteropgeraakten — en "God niet vreesde" (25:17–19). Ten tweede een herhaald bereik naar de blootgestelde en de onbespiede hoek: de onbeminde vrouw en haar zoon, het gevallen dier ("u mag zich niet onttrekken", 22:1–4), de moedervogel, de dakrand, de ontvluchte slaaf, de molensteen, de mantel en het dagloon van de arme, de nalezing voor wees/weduwe/vreemdeling, de veertig slagen die de broeder niet mogen onteren, de dorsende os.</w:t>
      </w:r>
    </w:p>
    <w:p>
      <w:pPr>
        <w:spacing w:lineRule="auto"/>
      </w:pPr>
      <w:r>
        <w:rPr/>
        <w:t xml:space="preserve">Daarnaast loopt een tweede, stillere draad: onderscheidingen en orde — kilayim (geen twee soorten), sjaʽatnez (geen wol-en-linnen), tsitsit, geen man/vrouw-kleding, het kamp heilig, eerlijke maten. Het scharnier tussen beide draden staat in 23:14: "want de HEERE, uw God, wandelt in het midden van uw leger" — de onzichtbare Getuige is altijd présent. De tekst legt zelf ook een spanning neer die pas via de haftara oplicht: de scheidbrief-wet (24:1–4) zegt dat de weggezonden-en-hertrouwde vrouw niet terugkeert, terwijl de profeten (Jer. 3) God laten zeggen: keer terug.</w:t>
      </w:r>
    </w:p>
    <w:p>
      <w:pPr>
        <w:pStyle w:val="Heading3"/>
        <w:spacing w:lineRule="auto"/>
      </w:pPr>
      <w:r>
        <w:rPr/>
        <w:t xml:space="preserve">0.2 Assen als open vraag — de verdeling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Druk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Waargenomen in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mens in de onbespiede hoek: verbergen tegenover verantwoordelijkheid ("lo titʽalem", 22:3); roven (Amalek) tegenover beschermen; het ontzag voor God als interne rem waar geen getuige staat.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sterk (als vraag)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Bindt de verstrooiing samen of is het een jumble? Twee draden — bescherm de blootgestelde / bewaar de onderscheidingen — met 23:14 als gedeeld scharnier (coram Deo).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aanwezig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 tetze" — het uitgaan; de Egypte-herinnering als terugkerend motief ("gedenk dat u slaaf was", 24:18,22).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Niet over het instellen van gezag — dat was Shoftim. Hier gaat het over leven ónder het gezag, tot in de corners.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Reactiviteit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ingebed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"Hij vreesde God niet" (Amalek) benoemt negatief de borg die overal positief meeloopt: ontzag voor God waar niemand kijkt.</w:t>
            </w:r>
          </w:p>
        </w:tc>
      </w:tr>
    </w:tbl>
    <w:p>
      <w:pPr>
        <w:spacing w:lineRule="auto"/>
      </w:pPr>
      <w:r>
        <w:rPr/>
      </w:r>
    </w:p>
    <w:p>
      <w:pPr>
        <w:pStyle w:val="Heading3"/>
        <w:spacing w:lineRule="auto"/>
      </w:pPr>
      <w:r>
        <w:rPr/>
        <w:t xml:space="preserve">0.3 Afgelezen zwaartepunt</w:t>
      </w:r>
    </w:p>
    <w:p>
      <w:pPr>
        <w:spacing w:lineRule="auto"/>
      </w:pPr>
      <w:r>
        <w:rPr/>
        <w:t xml:space="preserve">Het gewicht valt op het snijpunt Wil × Coherentie: de wil in de hoek waar niemand kijkt, en een héle wetscode die coherent wordt rond het beschermen van de blootgestelde en het ontzag voor God. Amaleks aanklacht — "hij vreesde God niet" — benoemt negatief wat overal meeloopt. Afgelezen, niet gekozen: twee draden naast elkaar (bescherm de blootgestelde / bewaar de onderscheidingen), met 23:14 als scharnier dat beide draagt (coram Deo).</w:t>
      </w:r>
    </w:p>
    <w:p>
      <w:pPr>
        <w:pStyle w:val="Heading3"/>
        <w:spacing w:lineRule="auto"/>
      </w:pPr>
      <w:r>
        <w:rPr/>
        <w:t xml:space="preserve">0.4 Framing-toets</w:t>
      </w:r>
    </w:p>
    <w:p>
      <w:pPr>
        <w:spacing w:lineRule="auto"/>
      </w:pPr>
      <w:r>
        <w:rPr/>
        <w:t xml:space="preserve">Kwam dit uit de waarneming, of is het opgelegd? Wat naar een ánder zwaartepunt wees: (a) de pure omvang — Tora die élk domein raakt (coherentie-als-volledigheid); (b) een rechttoe-rechtaan sociaal-gerechtigheidslezing (bescherm de zwakke). Die tweede is de bekende neiging van dit project (weerloosheid/ontvangen) en juist daarom te wantrouwen als wekelijks sjabloon — bewaking op de productie zelf. De eerlijke grens (de té-nette-synthese-valkuil): "bescherm de blootgestelde" dekt níét alles — kilayim, sjaʽatnez, tsitsit en het jibbum gaan over órde en onderscheid, niet over de zwakke. Daarom worden de twee draden náást elkaar gehouden, verbonden door 23:14, in plaats van alles onder één banier te persen. Falsifikatie eerlijk benoemd: de tweede draad had de lezing naar "heiligheid/orde" kunnen trekken — een reële optie; zij wint niet omdat 23:14 (coram Deo) beide draden bindt en de oorlogsbeugel (gevangen vrouw → Amalek) de blootgestelde omlijst. Dát het anders had kunnen landen, en dat de reden aanwijsbaar is, is het bewijs dat dit waarneming is en geen trechter.</w:t>
      </w:r>
    </w:p>
    <w:p>
      <w:pPr>
        <w:pStyle w:val="Heading2"/>
        <w:spacing w:lineRule="auto"/>
      </w:pPr>
      <w:r>
        <w:rPr/>
        <w:t xml:space="preserve">§1 — Plaats in het jaar en de afgeleide draad</w:t>
      </w:r>
    </w:p>
    <w:p>
      <w:pPr>
        <w:spacing w:lineRule="auto"/>
      </w:pPr>
      <w:r>
        <w:rPr/>
        <w:t xml:space="preserve">Sjabbat Ki Teitzei is de vijfde troost-sjabbat. De haftara (Jes. 54:1–10) tilt de blootgestelde vrouw op naar God-en-Israël: de verlaten en versmade vrouw wordt hersteld — "uw Maker is uw Man" — en het verbond van vrede wijkt niet.</w:t>
      </w:r>
    </w:p>
    <w:p>
      <w:pPr>
        <w:spacing w:lineRule="auto"/>
      </w:pPr>
      <w:r>
        <w:rPr/>
        <w:t xml:space="preserve">Afgeleide draad (uit §0, plus de constellatie en het persoonlijk materiaal — niet vooraf gekozen): grijpen tegenover ontvangen. Amalek is de faalpool aan het slot: het recht van de sterkste, grijpen wat je grijpen kunt, geen ontzag. De verstrooide wetten zijn wat vrucht wordt wanneer het Woord ontvangen is. Organiserend beeld uit het persoonlijk materiaal: de akker/de zaaier — de grond die eerst open moet vóór het Woord ontvangen kan worden — en het graankorreltje dat sterft (éérst Yeshua). Daaronder loopt de stilste draad: het onvergankelijke Woord / het verbond van vrede dat niet wijkt.</w:t>
      </w:r>
    </w:p>
    <w:p>
      <w:pPr>
        <w:spacing w:lineRule="auto"/>
      </w:pPr>
      <w:r>
        <w:rPr/>
        <w:t xml:space="preserve">Evangelie als voorstel. Mattheüs 24:29–42 sluit aan, niet via de vijgenboom of het waken, maar via 24:35: "hemel en aarde zullen voorbijgaan, máár Mijn woorden niet" — dezelfde grammatica als Jes. 54:10 ("de bergen mogen wijken … Mijn goedertierenheid niet"). Het bijeenbrengen uit de vier windstreken (24:31) rijmt op het "bijeenbrengen" van Jes. 54:7; de dagen van Noach die "van niets wisten" (24:37–39) rijmen op Amalek die "God niet vreesde". Ingezet als bestendigheid-horizon, niet als oordeel-climax.</w:t>
      </w:r>
    </w:p>
    <w:p>
      <w:pPr>
        <w:pStyle w:val="Heading2"/>
        <w:spacing w:lineRule="auto"/>
      </w:pPr>
      <w:r>
        <w:rPr/>
        <w:t xml:space="preserve">§2 — Treden 1–2: waarneming en differentiatie (peshat per blok)</w:t>
      </w:r>
    </w:p>
    <w:p>
      <w:pPr>
        <w:pStyle w:val="Heading3"/>
        <w:spacing w:lineRule="auto"/>
      </w:pPr>
      <w:r>
        <w:rPr/>
        <w:t xml:space="preserve">2.1 Deut. 21:10–23 — oorlog, gezin, de gehangene</w:t>
      </w:r>
    </w:p>
    <w:p>
      <w:pPr>
        <w:numPr>
          <w:ilvl w:val="0"/>
          <w:numId w:val="1"/>
        </w:numPr>
        <w:spacing w:lineRule="auto"/>
      </w:pPr>
      <w:r>
        <w:rPr/>
        <w:t xml:space="preserve">21:10–14 — de gevangen vrouw: een maand rouw; daarna vrouw of vrij; nooit verkocht, geen koopwaar.</w:t>
      </w:r>
    </w:p>
    <w:p>
      <w:pPr>
        <w:numPr>
          <w:ilvl w:val="0"/>
          <w:numId w:val="1"/>
        </w:numPr>
        <w:spacing w:lineRule="auto"/>
      </w:pPr>
      <w:r>
        <w:rPr/>
        <w:t xml:space="preserve">21:15–17 — de geliefde en de "gehate" (senoea = achtergesteld, niet verafschuwd) vrouw; het eerstgeboorterecht van de achtergestelde blijft. Idioom vgl. Luk. 14:26 ↔ Mat. 10:37; Mal. 1:2–3.</w:t>
      </w:r>
    </w:p>
    <w:p>
      <w:pPr>
        <w:numPr>
          <w:ilvl w:val="0"/>
          <w:numId w:val="1"/>
        </w:numPr>
        <w:spacing w:lineRule="auto"/>
      </w:pPr>
      <w:r>
        <w:rPr/>
        <w:t xml:space="preserve">21:18–21 — de weerspannige zoon (zware wet; zie bewaking).</w:t>
      </w:r>
    </w:p>
    <w:p>
      <w:pPr>
        <w:numPr>
          <w:ilvl w:val="0"/>
          <w:numId w:val="1"/>
        </w:numPr>
        <w:spacing w:lineRule="auto"/>
      </w:pPr>
      <w:r>
        <w:rPr/>
        <w:t xml:space="preserve">21:22–23 — de gehangene "door God vervloekt", diezelfde dag begraven, het land niet verontreinigen. Direct naar Gal. 3:13.</w:t>
      </w:r>
    </w:p>
    <w:p>
      <w:pPr>
        <w:pStyle w:val="Heading3"/>
        <w:spacing w:lineRule="auto"/>
      </w:pPr>
      <w:r>
        <w:rPr/>
        <w:t xml:space="preserve">2.2 Deut. 22–23 — de blootgestelde en de onderscheidingen</w:t>
      </w:r>
    </w:p>
    <w:p>
      <w:pPr>
        <w:numPr>
          <w:ilvl w:val="0"/>
          <w:numId w:val="2"/>
        </w:numPr>
        <w:spacing w:lineRule="auto"/>
      </w:pPr>
      <w:r>
        <w:rPr/>
        <w:t xml:space="preserve">22:1–4 — verloren bezit terugbrengen; "u mag zich niet onttrekken" (lo titʽalem).</w:t>
      </w:r>
    </w:p>
    <w:p>
      <w:pPr>
        <w:numPr>
          <w:ilvl w:val="0"/>
          <w:numId w:val="2"/>
        </w:numPr>
        <w:spacing w:lineRule="auto"/>
      </w:pPr>
      <w:r>
        <w:rPr/>
        <w:t xml:space="preserve">22:5 man/vrouw-kleding · 22:6–7 moedervogel · 22:8 dakrand · 22:9–12 kilayim/sjaʽatnez/tsitsit — de onderscheidingen.</w:t>
      </w:r>
    </w:p>
    <w:p>
      <w:pPr>
        <w:numPr>
          <w:ilvl w:val="0"/>
          <w:numId w:val="2"/>
        </w:numPr>
        <w:spacing w:lineRule="auto"/>
      </w:pPr>
      <w:r>
        <w:rPr/>
        <w:t xml:space="preserve">23:1–8 wie in de vergadering komt · 23:14 "de HEERE wandelt in het midden van uw leger" (coram Deo-scharnier) · 23:15–16 de ontvluchte slaaf niet uitleveren · 23:19–20 geen rente aan de broeder.</w:t>
      </w:r>
    </w:p>
    <w:p>
      <w:pPr>
        <w:pStyle w:val="Heading3"/>
        <w:spacing w:lineRule="auto"/>
      </w:pPr>
      <w:r>
        <w:rPr/>
        <w:t xml:space="preserve">2.3 Deut. 24–25 — de kwetsbare in het gewone leven</w:t>
      </w:r>
    </w:p>
    <w:p>
      <w:pPr>
        <w:numPr>
          <w:ilvl w:val="0"/>
          <w:numId w:val="3"/>
        </w:numPr>
        <w:spacing w:lineRule="auto"/>
      </w:pPr>
      <w:r>
        <w:rPr/>
        <w:t xml:space="preserve">24:1–4 de scheidbrief · 24:5 pasgetrouwde vrijgesteld · 24:6 molensteen niet in pand · 24:10–13 pand/mantel terug vóór zonsondergang · 24:14–15 dagloon dezelfde dag · 24:16 ieder voor eigen zonde.</w:t>
      </w:r>
    </w:p>
    <w:p>
      <w:pPr>
        <w:numPr>
          <w:ilvl w:val="0"/>
          <w:numId w:val="3"/>
        </w:numPr>
        <w:spacing w:lineRule="auto"/>
      </w:pPr>
      <w:r>
        <w:rPr/>
        <w:t xml:space="preserve">24:17–22 recht voor vreemdeling/wees/weduwe; nalezing; "gedenk dat u slaaf was in Egypte".</w:t>
      </w:r>
    </w:p>
    <w:p>
      <w:pPr>
        <w:numPr>
          <w:ilvl w:val="0"/>
          <w:numId w:val="3"/>
        </w:numPr>
        <w:spacing w:lineRule="auto"/>
      </w:pPr>
      <w:r>
        <w:rPr/>
        <w:t xml:space="preserve">25:1–3 veertig slagen — de broeder niet onteren · 25:4 de dorsende os · 25:5–10 jibbum/chalitsa · 25:13–16 eerlijke maten.</w:t>
      </w:r>
    </w:p>
    <w:p>
      <w:pPr>
        <w:numPr>
          <w:ilvl w:val="0"/>
          <w:numId w:val="3"/>
        </w:numPr>
        <w:spacing w:lineRule="auto"/>
      </w:pPr>
      <w:r>
        <w:rPr/>
        <w:t xml:space="preserve">25:17–19 Amalek: de achterhoede, de zwakken; "hij vreesde God niet"; wis de herinnering — "vergeet het niet".</w:t>
      </w:r>
    </w:p>
    <w:p>
      <w:pPr>
        <w:pStyle w:val="Heading3"/>
        <w:spacing w:lineRule="auto"/>
      </w:pPr>
      <w:r>
        <w:rPr/>
        <w:t xml:space="preserve">2.4 Jesaja 54:1–10 (haftara — vijfde nechemta)</w:t>
      </w:r>
    </w:p>
    <w:p>
      <w:pPr>
        <w:numPr>
          <w:ilvl w:val="0"/>
          <w:numId w:val="4"/>
        </w:numPr>
        <w:spacing w:lineRule="auto"/>
      </w:pPr>
      <w:r>
        <w:rPr/>
        <w:t xml:space="preserve">54:1 zing, onvruchtbare · 54:5 "uw Maker is uw Man" · 54:7 "voor een klein ogenblik verlaten … met grote ontferming bijeengebracht" · 54:10 het verbond van vrede dat niet wijkt.</w:t>
      </w:r>
    </w:p>
    <w:p>
      <w:pPr>
        <w:pStyle w:val="Heading3"/>
        <w:spacing w:lineRule="auto"/>
      </w:pPr>
      <w:r>
        <w:rPr/>
        <w:t xml:space="preserve">2.5 Mattheüs 24:29–42 (evangelie)</w:t>
      </w:r>
    </w:p>
    <w:p>
      <w:pPr>
        <w:numPr>
          <w:ilvl w:val="0"/>
          <w:numId w:val="5"/>
        </w:numPr>
        <w:spacing w:lineRule="auto"/>
      </w:pPr>
      <w:r>
        <w:rPr/>
        <w:t xml:space="preserve">24:29–31 de komst van de Mensenzoon en het bijeenbrengen uit de vier windstreken · 24:32–33 de vijgenboom · 24:35 "hemel en aarde gaan voorbij, máár Mijn woorden niet" · 24:36 niemand weet dag of uur · 24:37–39 de dagen van Noach · 24:40–42 twee op de akker; waak.</w:t>
      </w:r>
    </w:p>
    <w:p>
      <w:pPr>
        <w:pStyle w:val="Heading2"/>
        <w:spacing w:lineRule="auto"/>
      </w:pPr>
      <w:r>
        <w:rPr/>
        <w:t xml:space="preserve">§3 — De dragende assen en hun relatie</w:t>
      </w:r>
    </w:p>
    <w:p>
      <w:pPr>
        <w:spacing w:lineRule="auto"/>
      </w:pPr>
      <w:r>
        <w:rPr/>
        <w:t xml:space="preserve">Anders dan de weken met één organiserende as, staan hier Wil en Coherentie samen; de winst zit in wat de tekst tussen hen ensceneert, en in de afgeleide grijpen/ontvangen-as die de constellatie toevoegt.</w:t>
      </w:r>
    </w:p>
    <w:p>
      <w:pPr>
        <w:pStyle w:val="Heading3"/>
        <w:spacing w:lineRule="auto"/>
      </w:pPr>
      <w:r>
        <w:rPr/>
        <w:t xml:space="preserve">3.1 Wil — de mens in de onbespiede hoek</w:t>
      </w:r>
    </w:p>
    <w:p>
      <w:pPr>
        <w:spacing w:lineRule="auto"/>
      </w:pPr>
      <w:r>
        <w:rPr/>
        <w:t xml:space="preserve">Bijna alles draait om de wil op het moment dat niemand kijkt: verbergen tegenover verantwoordelijkheid ("lo titʽalem", 22:3), roven (Amalek) tegenover beschermen, het ontzag voor God als borg waar geen getuige staat. De faalvorm die de tekst zelf benoemt is Amalek: "hij vreesde God niet".</w:t>
      </w:r>
    </w:p>
    <w:p>
      <w:pPr>
        <w:pStyle w:val="Heading3"/>
        <w:spacing w:lineRule="auto"/>
      </w:pPr>
      <w:r>
        <w:rPr/>
        <w:t xml:space="preserve">3.2 Coherentie — twee draden, één scharnier</w:t>
      </w:r>
    </w:p>
    <w:p>
      <w:pPr>
        <w:spacing w:lineRule="auto"/>
      </w:pPr>
      <w:r>
        <w:rPr/>
        <w:t xml:space="preserve">Bescherm de blootgestelde én bewaar de onderscheidingen. Het scharnier dat beide draagt is 23:14: omdat God in het midden van het kamp wandelt, is zowel de barmhartigheid als de orde geleefd coram Deo. Een enkel-draad-lezing zou de onderscheidingen tot vulling van de "bescherm de zwakke"-draad maken; de relationele lezing volgt wat de tekst opvoert.</w:t>
      </w:r>
    </w:p>
    <w:p>
      <w:pPr>
        <w:pStyle w:val="Heading3"/>
        <w:spacing w:lineRule="auto"/>
      </w:pPr>
      <w:r>
        <w:rPr/>
        <w:t xml:space="preserve">3.3 De afgeleide as — grijpen tegenover ontvangen</w:t>
      </w:r>
    </w:p>
    <w:p>
      <w:pPr>
        <w:spacing w:lineRule="auto"/>
      </w:pPr>
      <w:r>
        <w:rPr/>
        <w:t xml:space="preserve">Amalek grijpt. De wetten leren ontvangen-en-doorgeven: "gedenk dat u slaaf was … daarom" (24:18,22). De haftara toont God die niet wegzendt maar bijeenbrengt. De faalpool is grijpen: de scheidbrief in eigen hand, het eigen vuur aansteken (Jes. 50:11). Dit is de draad die de lezing draagt; hij is afgeleid, niet uit §0 opgelegd.</w:t>
      </w:r>
    </w:p>
    <w:p>
      <w:pPr>
        <w:pStyle w:val="Heading2"/>
        <w:spacing w:lineRule="auto"/>
      </w:pPr>
      <w:r>
        <w:rPr/>
        <w:t xml:space="preserve">§4 — Verdieping: het profetische landbouwbeeld, de scheidbrief-spanning, het hout en de graankorrel</w:t>
      </w:r>
    </w:p>
    <w:p>
      <w:pPr>
        <w:pStyle w:val="Heading3"/>
        <w:spacing w:lineRule="auto"/>
      </w:pPr>
      <w:r>
        <w:rPr/>
        <w:t xml:space="preserve">4.1 De grond open vóór het Woord</w:t>
      </w:r>
    </w:p>
    <w:p>
      <w:pPr>
        <w:spacing w:lineRule="auto"/>
      </w:pPr>
      <w:r>
        <w:rPr/>
        <w:t xml:space="preserve">Jer. 4:1–4 verbindt sjoev (terugkeren) met het openbreken van braakgrond, niet tussen dorens zaaien, en het besnijden van het hart; Hos. 10:12 doet hetzelfde; Ez. 36:26–27 belooft een nieuw hart en de Geest. Dit staat op zichzelf in de profeten (peshat, groen). Yeshua knoopt bij dit beeld aan (suggestief, op de LXX-haak van Jer. 4:3: sperō/akanthai) en voltooit het (belijdenis). Statusgrens: "goede grond = tesjoeva" is te sterk als woordbetekenis; wél "hoe een hart eruitziet dat zich naar God gekeerd heeft" (geel, begrensd).</w:t>
      </w:r>
    </w:p>
    <w:p>
      <w:pPr>
        <w:pStyle w:val="Heading3"/>
        <w:spacing w:lineRule="auto"/>
      </w:pPr>
      <w:r>
        <w:rPr/>
        <w:t xml:space="preserve">4.2 De scheidbrief-spanning</w:t>
      </w:r>
    </w:p>
    <w:p>
      <w:pPr>
        <w:spacing w:lineRule="auto"/>
      </w:pPr>
      <w:r>
        <w:rPr/>
        <w:t xml:space="preserve">Deut. 24:1–4 is een burgerlijke wet (peshat, groen). Daartegenover zetten de profeten God die wegstuurt én terugroept: Jer. 3:1–8 (roept letterlijk Deut. 24 op) en Jes. 50:1 ("waar is de scheidbrief van uw moeder?"). Yoma 86b (R. Jochanan): grote tesjoeva overrulet zelfs een verbod uit de Tora, met citaat van Jer. 3:1 tegenover machzir gerushato — thematisch precies déze parasja (Sefaria/Steinsaltz geverifieerd, groen). De koning-en-scheidbrief-midrasj blijft geel: vindplaats onbekend, alleen als homiletisch beeld, uit de lezing weggelaten.</w:t>
      </w:r>
    </w:p>
    <w:p>
      <w:pPr>
        <w:pStyle w:val="Heading3"/>
        <w:spacing w:lineRule="auto"/>
      </w:pPr>
      <w:r>
        <w:rPr/>
        <w:t xml:space="preserve">4.3 Het hout en de graankorrel</w:t>
      </w:r>
    </w:p>
    <w:p>
      <w:pPr>
        <w:spacing w:lineRule="auto"/>
      </w:pPr>
      <w:r>
        <w:rPr/>
        <w:t xml:space="preserve">Deut. 21:22–23 → Gal. 3:13: de vloek werkelijk gedragen, diezelfde dag begraven. Joh. 12:24: de graankorrel die in de aarde valt en sterft — éérst over Yeshua zelf. De hout-hinge opent de weg terug; de graankorrel = de gedragen vloek = de opengebroken grond. Belijdenis, tekst-verankerd. Nuance: de lezing van "qilelat Elohim" is contested — subjectief "dóór God" (LXX/Paulus) tegenover objectief "affront tégen God" (Misjna/Rasji: de gehangene draagt Gods beeld); de lezing houdt dat open en weeft de christologie (de beelddrager aan het hout) als horizon.</w:t>
      </w:r>
    </w:p>
    <w:p>
      <w:pPr>
        <w:pStyle w:val="Heading3"/>
        <w:spacing w:lineRule="auto"/>
      </w:pPr>
      <w:r>
        <w:rPr/>
        <w:t xml:space="preserve">4.4 Het onvergankelijke Woord</w:t>
      </w:r>
    </w:p>
    <w:p>
      <w:pPr>
        <w:spacing w:lineRule="auto"/>
      </w:pPr>
      <w:r>
        <w:rPr/>
        <w:t xml:space="preserve">Jes. 54:10 ("de bergen mogen wijken … Mijn goedertierenheid niet, het verbond van Mijn vrede zal niet wankelen") en Mat. 24:35 ("hemel en aarde gaan voorbij, máár Mijn woorden niet") dragen dezelfde máár-grammatica: het vergankelijke tegenover het ene dat blijft — vroeger, nu, en wat komt; door trouw én ontrouw heen. Bewaking: het blijft dóór onze ontrouw heen, niet eroverheen — de zonde is net serieus genomen (de vloek werd gedragen).</w:t>
      </w:r>
    </w:p>
    <w:p>
      <w:pPr>
        <w:pStyle w:val="Heading2"/>
        <w:spacing w:lineRule="auto"/>
      </w:pPr>
      <w:r>
        <w:rPr/>
        <w:t xml:space="preserve">§5 — De richtingstoets als horizon</w:t>
      </w:r>
    </w:p>
    <w:p>
      <w:pPr>
        <w:spacing w:lineRule="auto"/>
      </w:pPr>
      <w:r>
        <w:rPr/>
        <w:t xml:space="preserve">Geen uitgewerkte climax, maar een lichte landing — de richtingstoets wordt niet geforceerd waar de tekst er niet het hardst op drukt.</w:t>
      </w:r>
    </w:p>
    <w:p>
      <w:pPr>
        <w:spacing w:lineRule="auto"/>
      </w:pPr>
      <w:r>
        <w:rPr/>
        <w:t xml:space="preserve">Van Amalek-autonomie (grijpen, roven, geen ontzag; de scheidbrief in eigen hand; het eigen vuur) naar ontvangen: God droeg zelf de vloek en roept, steeds opnieuw, "keer terug". Het evangelie (Mat. 24) staat hier als bestendigheid-horizon — het onvergankelijke Woord — niet als oordeel-climax; "één weggenomen, één gelaten" wordt geen hamer. Dat Yeshua de trouwe verbondsdrager is en het nieuwe verbond opent, en dat de opstanding aan de maatstaf het beslissende gezag geeft, blijft belijdenis (blauw).</w:t>
      </w:r>
    </w:p>
    <w:p>
      <w:pPr>
        <w:pStyle w:val="Heading2"/>
        <w:spacing w:lineRule="auto"/>
      </w:pPr>
      <w:r>
        <w:rPr/>
        <w:t xml:space="preserve">§6 — Statustabel (dubbele taxonomie: epistemische status × gebruik)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Toelichting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Oorlogsbeugel: gevangen vrouw → Amalek (21:10–14; 25:17–19)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parasja opent en sluit met oorlog; de eerste vulnerabele enemy met restraint, de laatste (Amalek) als predator "die God niet vreesde". Structurele ruggengraat. Gebruik: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 mag zich niet onttrekken" — lo titʽalem (22:3)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verantwoordelijkheid in de onbespiede hoek, woordelijk. Kern van de Wil-as.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HEERE wandelt in het midden van uw leger" (23:14)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coram-Deo-scharnier dat beide draden (barmhartigheid en orde) draagt.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23:14 als algemeen coram-Deo-scharnier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Peshat-context is specifiek het legerkamp ("om u te verlossen"; kampheiligheid zodat God zich niet afwendt). Het gebruik als algemene coram-Deo-grond is legitieme verbreding — als verbreding markeren, niet als vlakke betekenis. Begrensd.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Gehangene: zelfde dag begraven, land niet verontreinigen (21:22–23)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wet zelf (niet de nacht laten hangen; begraven; land niet verontreinigen) is tekstgegeven. Door Paulus geciteerd in Gal. 3:13. Toegestaan; de lezing van "qilelat Elohim" zie 🟡; christologie zie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"Qilelat Elohim" (21:23) — subjectief vs. objectief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Divergentie (sjivʽim paniem): "vervloekt dóór God" (LXX/Paulus, Gal. 3:13) tegenover "affront tégen God" (Misjna Sanhedrin, Rasji, Targoem Jonatan: de gehangene draagt Gods beeld). Van de Giessen: primair land-verontreiniging. In de lezing opengehouden; christologie als horizon, geen pesjat-bepaler. Begrensd.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"Haten" = achterstellen (21:15–17)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Senoea als "achtergesteld", niet "verafschuwd"; idioom bevestigd door Luk. 14:26 ↔ Mat. 10:37 en Mal. 1:2–3. Lexicaal/peshat.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Amalek "vreesde God niet"; "wis … vergeet niet" (25:17–19)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faalpool woordelijk; het onthouden-om-niet-te-vergeten. Toegestaan; toepassing op mensen verboden (zie bewaking).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"Gedenk dat u slaaf was … daarom" (24:18,22)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Ontvangen-en-doorgeven als grond onder de sociale wetten; respons, geen autonome deugd.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Scheidbrief-wet (Deut. 24:1–4)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Burgerlijke wet in eigen recht: de weggezonden-en-hertrouwde vrouw keert niet terug. Peshat.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Jer. 3:1 roept Deut. 24 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profeet legt zelf de band met de scheidbrief-wet — de intertekst is tekstgegeven, niet door ons gelegd.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 54:5,7,10 (Maker/Man; bijeenbrengen; verbond van vrede)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Haftara-kern: de blootgestelde vrouw hersteld; het verbond dat niet wijkt.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 24:35 "hemel en aarde … máár Mijn woorden niet"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Evangelie-scharnier: het onvergankelijke Woord.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Yoma 86b (grote tesjoeva overrulet een verbod)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 Jochanan koppelt Jer. 3:1 aan machzir gerushato (Deut. 24) — thematisch déze parasja. Sefaria/Steinsaltz geverifieerd.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Jer. 4:1–4 / Hos. 10:12 (braakgrond openbreken)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profetische landbouwbeeld staat op zichzelf, zonder de gelijkenis. Peshat. Toegestaan.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Zaaier ↔ Jer. 4:3 (LXX sperō/akanthai)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Sterke intertekstuele mogelijkheid; dezelfde twee woorden. Gebruik: begrensd — "het lijkt erop dat Yeshua aanknoopt", géén bewijs van bewust citaat.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"Goede grond = tesjoeva-hart"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Homiletisch bruikbaar als "hoe een gekeerd hart eruitziet", geen woordbetekenis. Begrensd.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 54:10 ↔ Mat. 24:35 (onvergankelijk Woord)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Canonieke parallel, dezelfde máár-grammatica. Sterk suggestief. Begrensd tot parallel, geen citaatclaim.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Deut. 24:1–4 als God-Israël-huwelijk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Derasha/belijdenis, aangereikt door de profeten zelf (Jer. 3) — níét de vlakke betekenis. Begrensd: nooit dringend over de Joodse peshat.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Koning-en-scheidbrief-midrasj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VINDPLAATS ONBEKEND (Pesikta / Devarim Rabba?). Begrensd: alleen homiletisch, uit de lezing weggelaten; open verificatiepunt (§8).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Oorlogswetten (gevangen vrouw, 21:10–14)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Nooit als mandaat of romantisering van oorlog/onderwerping; begrensd tot de verbonds-/veroveringscontext. De lezing benadrukt juist de grens aan de macht van de overwinnaar.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Weerspannige zoon (21:18–21)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Niet als model voor de omgang met kinderen of als juridische bepaling voor nu; de lezing gebruikt hem enkel voor het thema verantwoordelijkheid. Begrensd.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Amalek op personen/volken/groepen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Nooit toepassen op concrete mensen, volken of groepen; het gaat om de manier-van-leven (grijpen zonder ontzag). Verboden als persoons-toepassing.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"Repareren/voltooien" (zaaier) ≠ vervanging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Yeshua voltooit de profetische belofte, verdringt haar niet; de profeten schoten niet tekort (Ez. 36 belooft het al). Vervanging betreft frame-structuur, nooit een volk (Rom. 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 24 niet als oordeel-hamer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Ingezet als bestendigheid-horizon; "één weggenomen, één gelaten" niet exploiteren. Begrensd.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Bewaking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Onvergankelijkheid ≠ "trouw doet er niet toe"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verbond blijft dóór onze ontrouw heen, niet eroverheen; de zonde blijft ernstig (de vloek werd gedragen). Bewaking op de formulering.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Gal. 3:13 / Joh. 12:24 (gedragen vloek = graankorrel)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Belijdende toepassing: de hout-hinge en het stervende zaad openen de weg terug. Tekst-verankerd, maar belijdenis.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Nieuw verbond (Jer. 31 / Ez. 36) in Yeshua; Rom. 11-enting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volken geënt, niet vervangend; het nieuwe hart als vervulling. Belijdenis, met de vervangings-grens bewaakt.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Richtingstoets als horizon (ontvangen vs grijpen)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 de parasja zich uiteindelijk naar deze ene vraag ordent, is belijdende grond — deze week horizon, niet centrum (§5).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Belijdenis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Opstanding als criterium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Vast axioma van het template: het beslissende coherentiecriterium ligt buiten de methode; de richtingstoets is niet rationeel dwingend.</w:t>
            </w:r>
          </w:p>
        </w:tc>
      </w:tr>
    </w:tbl>
    <w:p>
      <w:pPr>
        <w:spacing w:lineRule="auto"/>
      </w:pPr>
      <w:r>
        <w:rPr/>
      </w:r>
    </w:p>
    <w:p>
      <w:pPr>
        <w:pStyle w:val="Heading2"/>
        <w:spacing w:lineRule="auto"/>
      </w:pPr>
      <w:r>
        <w:rPr/>
        <w:t xml:space="preserve">§7 — Podcast-vertaalslag: afleveringsboog (ingevuld)</w:t>
      </w:r>
    </w:p>
    <w:p>
      <w:pPr>
        <w:numPr>
          <w:ilvl w:val="0"/>
          <w:numId w:val="6"/>
        </w:numPr>
        <w:spacing w:lineRule="auto"/>
      </w:pPr>
      <w:r>
        <w:rPr/>
        <w:t xml:space="preserve">1. Openingsbeeld: de akker tussen twaalf en één — de grond die eerst open moet. Eén beeld, geen these.</w:t>
      </w:r>
    </w:p>
    <w:p>
      <w:pPr>
        <w:numPr>
          <w:ilvl w:val="0"/>
          <w:numId w:val="6"/>
        </w:numPr>
        <w:spacing w:lineRule="auto"/>
      </w:pPr>
      <w:r>
        <w:rPr/>
        <w:t xml:space="preserve">2. Kernvraag: grijp ik (maak ik zelf licht, houd ik de scheidbrief vast), of ontvang ik (laat ik de grond openbreken)?</w:t>
      </w:r>
    </w:p>
    <w:p>
      <w:pPr>
        <w:numPr>
          <w:ilvl w:val="0"/>
          <w:numId w:val="6"/>
        </w:numPr>
        <w:spacing w:lineRule="auto"/>
      </w:pPr>
      <w:r>
        <w:rPr/>
        <w:t xml:space="preserve">3. Beweging 1 — waarnemen: de verstrooide wetten tussen de oorlogsbeugel; de blootgestelde en de onderscheidingen; 23:14 als scharnier — nog zonder duiding.</w:t>
      </w:r>
    </w:p>
    <w:p>
      <w:pPr>
        <w:numPr>
          <w:ilvl w:val="0"/>
          <w:numId w:val="6"/>
        </w:numPr>
        <w:spacing w:lineRule="auto"/>
      </w:pPr>
      <w:r>
        <w:rPr/>
        <w:t xml:space="preserve">4. Beweging 2 — de assen en de afgeleide draad: Wil (de onbespiede hoek) × Coherentie (twee draden); Amalek = grijpen, de wetten = vrucht van ontvangen.</w:t>
      </w:r>
    </w:p>
    <w:p>
      <w:pPr>
        <w:numPr>
          <w:ilvl w:val="0"/>
          <w:numId w:val="6"/>
        </w:numPr>
        <w:spacing w:lineRule="auto"/>
      </w:pPr>
      <w:r>
        <w:rPr/>
        <w:t xml:space="preserve">5. Verdieping — het landbouwbeeld en de scheidbrief-spanning: grond open (Jer. 4 / Hos. 10 / Ez. 36); Deut. 24 tegenover Jer. 3 (Yoma 86b); het hout en de graankorrel (Gal. 3:13 / Joh. 12:24).</w:t>
      </w:r>
    </w:p>
    <w:p>
      <w:pPr>
        <w:numPr>
          <w:ilvl w:val="0"/>
          <w:numId w:val="6"/>
        </w:numPr>
        <w:spacing w:lineRule="auto"/>
      </w:pPr>
      <w:r>
        <w:rPr/>
        <w:t xml:space="preserve">6. Horizon (licht): het onvergankelijke Woord (Jes. 54:10 ↔ Mat. 24:35) — door alles heen; keer terug. Geen oordeel-climax.</w:t>
      </w:r>
    </w:p>
    <w:p>
      <w:pPr>
        <w:numPr>
          <w:ilvl w:val="0"/>
          <w:numId w:val="6"/>
        </w:numPr>
        <w:spacing w:lineRule="auto"/>
      </w:pPr>
      <w:r>
        <w:rPr/>
        <w:t xml:space="preserve">7. Slot: dialogische vraag — waar is mijn grond hard geworden, waar stook ik mijn eigen vuur, wat vraagt God mij los te laten?</w:t>
      </w:r>
    </w:p>
    <w:p>
      <w:pPr>
        <w:spacing w:lineRule="auto"/>
      </w:pPr>
      <w:r>
        <w:rPr/>
        <w:t xml:space="preserve">Vast onderdeel: statusmarkering hoorbaar maken — "dit is tekstgegeven; dit is suggestie; hier belijden wij".</w:t>
      </w:r>
    </w:p>
    <w:p>
      <w:pPr>
        <w:pStyle w:val="Heading2"/>
        <w:spacing w:lineRule="auto"/>
      </w:pPr>
      <w:r>
        <w:rPr/>
        <w:t xml:space="preserve">§8 — Bronverantwoording (controlepunten)</w:t>
      </w:r>
    </w:p>
    <w:p>
      <w:pPr>
        <w:numPr>
          <w:ilvl w:val="0"/>
          <w:numId w:val="7"/>
        </w:numPr>
        <w:spacing w:lineRule="auto"/>
      </w:pPr>
      <w:r>
        <w:rPr/>
        <w:t xml:space="preserve">BHS: Deut. 21:23 (talui / qilelat Elohim), 22:3 (lo toechal lehitʽallem), 23:15 (mithhallekh beqereb machanekha), 24:1–4, 25:17–19 (Amalek / zachor), 21:15 (senoea) — controlepunten voor de dragende observaties.</w:t>
      </w:r>
    </w:p>
    <w:p>
      <w:pPr>
        <w:numPr>
          <w:ilvl w:val="0"/>
          <w:numId w:val="7"/>
        </w:numPr>
        <w:spacing w:lineRule="auto"/>
      </w:pPr>
      <w:r>
        <w:rPr/>
        <w:t xml:space="preserve">BHS: Jer. 3:1–8, 4:1–4 (sjoev / niru lachem nir), Hos. 10:12, Jes. 50:1, 54:5–10 — profetische band en scheidbrief-spanning.</w:t>
      </w:r>
    </w:p>
    <w:p>
      <w:pPr>
        <w:numPr>
          <w:ilvl w:val="0"/>
          <w:numId w:val="7"/>
        </w:numPr>
        <w:spacing w:lineRule="auto"/>
      </w:pPr>
      <w:r>
        <w:rPr/>
        <w:t xml:space="preserve">LXX: Jer. 4:3 (sperō / akanthai) — intertekstueel controlepunt voor de zaaier-band; status geel.</w:t>
      </w:r>
    </w:p>
    <w:p>
      <w:pPr>
        <w:numPr>
          <w:ilvl w:val="0"/>
          <w:numId w:val="7"/>
        </w:numPr>
        <w:spacing w:lineRule="auto"/>
      </w:pPr>
      <w:r>
        <w:rPr/>
        <w:t xml:space="preserve">NA28: Mat. 13:1–23 / Mar. 4:1–20 / Luk. 8:4–15 (zaaier), Joh. 12:24 (graankorrel), Mat. 24:31,35,37–39 (evangelie), Gal. 3:13 (citaat Deut. 21:23), Luk. 14:26 / Mat. 10:37 (haten-idioom).</w:t>
      </w:r>
    </w:p>
    <w:p>
      <w:pPr>
        <w:numPr>
          <w:ilvl w:val="0"/>
          <w:numId w:val="7"/>
        </w:numPr>
        <w:spacing w:lineRule="auto"/>
      </w:pPr>
      <w:r>
        <w:rPr/>
        <w:t xml:space="preserve">Talmoed Bavli, Yoma 86b (R. Jochanan; Jer. 3:1 tegenover machzir gerushato) — Sefaria/Steinsaltz geverifieerd; status groen.</w:t>
      </w:r>
    </w:p>
    <w:p>
      <w:pPr>
        <w:numPr>
          <w:ilvl w:val="0"/>
          <w:numId w:val="7"/>
        </w:numPr>
        <w:spacing w:lineRule="auto"/>
      </w:pPr>
      <w:r>
        <w:rPr/>
        <w:t xml:space="preserve">OPEN verificatiepunt: koning-en-scheidbrief-midrasj — vindplaats onbekend (Pesikta / Devarim Rabba?); tot verificatie geel, alleen homiletisch, uit de lezing weggelaten.</w:t>
      </w:r>
    </w:p>
    <w:p>
      <w:pPr>
        <w:numPr>
          <w:ilvl w:val="0"/>
          <w:numId w:val="7"/>
        </w:numPr>
        <w:spacing w:lineRule="auto"/>
      </w:pPr>
      <w:r>
        <w:rPr/>
        <w:t xml:space="preserve">Haftara-afbakening Jes. 54:1–10 (vijfde nechemta) en de plaatsing van Mat. 24:29–42 als evangelielezing: liturgisch/redactioneel gegeven, als zodanig gemarkeerd.</w:t>
      </w:r>
    </w:p>
    <w:p>
      <w:pPr>
        <w:numPr>
          <w:ilvl w:val="0"/>
          <w:numId w:val="7"/>
        </w:numPr>
        <w:spacing w:lineRule="auto"/>
      </w:pPr>
      <w:r>
        <w:rPr/>
        <w:t xml:space="preserve">Methodische noot: §0 legt de volgorde-borging vast; het afgelezen zwaartepunt (Wil × Coherentie, twee draden + 23:14) draagt groen/geel; de afgeleide draad (grijpen/ontvangen, de zaaier, het onvergankelijke Woord) is in §1 afgeleid uit constellatie + persoonlijk materiaal.</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