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Worksheet</w:t>
      </w:r>
    </w:p>
    <w:p>
      <w:pPr>
        <w:pStyle w:val="Heading1"/>
        <w:spacing w:lineRule="auto"/>
      </w:pPr>
      <w:r>
        <w:rPr/>
        <w:t xml:space="preserve">The God who remembers and calls</w:t>
      </w:r>
    </w:p>
    <w:p>
      <w:pPr>
        <w:spacing w:lineRule="auto"/>
      </w:pPr>
      <w:r>
        <w:rPr>
          <w:b/>
        </w:rPr>
        <w:t xml:space="preserve">Torah:</w:t>
      </w:r>
      <w:r>
        <w:rPr/>
        <w:t xml:space="preserve"> Genesis 21:1–34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Haftarah:</w:t>
      </w:r>
      <w:r>
        <w:rPr/>
        <w:t xml:space="preserve"> 1 Samuel 1:1–2:10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Gospel:</w:t>
      </w:r>
      <w:r>
        <w:rPr/>
        <w:t xml:space="preserve"> Matthew 24:29–36</w:t>
      </w:r>
    </w:p>
    <w:p>
      <w:pPr>
        <w:spacing w:lineRule="auto"/>
      </w:pPr>
      <w:r>
        <w:rPr/>
        <w:t xml:space="preserve">On Yom Teruah God remembers: He visits Sarah (Gen. 21:1) and remembers Hannah (1 Sam. 1:19) — the classic reason these very texts are the day's readings. The trumpet blast wakes us to hear: what we received is entrusted to us and carries a calling; giving back is the wakeful act of one who knows from whom it came.</w:t>
      </w:r>
    </w:p>
    <w:p>
      <w:pPr>
        <w:pStyle w:val="Heading2"/>
        <w:spacing w:lineRule="auto"/>
      </w:pPr>
      <w:r>
        <w:rPr/>
        <w:t xml:space="preserve">How to use this sheet</w:t>
      </w:r>
    </w:p>
    <w:p>
      <w:pPr>
        <w:spacing w:lineRule="auto"/>
      </w:pPr>
      <w:r>
        <w:rPr/>
        <w:t xml:space="preserve">Work from top to bottom: first observe (A1), then weigh (A2), then diagnose (A3), and only then summarise (A4). The direction — receiving or waked and called — is the horizon, not the starting point.</w:t>
      </w:r>
    </w:p>
    <w:p>
      <w:pPr>
        <w:pStyle w:val="Heading2"/>
        <w:spacing w:lineRule="auto"/>
      </w:pPr>
      <w:r>
        <w:rPr/>
        <w:t xml:space="preserve">Basic data</w:t>
      </w:r>
    </w:p>
    <w:p>
      <w:pPr>
        <w:spacing w:lineRule="auto"/>
      </w:pPr>
      <w:r>
        <w:rPr/>
        <w:t xml:space="preserve">Parashah / scope: Yom Teruah — Genesis 21:1–34. Haftarah: 1 Samuel 1:1–2:10. Flanking reading and status: Matthew 24:29–36 — New Testament reflection, used confessionally (not as peshat). Audience: study group / congregation.</w:t>
      </w:r>
    </w:p>
    <w:p>
      <w:pPr>
        <w:pStyle w:val="Heading2"/>
        <w:spacing w:lineRule="auto"/>
      </w:pPr>
      <w:r>
        <w:rPr/>
        <w:t xml:space="preserve">A1. Text blocks and peshat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it says (peshat)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Keywords / contrast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question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21:1–8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LORD visits Sarah as said; Isaac born and circumcised; Sarah laughs for joy.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pakad · laughter that spreads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does it begin with the Word, not the child?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21:9–21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Ishmael metzachek; sending away; God hears the lad's voice in the wilderness.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metzachek · God hears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 this comfort, alarm, or both?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Sam. 1:1–20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Hannah's grief, silent prayer, misread by Eli; God remembers; Samuel born.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zachar · being heard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does it mean that God hears what no one hears?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Sam. 1:21–2:10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Hannah gives Samuel back; her song of reversal and kingship.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giving back · reversal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 giving back weakness or strength?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Matt. 24:29–36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Son of Man, the great trumpet, the gathering; the hour is hidden.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trumpet · unknown hour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do you watch without knowing the hour?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A2. Connecting hypotheses</w:t>
      </w:r>
    </w:p>
    <w:p>
      <w:pPr>
        <w:spacing w:lineRule="auto"/>
      </w:pPr>
      <w:r>
        <w:rPr/>
        <w:t xml:space="preserve">Hypothesis 1 (one axis): the centre is Source alone — all is gift, and the human receives. The response stays in the background.</w:t>
      </w:r>
    </w:p>
    <w:p>
      <w:pPr>
        <w:spacing w:lineRule="auto"/>
      </w:pPr>
      <w:r>
        <w:rPr/>
        <w:t xml:space="preserve">Hypothesis 2 (relation): the centre is the relation Source ↔ Will — God remembers, hears and gives, and therefore the human is waked and called to hear, to receive and to give back.</w:t>
      </w:r>
    </w:p>
    <w:p>
      <w:pPr>
        <w:spacing w:lineRule="auto"/>
      </w:pPr>
      <w:r>
        <w:rPr/>
        <w:t xml:space="preserve">Which explains the most data with the least strain? Hypothesis 2. It explains why the day is called teruah (an imperative, not mere gift), why Hannah makes a vow and gives back, and why Matthew 24 runs out to “watch.” Hypothesis 1 leaves teruah and the giving-back unexplained.</w:t>
      </w:r>
    </w:p>
    <w:p>
      <w:pPr>
        <w:spacing w:lineRule="auto"/>
      </w:pPr>
      <w:r>
        <w:rPr/>
        <w:t xml:space="preserve">What would refute this reading? If teruah were pure comfort and Hannah's song a sweet thank-you, the weight would lie with Source alone.</w:t>
      </w:r>
    </w:p>
    <w:p>
      <w:pPr>
        <w:pStyle w:val="Heading2"/>
        <w:spacing w:lineRule="auto"/>
      </w:pPr>
      <w:r>
        <w:rPr/>
        <w:t xml:space="preserve">A3. Four axes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Axis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anchors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Diagnosis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anomaly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21:1,17 · 1 Sam. 1:19–20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Load-bearing. God visits, remembers, hears and gives.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the long delay?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Lev. 23:24 · 1 Sam. 1:11,27–28 · Matt. 24:42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Load-bearing. Waking, hearing, giving back, watching.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does waking become grasping (Ishmael)?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21:6 · 1 Sam. 1:13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Thin. Heart and visible action align.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Trajectory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21:12–13 · 1 Sam. 2:10 · Matt. 24:31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Rising, serving. Promise → kingship → last trumpet.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Pointer or core?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A4. Movement</w:t>
      </w:r>
    </w:p>
    <w:p>
      <w:pPr>
        <w:spacing w:lineRule="auto"/>
      </w:pPr>
      <w:r>
        <w:rPr/>
        <w:t xml:space="preserve">What is unmasked? The anxious holding-on as though we had made it — and the subtle variant “God needs my help” (Ishmael), where we still believe the promise but seize the process.</w:t>
      </w:r>
    </w:p>
    <w:p>
      <w:pPr>
        <w:spacing w:lineRule="auto"/>
      </w:pPr>
      <w:r>
        <w:rPr/>
        <w:t xml:space="preserve">What frame does the text put in its place? The God who remembers, hears and gives — and who wakes us with a sound: receive as gift, and give back into His service.</w:t>
      </w:r>
    </w:p>
    <w:p>
      <w:pPr>
        <w:spacing w:lineRule="auto"/>
      </w:pPr>
      <w:r>
        <w:rPr/>
        <w:t xml:space="preserve">What concrete response and formation follow? Truly hearing instead of growing used to it; giving back as a wakeful act (Hannah); and watching with open hands, even without knowing the hour (Matt. 24).</w:t>
      </w:r>
    </w:p>
    <w:p>
      <w:pPr>
        <w:spacing w:lineRule="auto"/>
      </w:pPr>
      <w:r>
        <w:rPr>
          <w:b/>
        </w:rPr>
        <w:t xml:space="preserve">Core sentence:</w:t>
      </w:r>
      <w:r>
        <w:rPr/>
        <w:t xml:space="preserve"> The sound wakes us — receive what is entrusted to you, and lay it open in the hand of the One who hears and remembers.</w:t>
      </w:r>
    </w:p>
    <w:p>
      <w:pPr>
        <w:spacing w:lineRule="auto"/>
      </w:pPr>
      <w:r>
        <w:rPr>
          <w:b/>
        </w:rPr>
        <w:t xml:space="preserve">Horizon (ground, not the week's theme):</w:t>
      </w:r>
      <w:r>
        <w:rPr/>
        <w:t xml:space="preserve"> the last trumpet (Matt. 24:31) — the same God who remembered Sarah and Hannah calls His children together at the end.</w:t>
      </w:r>
    </w:p>
    <w:p>
      <w:pPr>
        <w:spacing w:lineRule="auto"/>
      </w:pPr>
      <w:r>
        <w:rPr/>
        <w:t xml:space="preserve">     parasja.nl — © Arie Alberts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2026-09-20T08:45:22.524Z</dcterms:created>
  <dcterms:modified xsi:type="dcterms:W3CDTF">2026-09-20T08:45:22.524Z</dcterms:modified>
</cp:coreProperties>
</file>