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Werkblad</w:t>
      </w:r>
    </w:p>
    <w:p>
      <w:pPr>
        <w:pStyle w:val="Heading1"/>
        <w:spacing w:lineRule="auto"/>
      </w:pPr>
      <w:r>
        <w:rPr/>
        <w:t xml:space="preserve">Keer terug tot Mij</w:t>
      </w:r>
    </w:p>
    <w:p>
      <w:pPr>
        <w:spacing w:lineRule="auto"/>
      </w:pPr>
      <w:r>
        <w:rPr>
          <w:b/>
        </w:rPr>
        <w:t xml:space="preserve">Tora:</w:t>
      </w:r>
      <w:r>
        <w:rPr/>
        <w:t xml:space="preserve"> Deuteronomium 21:10–25:19</w:t>
      </w:r>
    </w:p>
    <w:p>
      <w:pPr>
        <w:spacing w:lineRule="auto"/>
      </w:pPr>
      <w:r>
        <w:rPr/>
        <w:t xml:space="preserve">  ·  </w:t>
      </w:r>
    </w:p>
    <w:p>
      <w:pPr>
        <w:spacing w:lineRule="auto"/>
      </w:pPr>
      <w:r>
        <w:rPr>
          <w:b/>
        </w:rPr>
        <w:t xml:space="preserve">Haftara:</w:t>
      </w:r>
      <w:r>
        <w:rPr/>
        <w:t xml:space="preserve"> Jesaja 54:1–10</w:t>
      </w:r>
    </w:p>
    <w:p>
      <w:pPr>
        <w:spacing w:lineRule="auto"/>
      </w:pPr>
      <w:r>
        <w:rPr/>
        <w:t xml:space="preserve">  ·  </w:t>
      </w:r>
    </w:p>
    <w:p>
      <w:pPr>
        <w:spacing w:lineRule="auto"/>
      </w:pPr>
      <w:r>
        <w:rPr>
          <w:b/>
        </w:rPr>
        <w:t xml:space="preserve">Evangelie:</w:t>
      </w:r>
      <w:r>
        <w:rPr/>
        <w:t xml:space="preserve"> Mattheüs 24:29–42</w:t>
      </w:r>
    </w:p>
    <w:p>
      <w:pPr>
        <w:spacing w:lineRule="auto"/>
      </w:pPr>
      <w:r>
        <w:rPr/>
        <w:t xml:space="preserve">In Ki Teitzei wordt een verstrooide code van meer dan zeventig geboden één rond het beschermen van de blootgestelde en het ontzag voor God in het onbespiede moment — tussen de gevangen vrouw aan het begin en Amalek aan het eind. Langs het beeld van de akker en de zaaier loopt de lezing naar tesjoeva: van grijpen naar ontvangen, naar de gedragen vloek aan het hout, en naar het onvergankelijke Woord dat door alles heen blijft — ‘keer terug tot Mij’.</w:t>
      </w:r>
    </w:p>
    <w:p>
      <w:pPr>
        <w:spacing w:lineRule="auto"/>
      </w:pPr>
      <w:r>
        <w:rPr/>
        <w:t xml:space="preserve">Deuteronomium 21:10–25:19 · Haftara: Jesaja 54:1–10 · Evangelie: Mattheüs 24:29–42</w:t>
      </w:r>
    </w:p>
    <w:p>
      <w:pPr>
        <w:spacing w:lineRule="auto"/>
      </w:pPr>
      <w:r>
        <w:rPr/>
        <w:t xml:space="preserve">Een uitgewerkt voorbeeld om samen te lezen en te volgen — eigen exemplaar. De draad van deze lezing: grijpen tegenover ontvangen; de grond die open moet vóór het Woord vrucht draagt.</w:t>
      </w:r>
    </w:p>
    <w:p>
      <w:pPr>
        <w:pStyle w:val="Heading2"/>
        <w:spacing w:lineRule="auto"/>
      </w:pPr>
      <w:r>
        <w:rPr/>
        <w:t xml:space="preserve">Zo lees je dit blad</w:t>
      </w:r>
    </w:p>
    <w:p>
      <w:pPr>
        <w:spacing w:lineRule="auto"/>
      </w:pPr>
      <w:r>
        <w:rPr/>
        <w:t xml:space="preserve">Dit is een ingevuld voorbeeld. We lezen eerst een paar plekken uit de parasja en kijken wat opvalt — nog zonder uitleg. Daarna trekken we de lijn, en aan het eind vragen we wat het met ons doet. Onderweg zeggen we er telkens eerlijk bij of iets er zó staat, of dat we een gedachte erbij leggen, of dat we het geloven.</w:t>
      </w:r>
    </w:p>
    <w:p>
      <w:pPr>
        <w:pStyle w:val="Heading2"/>
        <w:spacing w:lineRule="auto"/>
      </w:pPr>
      <w:r>
        <w:rPr/>
        <w:t xml:space="preserve">1 · Het beeld: de akker</w:t>
      </w:r>
    </w:p>
    <w:p>
      <w:pPr>
        <w:spacing w:lineRule="auto"/>
      </w:pPr>
      <w:r>
        <w:rPr/>
        <w:t xml:space="preserve">Wie buiten woont, ziet het elk seizoen. Eerst ligt de akker kaal. Dan wordt de grond geploegd en opengebroken, en het onkruid weggehaald. Dan pas komt het zaad. Een tijd zie je bijna niets — en dan komt het op, en uiteindelijk komt er vrucht. Yeshua gebruikte dat beeld: een zaaier gaat uit om te zaaien. Het zaad is het Woord. En het gaat niet mis in het zaad — dat is overal hetzelfde — maar in de grond: hard, ondiep, of vol dorens. De vraag is dus niet of het zaad goed is, maar of de grond het ontvangt.</w:t>
      </w:r>
    </w:p>
    <w:p>
      <w:pPr>
        <w:pStyle w:val="Heading2"/>
        <w:spacing w:lineRule="auto"/>
      </w:pPr>
      <w:r>
        <w:rPr/>
        <w:t xml:space="preserve">2 · Lezen en kijken</w:t>
      </w:r>
    </w:p>
    <w:p>
      <w:pPr>
        <w:spacing w:lineRule="auto"/>
      </w:pPr>
      <w:r>
        <w:rPr/>
        <w:t xml:space="preserve">Lees deze vijf plekken hardop, en kijk wat opvalt vóórdat iemand uitlegt. Hieronder staat, als voorbeeld, wat je zou kunnen opmerken.</w:t>
      </w:r>
    </w:p>
    <w:p>
      <w:pPr>
        <w:numPr>
          <w:ilvl w:val="0"/>
          <w:numId w:val="1"/>
        </w:numPr>
        <w:spacing w:lineRule="auto"/>
      </w:pPr>
      <w:r>
        <w:rPr/>
        <w:t xml:space="preserve">21:10–14 — de gevangen vrouw: zelfs in oorlog is zij geen koopwaar, en ze krijgt een maand om te rouwen. Wat opvalt: God legt een grens aan de macht van de sterkste.</w:t>
      </w:r>
    </w:p>
    <w:p>
      <w:pPr>
        <w:numPr>
          <w:ilvl w:val="0"/>
          <w:numId w:val="1"/>
        </w:numPr>
        <w:spacing w:lineRule="auto"/>
      </w:pPr>
      <w:r>
        <w:rPr/>
        <w:t xml:space="preserve">22:1–4 — verloren bezit terugbrengen: "u mag zich niet onttrekken". Wat opvalt: liefde is hier heel praktisch — niet wegkijken.</w:t>
      </w:r>
    </w:p>
    <w:p>
      <w:pPr>
        <w:numPr>
          <w:ilvl w:val="0"/>
          <w:numId w:val="1"/>
        </w:numPr>
        <w:spacing w:lineRule="auto"/>
      </w:pPr>
      <w:r>
        <w:rPr/>
        <w:t xml:space="preserve">23:14 — "de HEERE, uw God, wandelt in het midden van uw leger". Wat opvalt: God is erbij, ook in de gewone en verborgen dingen.</w:t>
      </w:r>
    </w:p>
    <w:p>
      <w:pPr>
        <w:numPr>
          <w:ilvl w:val="0"/>
          <w:numId w:val="1"/>
        </w:numPr>
        <w:spacing w:lineRule="auto"/>
      </w:pPr>
      <w:r>
        <w:rPr/>
        <w:t xml:space="preserve">24:1–4 — de scheidbrief: de weggezonden vrouw keert niet terug. Wat opvalt: het breken van een verbond doet er echt toe.</w:t>
      </w:r>
    </w:p>
    <w:p>
      <w:pPr>
        <w:numPr>
          <w:ilvl w:val="0"/>
          <w:numId w:val="1"/>
        </w:numPr>
        <w:spacing w:lineRule="auto"/>
      </w:pPr>
      <w:r>
        <w:rPr/>
        <w:t xml:space="preserve">25:17–19 — Amalek trof de zwakken achteraan en "vreesde God niet". Wat opvalt: dit is het tegenbeeld — grijpen zonder ontzag.</w:t>
      </w:r>
    </w:p>
    <w:p>
      <w:pPr>
        <w:spacing w:lineRule="auto"/>
      </w:pPr>
      <w:r>
        <w:rPr/>
        <w:t xml:space="preserve">Zie je het patroon? De parasja staat tussen twee oorlogstonelen — de gevangen vrouw aan het begin, Amalek aan het eind — en daartussen beschermt de wet telkens de zwakke, de vergetene, de mens in de hoek waar niemand kijkt. En 23:14 zegt waarom: God kijkt mee.</w:t>
      </w:r>
    </w:p>
    <w:p>
      <w:pPr>
        <w:pStyle w:val="Heading2"/>
        <w:spacing w:lineRule="auto"/>
      </w:pPr>
      <w:r>
        <w:rPr/>
        <w:t xml:space="preserve">3 · De lijn: grijpen of ontvangen</w:t>
      </w:r>
    </w:p>
    <w:p>
      <w:pPr>
        <w:spacing w:lineRule="auto"/>
      </w:pPr>
      <w:r>
        <w:rPr/>
        <w:t xml:space="preserve">Amalek staat voor grijpen: het recht van de sterkste, pakken wat je pakken kunt, geen ontzag voor God. De vele wetten staan voor het omgekeerde: ontvangen en doorgeven. Steeds klinkt "gedenk dat u slaaf was in Egypte" — je hebt zélf genade gekregen, dus je kijkt niet weg. Dat is de lijn van deze lezing: van grijpen naar ontvangen.</w:t>
      </w:r>
    </w:p>
    <w:p>
      <w:pPr>
        <w:pStyle w:val="Heading2"/>
        <w:spacing w:lineRule="auto"/>
      </w:pPr>
      <w:r>
        <w:rPr/>
        <w:t xml:space="preserve">4 · Wat de lezing verder liet zien</w:t>
      </w:r>
    </w:p>
    <w:p>
      <w:pPr>
        <w:spacing w:lineRule="auto"/>
      </w:pPr>
      <w:r>
        <w:rPr/>
        <w:t xml:space="preserve">Het hout en de graankorrel. Midden in de parasja hangt iemand aan een hout, "door God vervloekt", en hij wordt diezelfde dag begraven (21:22–23). Paulus past dat toe op Yeshua: Hij droeg de vloek (Galaten 3:13). En denk aan het graankorreltje dat in de aarde valt en sterft om vrucht te dragen (Johannes 12) — dat gaat éérst over Hem. De gedragen vloek is het zaad dat stierf; daaruit komt de weg terug.</w:t>
      </w:r>
    </w:p>
    <w:p>
      <w:pPr>
        <w:spacing w:lineRule="auto"/>
      </w:pPr>
      <w:r>
        <w:rPr/>
        <w:t xml:space="preserve">De scheidbrief. De haftara noemt God "uw Man" (Jesaja 54). Maar in deze parasja staat óók de scheidbrief: die vrouw keert niet terug. Hoe kan God Israël — de weggezonden vrouw — dan terugroepen? In Jesaja 50 vraagt Hij zelfs: "waar is de scheidbrief dan?" Het antwoord is niet dat de zonde meeviel, maar dat God zelf de weg terug opende. Daarom klinkt telkens: keer terug.</w:t>
      </w:r>
    </w:p>
    <w:p>
      <w:pPr>
        <w:spacing w:lineRule="auto"/>
      </w:pPr>
      <w:r>
        <w:rPr/>
        <w:t xml:space="preserve">Het onvergankelijke Woord. En onder alles ligt één stille draad: "de bergen mogen wijken, máár Mijn goedertierenheid niet" (Jesaja 54:10), en "hemel en aarde gaan voorbij, máár Mijn woorden niet" (Mattheüs 24:35). Door onze trouw én ontrouw heen blijft het ene dat niet wijkt.</w:t>
      </w:r>
    </w:p>
    <w:p>
      <w:pPr>
        <w:spacing w:lineRule="auto"/>
      </w:pPr>
      <w:r>
        <w:rPr/>
        <w:t xml:space="preserve">Eerlijk erbij: dat God "uw Man" is en Israël terugneemt, geloven we vanuit de profeten zelf — het is geen platte uitleg van de scheidbrief-wet. En "de goede grond ís tesjoeva" zeggen we níét; wél dat de goede grond laat zien hoe een hart eruitziet dat zich naar God gekeerd heeft.</w:t>
      </w:r>
    </w:p>
    <w:p>
      <w:pPr>
        <w:pStyle w:val="Heading2"/>
        <w:spacing w:lineRule="auto"/>
      </w:pPr>
      <w:r>
        <w:rPr/>
        <w:t xml:space="preserve">5 · Wat het met ons doet</w:t>
      </w:r>
    </w:p>
    <w:p>
      <w:pPr>
        <w:spacing w:lineRule="auto"/>
      </w:pPr>
      <w:r>
        <w:rPr/>
        <w:t xml:space="preserve">Tesjoeva betekent: terugkeren. Niet eerst jezelf goed genoeg maken, niet genoeg schuld voelen — gewoon omkeren omdat God roept. En niet krampachtig je eigen grond openspitten: loslaten, en de Zaaier horen.</w:t>
      </w:r>
    </w:p>
    <w:p>
      <w:pPr>
        <w:ind w:left="284"/>
        <w:jc w:val="both"/>
        <w:spacing w:lineRule="auto"/>
      </w:pPr>
      <w:r>
        <w:rPr>
          <w:b/>
        </w:rPr>
        <w:t xml:space="preserve">Voor jezelf.</w:t>
      </w:r>
      <w:r>
        <w:rPr/>
        <w:t xml:space="preserve"> Waar is mijn grond hard geworden? Wat zijn mijn "dorens" — zorgen, bezit, gelijk willen hebben, drukte? Waar stook ik mijn eigen vuur in plaats van te wachten op Zijn licht? Kies deze week één ding, en leg het neer met de vraag: HEERE, wat zegt Ú?</w:t>
      </w:r>
    </w:p>
    <w:p>
      <w:pPr>
        <w:pStyle w:val="Heading2"/>
        <w:spacing w:lineRule="auto"/>
      </w:pPr>
      <w:r>
        <w:rPr/>
        <w:t xml:space="preserve">6 · Slot</w:t>
      </w:r>
    </w:p>
    <w:p>
      <w:pPr>
        <w:spacing w:lineRule="auto"/>
      </w:pPr>
      <w:r>
        <w:rPr/>
        <w:t xml:space="preserve">Het laatste woord is geen opdracht, maar een uitnodiging:</w:t>
      </w:r>
    </w:p>
    <w:p>
      <w:pPr>
        <w:ind w:left="284"/>
        <w:jc w:val="both"/>
        <w:spacing w:lineRule="auto"/>
      </w:pPr>
      <w:r>
        <w:rPr/>
        <w:t xml:space="preserve">“Keer terug tot Mij.”</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