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tudieblad-haazinu"/>
    <w:p>
      <w:pPr>
        <w:pStyle w:val="Heading1"/>
      </w:pPr>
      <w:r>
        <w:t xml:space="preserve">Studieblad — Ha'azinu</w:t>
      </w:r>
    </w:p>
    <w:p>
      <w:pPr>
        <w:pStyle w:val="FirstParagraph"/>
      </w:pPr>
      <w:r>
        <w:rPr>
          <w:iCs/>
          <w:i/>
        </w:rPr>
        <w:t xml:space="preserve">Deuteronomium 32:1–52 · Haftara Hosea 14:2–10 + Joël 2:15–27 · Evangelie Mattheüs 18:21–35 · Arie Alberts</w:t>
      </w:r>
    </w:p>
    <w:bookmarkStart w:id="24" w:name="waarnemingsronde"/>
    <w:p>
      <w:pPr>
        <w:pStyle w:val="Heading2"/>
      </w:pPr>
      <w:r>
        <w:t xml:space="preserve">§0 Waarnemingsronde</w:t>
      </w:r>
    </w:p>
    <w:bookmarkStart w:id="20" w:name="blinde-waarneming"/>
    <w:p>
      <w:pPr>
        <w:pStyle w:val="Heading3"/>
      </w:pPr>
      <w:r>
        <w:t xml:space="preserve">0.1 Blinde waarneming</w:t>
      </w:r>
    </w:p>
    <w:p>
      <w:pPr>
        <w:pStyle w:val="FirstParagraph"/>
      </w:pPr>
      <w:r>
        <w:t xml:space="preserve">Het lied opent met een beeld van gave: Gods leer daalt neer als regen en dauw (32:2) — het komt náár de aarde toe. Meteen wordt hemel en aarde als getuige geroepen (32:1). Dan valt het woord Rots (tsoer) telkens terug (32:4, 15, 18, 30, 31, 37): God is de Rots, de afgoden zijn dat niet. De kern van het lied is een omslag: God vond, droeg en voedde Israël (de arend, 32:10–12), maar „Jesjurun werd vet en sloeg achteruit” (32:15) en „vergat de Rots die hem verwekte” (32:18). Overvloed, niet de woestijn, wordt het gevaar. Er volgt oordeel — maar bínnen Gods trouw aan Zijn Naam (32:26–27) — en de absolute claim „Ik dood en Ik maak levend, Ik verwond en Ik genees” (32:39). Het slot: „geen leeg woord, maar uw leven” (32:47), en Mozes zelf moet Nebo op zonder binnen te gaan (32:48–52).</w:t>
      </w:r>
    </w:p>
    <w:bookmarkEnd w:id="20"/>
    <w:bookmarkStart w:id="21" w:name="de-vier-assen-als-open-vraag"/>
    <w:p>
      <w:pPr>
        <w:pStyle w:val="Heading3"/>
      </w:pPr>
      <w:r>
        <w:t xml:space="preserve">0.2 De vier assen als open vraag</w:t>
      </w:r>
    </w:p>
    <w:p>
      <w:pPr>
        <w:pStyle w:val="FirstParagraph"/>
      </w:pPr>
      <w:r>
        <w:t xml:space="preserve">Valt het gewicht op wat God is en geeft (Bron: Rots, regen, dauw, genezing), op de beweging door de tijd (Traject: gevonden → gedragen → vet → vergeten → geoordeeld → teruggekeerd), op de heelheid tussen binnen en buiten (Coherentie), of op de menselijke respons (Wil: luister, keer terug, scheur je hart)? Nog niet beslissen.</w:t>
      </w:r>
    </w:p>
    <w:bookmarkEnd w:id="21"/>
    <w:bookmarkStart w:id="22" w:name="afgelezen-zwaartepunt"/>
    <w:p>
      <w:pPr>
        <w:pStyle w:val="Heading3"/>
      </w:pPr>
      <w:r>
        <w:t xml:space="preserve">0.3 Afgelezen zwaartepunt</w:t>
      </w:r>
    </w:p>
    <w:p>
      <w:pPr>
        <w:pStyle w:val="FirstParagraph"/>
      </w:pPr>
      <w:r>
        <w:t xml:space="preserve">🟢 Dragend zijn</w:t>
      </w:r>
      <w:r>
        <w:t xml:space="preserve"> </w:t>
      </w:r>
      <w:r>
        <w:rPr>
          <w:bCs/>
          <w:b/>
        </w:rPr>
        <w:t xml:space="preserve">Bron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Traject</w:t>
      </w:r>
      <w:r>
        <w:t xml:space="preserve">: de onveranderlijke Rots tegenover een hart dat in de tijd vergeet van Wie het alles kreeg. Het gekozen evangelie (Matt. 18) trekt daar een</w:t>
      </w:r>
      <w:r>
        <w:t xml:space="preserve"> </w:t>
      </w:r>
      <w:r>
        <w:rPr>
          <w:bCs/>
          <w:b/>
        </w:rPr>
        <w:t xml:space="preserve">Coherentie</w:t>
      </w:r>
      <w:r>
        <w:t xml:space="preserve">-lijn doorheen: het vergeten van de Rots wordt zichtbaar in hoe je de ander behandelt. Zwaartepunt: de Rots die geeft en geneest, tegenover het vergetende hart — en dat vergeten of terugkeren wordt zichtbaar in de omgang met de naaste.</w:t>
      </w:r>
    </w:p>
    <w:bookmarkEnd w:id="22"/>
    <w:bookmarkStart w:id="23" w:name="framing-toets"/>
    <w:p>
      <w:pPr>
        <w:pStyle w:val="Heading3"/>
      </w:pPr>
      <w:r>
        <w:t xml:space="preserve">0.4 Framing-toets</w:t>
      </w:r>
    </w:p>
    <w:p>
      <w:pPr>
        <w:pStyle w:val="FirstParagraph"/>
      </w:pPr>
      <w:r>
        <w:t xml:space="preserve">🔴 Bewaakt. De weekreflex landt op ontvangen/toevertrouwen. Hier landt de tekst niet daar: Ha'azinu is een geschiedenis-in-versvorm (Traject) rond een vaste Rots (Bron), en de evangeliekeuze Matt. 18 — de onvergevingsgezinde knecht — duwt naar Coherentie (binnen↔buiten), niet naar overgave. Bewaakt blijft de neiging het slot te sentimentaliseren tot „loslaten”; het lied is scherp (oordeel, ba'at „achteruitslaan”), en de leraar valt zelf onder het Woord (Nebo).</w:t>
      </w:r>
    </w:p>
    <w:bookmarkEnd w:id="23"/>
    <w:bookmarkEnd w:id="24"/>
    <w:bookmarkStart w:id="25" w:name="de-draad"/>
    <w:p>
      <w:pPr>
        <w:pStyle w:val="Heading2"/>
      </w:pPr>
      <w:r>
        <w:t xml:space="preserve">§1 De draad</w:t>
      </w:r>
    </w:p>
    <w:p>
      <w:pPr>
        <w:pStyle w:val="FirstParagraph"/>
      </w:pPr>
      <w:r>
        <w:t xml:space="preserve">Het Woord daalt neer als regen omdat de hemel geeft, niet omdat de aarde het maakt. De Rots verandert niet; het hart wel — vooral in overvloed, waar ontvangen omslaat in bezitten en de Gever vergeten wordt. Tesjoeva is opnieuw kijken naar Wie je verliet; en wie terugkeert en beseft wat hem is kwijtgescholden, behandelt de ander als iemand die net als hij van vergeving leeft.</w:t>
      </w:r>
    </w:p>
    <w:bookmarkEnd w:id="25"/>
    <w:bookmarkStart w:id="26" w:name="peshat-per-blok"/>
    <w:p>
      <w:pPr>
        <w:pStyle w:val="Heading2"/>
      </w:pPr>
      <w:r>
        <w:t xml:space="preserve">§2 Peshat per blok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Tekstblok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staat er? (peshat)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Sleutelwoord /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vraag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Hemel en aarde als getuigen; de leer daalt als regen en dauw.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getuigen · regen/dauw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Waarom getuigen die eeuwig blijven?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Rots, volmaakt en recht, tegenover een verdorven geslacht.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tsoer (Rots) · recht ↔ krom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 zijn wíj van de Rots vandaan bewogen?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32:7–14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Gedenk vroeger; God vond en droeg Israël als een arend; overvloed.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gedenken · arend · overvloed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doet de arend die het nest schudt?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Jesjurun werd vet, sloeg achteruit (ba'at), verliet en vergat de Rots die hem verwekte.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 worden · vergeten (sjajah)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 wordt overvloed gevaarlijker dan woestijn?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32:19–38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 verbergt Zijn aangezicht; oordeel, maar begrensd door Zijn Naam en de spot van de vijand.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aangezicht verbergen · Naam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 staat oordeel bínnen trouw?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32:39–43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„Ik, Ik ben het… Ik dood en maak levend, Ik verwond en genees.”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is geen andere · doden/genezen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 blijft er over van elke schijnzekerheid?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32:44–52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„Geen leeg woord, maar uw leven”; Mozes moet Nebo op, niet binnengaan (Meriba).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leeg woord · Nebo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Waarom valt de leraar zelf onder het Woord?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Hosea 14 / Joël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Keer terug; neem woorden mee; God geneest en is „als de dauw”; scheur je hart, niet je kleren; blaas de bazuin, verzamel allen.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sjoev · dauw · hart ↔ kleren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 klinkt tesjoeva concreet?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Matt. 18:21–35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 knecht wordt een onmetelijke schuld kwijtgescholden en grijpt dan zijn medeknecht bij de keel.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kwijtschelding · vergeten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 wordt vergeten/terugkeren zichtbaar?</w:t>
            </w:r>
          </w:p>
        </w:tc>
      </w:tr>
    </w:tbl>
    <w:bookmarkEnd w:id="26"/>
    <w:bookmarkStart w:id="27" w:name="twee-dragende-assen"/>
    <w:p>
      <w:pPr>
        <w:pStyle w:val="Heading2"/>
      </w:pPr>
      <w:r>
        <w:t xml:space="preserve">§3 Twee dragende assen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Tekstankers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anomalie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32:2 (regen/dauw) · 32:4,18 (Rots verwekt/baart) · 32:39 (dood/genees) · Hos. 14:6,9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Dragend. De Rots geeft, draagt en geneest; „uit Míj wordt uw vrucht gevonden”.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Waarom verbergt Hij Zijn aangezicht (32:20)?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32:7 (gedenk) · 32:10–15 (gevonden → vet) · 32:26–27 (oordeel begrensd) · Hos. 14:2 (keer terug)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Dragend, tweede pool. Van gevonden en gedragen naar vet en vergeten naar geoordeeld naar teruggekeerd.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overvloed of woestijn de grootste test?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32:18 (vergeten) · Joël 2:13 (hart ↔ kleren) · Matt. 18:32–33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Ondersteunend, en het scharnier naar het evangelie: binnen (vergeten hart) en buiten (harde hand) horen samen.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Trekt Matt. 18 het zwaartepunt weg, of dient het het?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 (luister) · 32:46–47 (ter harte nemen) · Hos. 14:3 (neem woorden mee)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 als motor; respons (luisteren, terugkeren, belijden) volgt op Bron, is niet de bron.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Waar wordt terugkeren een zelfgekozen project?</w:t>
            </w:r>
          </w:p>
        </w:tc>
      </w:tr>
    </w:tbl>
    <w:bookmarkEnd w:id="27"/>
    <w:bookmarkStart w:id="28" w:name="bronnenronde"/>
    <w:p>
      <w:pPr>
        <w:pStyle w:val="Heading2"/>
      </w:pPr>
      <w:r>
        <w:t xml:space="preserve">§4 Bronnenronde</w:t>
      </w:r>
    </w:p>
    <w:p>
      <w:pPr>
        <w:pStyle w:val="FirstParagraph"/>
      </w:pPr>
      <w:r>
        <w:t xml:space="preserve">Van de Giessen dekt nu Deuteronomium (18–34); de rabbijnse getuigen zijn geverifieerd via Sefaria.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Van de Giessen (pre-peshat).</w:t>
      </w:r>
      <w:r>
        <w:t xml:space="preserve"> </w:t>
      </w:r>
      <w:r>
        <w:t xml:space="preserve">Tsoer (Rots) is dé Godsnaam van dit lied — als vluchtplaats/bescherming — terugkerend in 32:4, 15, 18, 30, terwijl de afgoden juist géén rots zijn (32:31, 37). Jesjurun (32:15) is de symbolische ideaal-naam voor Israël; het werkwoord ba'at (32:15, „achteruitslaan/verachten”) komt alleen hier en in 1 Sam. 2:29 voor. In 32:18 is sjajah („veronachtzamen/vergeten”) een hapax, en de Rots „verwekt én baart” — vaderlijke én moederlijke taal voor Gods oorsprong-zijn. Het lied is met setumot en kolomindeling in de tekst zelf gemarkeerd; DSS-getuigen (4QDeut) volgen doorgaans MT.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Rasji op 32:1 (Sifrei Devarim 306).</w:t>
      </w:r>
      <w:r>
        <w:t xml:space="preserve"> </w:t>
      </w:r>
      <w:r>
        <w:t xml:space="preserve">Hemel en aarde worden als getuigen geroepen omdat zij eeuwig blijven: Mozes is sterfelijk en sterft morgen; zo kan Israël later niet zeggen „wij aanvaardden het verbond nooit”. Tweede reden: dezelfde getuigen belonen of straffen — de wijnstok geeft vrucht, de grond haar opbrengst, de hemel zijn dauw — of houden dat in. Die dauw-notitie verankert het beeld van 32:2 (en Hosea 14) al bij de peshat.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Twee getuigen (Deut. 19:15).</w:t>
      </w:r>
      <w:r>
        <w:t xml:space="preserve"> </w:t>
      </w:r>
      <w:r>
        <w:t xml:space="preserve">Hemel en aarde vormen het door de Tora vereiste tweetal getuigen — een juridische, geen decoratieve, zet.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bCs/>
          <w:b/>
        </w:rPr>
        <w:t xml:space="preserve">Midrasj Tanchuma (Ha'azinu 2).</w:t>
      </w:r>
      <w:r>
        <w:t xml:space="preserve"> </w:t>
      </w:r>
      <w:r>
        <w:t xml:space="preserve">Mozes zegt ha'azinu tegen de hemel en „hoor” tegen de aarde; Jesaja 1:2 keert de volgorde om — de nabijheid van de spreker kleurt de aanspraak. Illustratief, niet dragend.</w:t>
      </w:r>
    </w:p>
    <w:p>
      <w:pPr>
        <w:pStyle w:val="BodyText"/>
      </w:pPr>
      <w:r>
        <w:t xml:space="preserve">⚪</w:t>
      </w:r>
      <w:r>
        <w:t xml:space="preserve"> </w:t>
      </w:r>
      <w:r>
        <w:rPr>
          <w:bCs/>
          <w:b/>
        </w:rPr>
        <w:t xml:space="preserve">Onkelos / Ibn Ezra / Ramban</w:t>
      </w:r>
      <w:r>
        <w:t xml:space="preserve"> </w:t>
      </w:r>
      <w:r>
        <w:t xml:space="preserve">op 32:4/32:15: nog te verifiëren (open verificatiepunt).</w:t>
      </w:r>
    </w:p>
    <w:p>
      <w:pPr>
        <w:pStyle w:val="BodyText"/>
      </w:pPr>
      <w:r>
        <w:rPr>
          <w:bCs/>
          <w:b/>
        </w:rPr>
        <w:t xml:space="preserve">Revisiepoort.</w:t>
      </w:r>
      <w:r>
        <w:t xml:space="preserve"> </w:t>
      </w:r>
      <w:r>
        <w:t xml:space="preserve">Veranderde de ronde het zwaartepunt? Bevestigend: de dauw-notitie bij Rasji én de tsoer-concentratie bij Van de Giessen versterken Bron+Traject en de dauw-echo naar Hosea, zonder het tot Bron-alleen te maken.</w:t>
      </w:r>
    </w:p>
    <w:bookmarkEnd w:id="28"/>
    <w:bookmarkStart w:id="29" w:name="richtingstoets-als-horizon"/>
    <w:p>
      <w:pPr>
        <w:pStyle w:val="Heading2"/>
      </w:pPr>
      <w:r>
        <w:t xml:space="preserve">§5 Richtingstoets als horizon</w:t>
      </w:r>
    </w:p>
    <w:p>
      <w:pPr>
        <w:pStyle w:val="FirstParagraph"/>
      </w:pPr>
      <w:r>
        <w:t xml:space="preserve">🔵 Belijdend. Mattheüs 18:21–35 zet de vergeten-lijn van Ha'azinu voort van de andere kant: de knecht die een onmetelijke schuld kwijtgescholden krijgt en zijn medeknecht bij de keel grijpt, is Jesjurun die de Rots vergat — het vergeten wordt zichtbaar in de harde hand. „Uit Míj wordt uw vrucht gevonden” (Hos.): de vrucht van ontvangen genade is genade doorgeven. 🔴 Bewaakt: Matt. 18 bepaalt de peshat van Deut. 32 niet; het is horizon. En „zeventig maal zevenmaal” is geen nieuwe telling maar het einde van tellen — zoals de Rots ophoudt te tellen tegen wie terugkeert.</w:t>
      </w:r>
    </w:p>
    <w:bookmarkEnd w:id="29"/>
    <w:bookmarkStart w:id="30" w:name="statustabel"/>
    <w:p>
      <w:pPr>
        <w:pStyle w:val="Heading2"/>
      </w:pPr>
      <w:r>
        <w:t xml:space="preserve">§6 Statustabel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Rots (tsoer) is dé Godsnaam van het lied; afgoden zijn géén rots (32:4,15,18,31)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Overvloed, niet woestijn, wordt de test; vergeten = leven alsof de Gever niet nodig is (32:15–18)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Hemel/aarde als eeuwige én belonende/straffende getuigen; dauw-notitie (Rasji, Sifrei 306)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dragend (geverifieerd)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Ba'at alleen hier + 1 Sam. 2:29; sjajah hapax (Van de Giessen)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🟢/🟡 pre-peshat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Mozes–Jesaja code-switch (Tanchuma)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suggestief (aggada)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Reflex-landing op ontvangen/overgave als eindpunt; sentimenteel „loslaten”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bewaking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Matt. 18: vergeten/terugkeren zichtbaar in omgang met de naaste; de dauw-echo (32:2 ↔ Hos. 14:6)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belijdend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Onkelos/Ibn Ezra/Ramban op 32:4/32:15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open verificatiepunt</w:t>
            </w:r>
          </w:p>
        </w:tc>
      </w:tr>
    </w:tbl>
    <w:bookmarkEnd w:id="30"/>
    <w:bookmarkStart w:id="31" w:name="podcast-vertaalslag"/>
    <w:p>
      <w:pPr>
        <w:pStyle w:val="Heading2"/>
      </w:pPr>
      <w:r>
        <w:t xml:space="preserve">§7 Podcast-vertaalslag</w:t>
      </w:r>
    </w:p>
    <w:p>
      <w:pPr>
        <w:pStyle w:val="FirstParagraph"/>
      </w:pPr>
      <w:r>
        <w:t xml:space="preserve">Eén fysiek beeld draagt de landing: de akker die geen regen kan afdwingen. De boer kan ploegen, zaaien, bemesten — maar de hemel bevelen kan hij niet; de regen komt náár hem toe. Zo is het Woord: gave, niet productie. En de tweede helft van het beeld: wat op je akker groeit, deel je uit — de vrucht van ontvangen regen is geen voorraad om te vergrendelen maar oogst om door te geven.</w:t>
      </w:r>
    </w:p>
    <w:bookmarkEnd w:id="31"/>
    <w:bookmarkStart w:id="32" w:name="bronverantwoording"/>
    <w:p>
      <w:pPr>
        <w:pStyle w:val="Heading2"/>
      </w:pPr>
      <w:r>
        <w:t xml:space="preserve">§8 Bronverantwoording</w:t>
      </w:r>
    </w:p>
    <w:p>
      <w:pPr>
        <w:pStyle w:val="FirstParagraph"/>
      </w:pPr>
      <w:r>
        <w:t xml:space="preserve">Van de Giessen, Aantekeningen bij Deuteronomium (18–34): tsoer (32:4,15,18,31), Jesjurun + ba'at (32:15; vgl. 1 Sam. 2:29), sjajah hapax en „verwekt/baart” (32:18), setumot/kolomindeling — geverifieerd uit het bestand. Rasji op 32:1 (Sifrei Devarim 306) en de twee-getuigen (Deut. 19:15) — via Sefaria geverifieerd. Tanchuma Ha'azinu 2 🟡. Onkelos/Ibn Ezra/Ramban: nog te verifiëren. Naam: Yeshua. Auteur: Arie Alberts.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2026-09-15T05:03:03Z</dcterms:created>
  <dcterms:modified xsi:type="dcterms:W3CDTF">2026-09-15T05:03:03Z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