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worksheet-haazinu"/>
    <w:p>
      <w:pPr>
        <w:pStyle w:val="Heading1"/>
      </w:pPr>
      <w:r>
        <w:t xml:space="preserve">Worksheet — Ha'azinu</w:t>
      </w:r>
    </w:p>
    <w:p>
      <w:pPr>
        <w:pStyle w:val="FirstParagraph"/>
      </w:pPr>
      <w:r>
        <w:rPr>
          <w:iCs/>
          <w:i/>
        </w:rPr>
        <w:t xml:space="preserve">Appendix A · The Frame for parashah study · Arie Alberts</w:t>
      </w:r>
    </w:p>
    <w:bookmarkStart w:id="20" w:name="how-to-use-this-sheet"/>
    <w:p>
      <w:pPr>
        <w:pStyle w:val="Heading2"/>
      </w:pPr>
      <w:r>
        <w:t xml:space="preserve">How to use this sheet</w:t>
      </w:r>
    </w:p>
    <w:p>
      <w:pPr>
        <w:pStyle w:val="FirstParagraph"/>
      </w:pPr>
      <w:r>
        <w:t xml:space="preserve">Work from top to bottom: first observe (A1), then weigh (A2), then diagnose (A3), and only then summarise (A4). The direction — receiving or forgetting — is the horizon, not the starting point.</w:t>
      </w:r>
    </w:p>
    <w:bookmarkEnd w:id="20"/>
    <w:bookmarkStart w:id="21" w:name="basic-data"/>
    <w:p>
      <w:pPr>
        <w:pStyle w:val="Heading2"/>
      </w:pPr>
      <w:r>
        <w:t xml:space="preserve">Basic data</w:t>
      </w:r>
    </w:p>
    <w:p>
      <w:pPr>
        <w:pStyle w:val="FirstParagraph"/>
      </w:pPr>
      <w:r>
        <w:t xml:space="preserve">Parashah / scope: Ha'azinu — Deuteronomy 32:1–52. Haftarah (Shabbat Shuvah): Hosea 14:2–10 + Joel 2:15–27. Flanking reading and status: Matthew 18:21–35 — New Testament reflection, used confessionally (not as peshat). Audience: study group / congregation.</w:t>
      </w:r>
    </w:p>
    <w:bookmarkEnd w:id="21"/>
    <w:bookmarkStart w:id="22" w:name="a1.-text-blocks-and-peshat"/>
    <w:p>
      <w:pPr>
        <w:pStyle w:val="Heading2"/>
      </w:pPr>
      <w:r>
        <w:t xml:space="preserve">A1. Text blocks and peshat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Block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it says (peshat)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Keywords / contrast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 question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32:1–6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Heaven and earth as witnesses; rain/dew; the Rock against a crooked generation.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witnesses · Rock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 I begin with myself or with the Rock?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32:7–14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Remember; God found and carried like an eagle; abundance.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remember · eagle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Does God protect through movement?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32:15–18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Jeshurun waxed fat, forgot the Rock that begat him.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fat · forgetting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Why is abundance dangerous?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32:19–43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Judgment within faithfulness; “I kill and make alive, I heal.”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judgment · none other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 judgment stand within faithfulness?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32:44–52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“No empty word, your life”; Moses to Nebo.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empty word · Nebo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 I myself stand under the Word?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Hos. 14 / Joel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Return; take words; dew; rend your heart; gather all.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shuv · heart ↔ garments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is form, what is heart?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Matt. 18:21–35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Forgiven servant seizes fellow servant by the throat.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forgiveness · hard hand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Where does forgetting become visible?</w:t>
            </w:r>
          </w:p>
        </w:tc>
      </w:tr>
    </w:tbl>
    <w:bookmarkEnd w:id="22"/>
    <w:bookmarkStart w:id="23" w:name="a2.-connecting-hypotheses"/>
    <w:p>
      <w:pPr>
        <w:pStyle w:val="Heading2"/>
      </w:pPr>
      <w:r>
        <w:t xml:space="preserve">A2. Connecting hypotheses</w:t>
      </w:r>
    </w:p>
    <w:p>
      <w:pPr>
        <w:pStyle w:val="FirstParagraph"/>
      </w:pPr>
      <w:r>
        <w:t xml:space="preserve">Hypothesis 1 (one axis): the centre is Source alone — all is gift; the human receives. History and response stay in the background.</w:t>
      </w:r>
    </w:p>
    <w:p>
      <w:pPr>
        <w:pStyle w:val="BodyText"/>
      </w:pPr>
      <w:r>
        <w:t xml:space="preserve">Hypothesis 2 (relation): the centre is Source ↔ Trajectory, with a Coherence hinge — the unchanging Rock against a heart that forgets over time, and that forgetting becomes visible in how one treats the other (Matt. 18).</w:t>
      </w:r>
    </w:p>
    <w:p>
      <w:pPr>
        <w:pStyle w:val="BodyText"/>
      </w:pPr>
      <w:r>
        <w:t xml:space="preserve">Which explains the most data with the least strain? Hypothesis 2. It explains the history-character of the song (Trajectory), the waxing-fat reversal (32:15), and why Matt. 18 was chosen. Hypothesis 1 leaves the reversal and the gospel unexplained.</w:t>
      </w:r>
    </w:p>
    <w:p>
      <w:pPr>
        <w:pStyle w:val="BodyText"/>
      </w:pPr>
      <w:r>
        <w:t xml:space="preserve">What would refute this reading? If the song knew no reversal and Matt. 18 stood apart from the forgetting-motif, the weight would lie with Source alone.</w:t>
      </w:r>
    </w:p>
    <w:bookmarkEnd w:id="23"/>
    <w:bookmarkStart w:id="24" w:name="a3.-four-axes"/>
    <w:p>
      <w:pPr>
        <w:pStyle w:val="Heading2"/>
      </w:pPr>
      <w:r>
        <w:t xml:space="preserve">A3. Four axes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Axis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 anchors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Diagnosis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 anomaly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32:2,4,18,39 · Hos. 14:5,8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Load-bearing. The Rock gives, carries, heals; “from Me your fruit.”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Why does He hide His face?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Trajectory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32:7–15 · 32:26–27 · Hos. 14:1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Load-bearing. Found → fat → forgotten → judged → returned.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Abundance or wilderness the greater test?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Coherence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32:18 · Joel 2:13 · Matt. 18:32–33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Hinge. Forgetful heart ↔ hard hand.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Does Matt. 18 serve the centre?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Will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32:1,46–47 · Hos. 14:2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Response, not source: listen, return, take words.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Where does returning become a project?</w:t>
            </w:r>
          </w:p>
        </w:tc>
      </w:tr>
    </w:tbl>
    <w:bookmarkEnd w:id="24"/>
    <w:bookmarkStart w:id="25" w:name="a4.-movement"/>
    <w:p>
      <w:pPr>
        <w:pStyle w:val="Heading2"/>
      </w:pPr>
      <w:r>
        <w:t xml:space="preserve">A4. Movement</w:t>
      </w:r>
    </w:p>
    <w:p>
      <w:pPr>
        <w:pStyle w:val="FirstParagraph"/>
      </w:pPr>
      <w:r>
        <w:t xml:space="preserve">What is unmasked? Forgetting the Rock in abundance — receiving that turns into possessing — and the treacherous idolatry that does not reject God but makes Him practically unnecessary; visible in the hard hand toward the neighbour (Matt. 18).</w:t>
      </w:r>
    </w:p>
    <w:p>
      <w:pPr>
        <w:pStyle w:val="BodyText"/>
      </w:pPr>
      <w:r>
        <w:t xml:space="preserve">What frame does the text put in its place? The unchanging Rock who gives and heals; teshuvah as looking again at Him, and “from Me is your fruit found.”</w:t>
      </w:r>
    </w:p>
    <w:p>
      <w:pPr>
        <w:pStyle w:val="BodyText"/>
      </w:pPr>
      <w:r>
        <w:t xml:space="preserve">What concrete response and formation follow? Listen (ha'azinu); return with words (Hosea); rend your heart, not your garments (Joel); and let the received forgiveness open the hand toward the other (Matt. 18).</w:t>
      </w:r>
    </w:p>
    <w:p>
      <w:pPr>
        <w:pStyle w:val="BodyText"/>
      </w:pPr>
      <w:r>
        <w:rPr>
          <w:bCs/>
          <w:b/>
        </w:rPr>
        <w:t xml:space="preserve">Core sentence:</w:t>
      </w:r>
      <w:r>
        <w:t xml:space="preserve"> </w:t>
      </w:r>
      <w:r>
        <w:t xml:space="preserve">The Rock does not change; the heart forgets — return, and let the grace you received open the hand you stretch out to your brother.</w:t>
      </w:r>
    </w:p>
    <w:p>
      <w:pPr>
        <w:pStyle w:val="BodyText"/>
      </w:pPr>
      <w:r>
        <w:rPr>
          <w:bCs/>
          <w:b/>
        </w:rPr>
        <w:t xml:space="preserve">Horizon (ground, not the week's theme):</w:t>
      </w:r>
      <w:r>
        <w:t xml:space="preserve"> </w:t>
      </w:r>
      <w:r>
        <w:t xml:space="preserve">“I kill and I make alive, I heal” (32:39) and “from Me your fruit” (Hos. 14:8) — the restoration comes from the Rock, not from our achievement.</w:t>
      </w:r>
    </w:p>
    <w:bookmarkEnd w:id="25"/>
    <w:bookmarkEnd w:id="2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Arial" w:hAnsi="Arial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2026-09-15T05:03:04Z</dcterms:created>
  <dcterms:modified xsi:type="dcterms:W3CDTF">2026-09-15T05:03:04Z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