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0"/>
          <w:szCs w:val="40"/>
        </w:rPr>
        <w:t xml:space="preserve">Wonen onder Zijn schaduw</w:t>
      </w:r>
    </w:p>
    <w:p>
      <w:pPr>
        <w:spacing w:after="80"/>
        <w:jc w:val="center"/>
      </w:pPr>
      <w:r>
        <w:rPr>
          <w:rFonts w:ascii="Georgia" w:cs="Georgia" w:eastAsia="Georgia" w:hAnsi="Georgia"/>
          <w:i/>
          <w:iCs/>
          <w:sz w:val="22"/>
          <w:szCs w:val="22"/>
        </w:rPr>
        <w:t xml:space="preserve">Sukkot — Leviticus 22:26–23:44 · Zacharia 14:1–21 · Lukas 2:1–20 — uit het vaste huis komen om te leren dat Hij ons draagt</w:t>
      </w:r>
    </w:p>
    <w:p>
      <w:pPr>
        <w:spacing w:after="160"/>
        <w:jc w:val="center"/>
      </w:pPr>
      <w:r>
        <w:rPr>
          <w:rFonts w:ascii="Georgia" w:cs="Georgia" w:eastAsia="Georgia" w:hAnsi="Georgia"/>
          <w:sz w:val="20"/>
          <w:szCs w:val="20"/>
        </w:rPr>
        <w:t xml:space="preserve">Arie Alberts</w:t>
      </w:r>
    </w:p>
    <w:p>
      <w:pPr>
        <w:pBdr>
          <w:bottom w:val="single" w:color="999999" w:sz="6" w:space="1"/>
        </w:pBdr>
        <w:spacing w:after="240"/>
      </w:pPr>
      <w:r>
        <w:rPr>
          <w:rFonts w:ascii="Georgia" w:cs="Georgia" w:eastAsia="Georgia" w:hAnsi="Georgia"/>
          <w:sz w:val="4"/>
          <w:szCs w:val="4"/>
        </w:rPr>
        <w:t xml:space="preserve"/>
      </w:r>
    </w:p>
    <w:p>
      <w:pPr>
        <w:spacing w:after="140" w:before="280" w:line="300"/>
      </w:pPr>
      <w:r>
        <w:rPr>
          <w:rFonts w:ascii="Georgia" w:cs="Georgia" w:eastAsia="Georgia" w:hAnsi="Georgia"/>
          <w:b/>
          <w:bCs/>
          <w:sz w:val="28"/>
          <w:szCs w:val="28"/>
        </w:rPr>
        <w:t xml:space="preserve">Wonen onder Zijn schaduw</w:t>
      </w:r>
    </w:p>
    <w:p>
      <w:pPr>
        <w:spacing w:after="200" w:line="300"/>
      </w:pPr>
      <w:r>
        <w:rPr>
          <w:rFonts w:ascii="Georgia" w:cs="Georgia" w:eastAsia="Georgia" w:hAnsi="Georgia"/>
          <w:sz w:val="24"/>
          <w:szCs w:val="24"/>
        </w:rPr>
        <w:t xml:space="preserve">Er zijn huizen waarin je jarenlang woont en waarvan je bijna vergeet dat ze ooit gebouwd zijn. De muren staan er gewoon, het dak houdt de regen buiten, de verwarming doet het, je weet waar de lichtschakelaar zit zonder erover na te denken. Alles voelt vanzelfsprekend. En dan komt Sukkot: een feest waarbij God Israël juist opdraagt om voor een paar dagen uit het gewone huis te komen en in een tijdelijke woning te verblijven. Geen stenen muur om op te leunen, geen dak dat helemaal dicht is, geen gebouw waarvan je kunt zeggen: dit staat hier nog wel honderd jaar. Een soekka is per definitie kwetsbaarder dan het huis waaruit je komt. En misschien is dat precies de bedoeling.</w:t>
      </w:r>
    </w:p>
    <w:p>
      <w:pPr>
        <w:spacing w:after="200" w:line="300"/>
      </w:pPr>
      <w:r>
        <w:rPr>
          <w:rFonts w:ascii="Georgia" w:cs="Georgia" w:eastAsia="Georgia" w:hAnsi="Georgia"/>
          <w:sz w:val="24"/>
          <w:szCs w:val="24"/>
        </w:rPr>
        <w:t xml:space="preserve">Want Sukkot stelt een ongemakkelijke maar bevrijdende vraag: wat draagt ons eigenlijk werkelijk? Ons huis? Ons inkomen? Onze planning? Onze gezondheid? Onze kennis? Onze eigen kracht? Of de God die Israël door de woestijn droeg?</w:t>
      </w:r>
    </w:p>
    <w:p>
      <w:pPr>
        <w:spacing w:after="140" w:before="280" w:line="300"/>
      </w:pPr>
      <w:r>
        <w:rPr>
          <w:rFonts w:ascii="Georgia" w:cs="Georgia" w:eastAsia="Georgia" w:hAnsi="Georgia"/>
          <w:b/>
          <w:bCs/>
          <w:sz w:val="28"/>
          <w:szCs w:val="28"/>
        </w:rPr>
        <w:t xml:space="preserve">Mijn heilige Naam — Gods feesten</w:t>
      </w:r>
    </w:p>
    <w:p>
      <w:pPr>
        <w:spacing w:after="200" w:line="300"/>
      </w:pPr>
      <w:r>
        <w:rPr>
          <w:rFonts w:ascii="Georgia" w:cs="Georgia" w:eastAsia="Georgia" w:hAnsi="Georgia"/>
          <w:sz w:val="24"/>
          <w:szCs w:val="24"/>
        </w:rPr>
        <w:t xml:space="preserve">De lezing begint niet meteen bij de loofhut. Leviticus 22 sluit eerst af met bepalingen rond de offers: een dier moet enkele dagen bij zijn moeder blijven, een rund of schaap mag niet op dezelfde dag als zijn jong geslacht worden, een dankoffer moet gegeten worden zoals God heeft bepaald. En dan zegt God: “U mag Mijn heilige Naam niet ontheiligen, zodat Ik geheiligd word in het midden van de Israëlieten. Ik ben de HEERE, die u heiligt.” Dat is een belangrijk begin, want de feesten die volgen zijn niet in de eerste plaats gezellige tradities die Israël zelf bedacht. God noemt ze “Mijn feestdagen” — moadiem, aangewezen tijden, ontmoetingstijden.</w:t>
      </w:r>
    </w:p>
    <w:p>
      <w:pPr>
        <w:spacing w:after="200" w:line="300"/>
      </w:pPr>
      <w:r>
        <w:rPr>
          <w:rFonts w:ascii="Georgia" w:cs="Georgia" w:eastAsia="Georgia" w:hAnsi="Georgia"/>
          <w:sz w:val="24"/>
          <w:szCs w:val="24"/>
        </w:rPr>
        <w:t xml:space="preserve">God bepaalt niet alleen dát Zijn volk Hem dient, maar ook dat de tijd zelf geheiligd kan worden. Een dag kan anders zijn dan een andere dag; een seizoen kan apart worden gezet. Niet omdat kalenderdata magische kracht hebben, maar omdat God Zijn volk leert hun leven niet alleen door productie, arbeid en planning te laten bepalen. Er zijn momenten waarop Hij zegt: stop, kom, luister, gedenk, vier, verootmoedig je, verheug je. Tijd behoort ook aan God.</w:t>
      </w:r>
    </w:p>
    <w:p>
      <w:pPr>
        <w:spacing w:after="140" w:before="280" w:line="300"/>
      </w:pPr>
      <w:r>
        <w:rPr>
          <w:rFonts w:ascii="Georgia" w:cs="Georgia" w:eastAsia="Georgia" w:hAnsi="Georgia"/>
          <w:b/>
          <w:bCs/>
          <w:sz w:val="28"/>
          <w:szCs w:val="28"/>
        </w:rPr>
        <w:t xml:space="preserve">De sabbat komt eerst</w:t>
      </w:r>
    </w:p>
    <w:p>
      <w:pPr>
        <w:spacing w:after="200" w:line="300"/>
      </w:pPr>
      <w:r>
        <w:rPr>
          <w:rFonts w:ascii="Georgia" w:cs="Georgia" w:eastAsia="Georgia" w:hAnsi="Georgia"/>
          <w:sz w:val="24"/>
          <w:szCs w:val="24"/>
        </w:rPr>
        <w:t xml:space="preserve">Opvallend genoeg begint Leviticus 23 met de sabbat. Nog vóór Pesach, Jom Teruah, Jom Kippur of Sukkot genoemd worden, staat daar de zevende dag: zes dagen mag gewerkt worden, de zevende is rust. Daarmee wordt vanaf het begin duidelijk dat Gods kalender niet alleen uit een paar bijzondere feestdagen per jaar bestaat; het ritme van ontvangen, stoppen en vertrouwen is elke week al aanwezig. De sabbat zegt: je bent niet alleen wat je produceert, de wereld draait niet alleen omdat jij haar draaiende houdt, je mag stoppen — en God blijft God. Dat is dezelfde les die straks in de soekka tastbaar wordt. Een mens kan bouwen, werken, verzamelen; maar uiteindelijk leeft hij niet doordat hij alles beheerst.</w:t>
      </w:r>
    </w:p>
    <w:p>
      <w:pPr>
        <w:spacing w:after="140" w:before="280" w:line="300"/>
      </w:pPr>
      <w:r>
        <w:rPr>
          <w:rFonts w:ascii="Georgia" w:cs="Georgia" w:eastAsia="Georgia" w:hAnsi="Georgia"/>
          <w:b/>
          <w:bCs/>
          <w:sz w:val="28"/>
          <w:szCs w:val="28"/>
        </w:rPr>
        <w:t xml:space="preserve">De weg door het jaar</w:t>
      </w:r>
    </w:p>
    <w:p>
      <w:pPr>
        <w:spacing w:after="200" w:line="300"/>
      </w:pPr>
      <w:r>
        <w:rPr>
          <w:rFonts w:ascii="Georgia" w:cs="Georgia" w:eastAsia="Georgia" w:hAnsi="Georgia"/>
          <w:sz w:val="24"/>
          <w:szCs w:val="24"/>
        </w:rPr>
        <w:t xml:space="preserve">Daarna loopt Leviticus 23 als het ware door het hele jaar heen: Pesach, ongezuurde broden, eerstelingen, Sjavoeot, Jom Teruah, Jom Kippur, en tenslotte Sukkot. Het is alsof het jaar zelf een verhaal vertelt: bevrijding, eerste vrucht, oogst, wakker worden, verootmoediging, verzoening — en dan vreugde. En let op de volgorde: Sukkot komt niet vóór Jom Kippur, het komt erná. Dat is geen onbelangrijk detail. Eerst is er de dag waarop Israël zich verootmoedigt, de dag van verzoening; en daarna zegt God: “U moet zich zeven dagen voor het aangezicht van de HEERE, uw God, verblijden.” Bijbelse vreugde is niet doen alsof zonde niet bestaat. Zij komt juist ná het eerlijk worden, ná verootmoediging, ná verzoening. Sukkot is geen oppervlakkige vrolijkheid; het is de vreugde van mensen die weten dat zij van genade leven.</w:t>
      </w:r>
    </w:p>
    <w:p>
      <w:pPr>
        <w:spacing w:after="140" w:before="280" w:line="300"/>
      </w:pPr>
      <w:r>
        <w:rPr>
          <w:rFonts w:ascii="Georgia" w:cs="Georgia" w:eastAsia="Georgia" w:hAnsi="Georgia"/>
          <w:b/>
          <w:bCs/>
          <w:sz w:val="28"/>
          <w:szCs w:val="28"/>
        </w:rPr>
        <w:t xml:space="preserve">Een hut die vertelt</w:t>
      </w:r>
    </w:p>
    <w:p>
      <w:pPr>
        <w:spacing w:after="200" w:line="300"/>
      </w:pPr>
      <w:r>
        <w:rPr>
          <w:rFonts w:ascii="Georgia" w:cs="Georgia" w:eastAsia="Georgia" w:hAnsi="Georgia"/>
          <w:sz w:val="24"/>
          <w:szCs w:val="24"/>
        </w:rPr>
        <w:t xml:space="preserve">Voor Sukkot moeten vruchten van mooie bomen, palmtakken, takken van loofbomen en beekwilgen worden genomen. Het feest is lichamelijk: je ruikt bladeren, je voelt takken, je zit buiten, je eet, je woont tijdelijk anders. Dat past bij hoe God Israël onderwijst — niet alleen met abstracte ideeën maar met vormen, handelingen, tijden, maaltijden, rustdagen, feesten; want wij zijn geen zwevende geesten, wij herinneren met ons lichaam. En dan kan de vraag ontstaan: waarom doen wij dit? Het antwoord staat er zelf bij: “opdat uw generaties weten dat Ik de Israëlieten in loofhutten heb laten wonen, toen Ik hen uit Egypte leidde.” Het feest maakt herinnering bewoonbaar.</w:t>
      </w:r>
    </w:p>
    <w:p>
      <w:pPr>
        <w:spacing w:after="200" w:line="300"/>
      </w:pPr>
      <w:r>
        <w:rPr>
          <w:rFonts w:ascii="Georgia" w:cs="Georgia" w:eastAsia="Georgia" w:hAnsi="Georgia"/>
          <w:sz w:val="24"/>
          <w:szCs w:val="24"/>
        </w:rPr>
        <w:t xml:space="preserve">De soekka is eigenlijk een verhaal waar je in kunt gaan zitten. De muren zeggen: jullie waren reizigers. Het dak zegt: jullie waren kwetsbaar. De maaltijd zegt: tóch gaf God voedsel. De schaduw zegt: tóch bewaarde Hij jullie. En de sterren die je door het loof kunt zien, zeggen: jullie veiligheid kwam nooit alleen van het materiaal boven jullie hoofd. De oude leraren hebben er zelfs over getwist wat die hutten in de woestijn precies waren: echte, kwetsbare bouwsels van mensenhanden, of de wolken van Gods heerlijkheid die het volk overdekten. En het mooie is dat de soekka beide vasthoudt — zij is tegelijk mijn broze bouwsel én Zijn schaduw over mij. Dat is confronterend, want wij bouwen graag zekerheid, en daar is op zichzelf niets mis mee: een stevig huis is een zegen, sparen kan wijs zijn, een dak onderhouden is verstandig. Maar een zegen wordt gevaarlijk wanneer zij de plaats van de Gever inneemt; dan gaan we vertrouwen op wat wij gebouwd hebben alsof het ons kan dragen. Sukkot haalt ons daar voor een paar dagen uit — niet om huizen slecht te noemen, maar om huizen weer huizen te laten zijn, en God weer God.</w:t>
      </w:r>
    </w:p>
    <w:p>
      <w:pPr>
        <w:spacing w:after="140" w:before="280" w:line="300"/>
      </w:pPr>
      <w:r>
        <w:rPr>
          <w:rFonts w:ascii="Georgia" w:cs="Georgia" w:eastAsia="Georgia" w:hAnsi="Georgia"/>
          <w:b/>
          <w:bCs/>
          <w:sz w:val="28"/>
          <w:szCs w:val="28"/>
        </w:rPr>
        <w:t xml:space="preserve">Een getuigenis zonder woorden</w:t>
      </w:r>
    </w:p>
    <w:p>
      <w:pPr>
        <w:spacing w:after="200" w:line="300"/>
      </w:pPr>
      <w:r>
        <w:rPr>
          <w:rFonts w:ascii="Georgia" w:cs="Georgia" w:eastAsia="Georgia" w:hAnsi="Georgia"/>
          <w:sz w:val="24"/>
          <w:szCs w:val="24"/>
        </w:rPr>
        <w:t xml:space="preserve">Toen ik hierover nadacht, kwam mij de eerste keer in gedachten dat we het feest vierden. Wij woonden toen aan de Rivierdijk in Hardinxveld, aan de Merwede, en we bouwden de loofhut náást ons huis. Het gevolg was dat iedereen die er langsreed hem kon zien staan. We waren enthousiast en een stuk jonger dan nu; we sliepen ook in die hut, met onze oudste kinderen, Mattanja en Jochanan — slaapzakken, en als het een heel klein beetje regende bleven we gewoon liggen. Heel bijzonder, echte familietijd.</w:t>
      </w:r>
    </w:p>
    <w:p>
      <w:pPr>
        <w:spacing w:after="200" w:line="300"/>
      </w:pPr>
      <w:r>
        <w:rPr>
          <w:rFonts w:ascii="Georgia" w:cs="Georgia" w:eastAsia="Georgia" w:hAnsi="Georgia"/>
          <w:sz w:val="24"/>
          <w:szCs w:val="24"/>
        </w:rPr>
        <w:t xml:space="preserve">Maar een paar huizen verderop woonde een buurvrouw die er grote moeite mee had. Op een gegeven moment stond zij boven aan de dijk hard naar ons te roepen: “Joh, dit is verschrikkelijk wat je aan het doen bent, want je verloochent hiermee je opvoeding en alles wat je geleerd hebt.” Ik probeerde te reageren, maar ze stond helemaal niet open om erover in gesprek te gaan of te luisteren; van een gesprek kwam niet veel. Ik had haar zo graag verteld dat dit juist precies was wát ik in mijn opvoeding geleerd had — om de Bijbel, Gods Woord, te onderzoeken en met God op weg te gaan. Maar ik denk niet dat ze het wilde horen.</w:t>
      </w:r>
    </w:p>
    <w:p>
      <w:pPr>
        <w:spacing w:after="200" w:line="300"/>
      </w:pPr>
      <w:r>
        <w:rPr>
          <w:rFonts w:ascii="Georgia" w:cs="Georgia" w:eastAsia="Georgia" w:hAnsi="Georgia"/>
          <w:sz w:val="24"/>
          <w:szCs w:val="24"/>
        </w:rPr>
        <w:t xml:space="preserve">En het bijzondere is: het gesprek was voorbij — en tóch bouwden wij die hut. Daar komt de vreugde in mijn hart vandaan: als ik die loofhut kan bouwen, zijn er geen woorden meer nodig, en toch wordt er iets gebouwd. Die hut is een getuigenis. Een stil getuigenis, maar wel een getuigenis. Soms is dat misschien de beste manier: stil zijn, en toch getuigen door gehoorzaam te zijn aan wat God vraagt. Want uiteindelijk hoeft niet meer onze stem te klinken — die klonk misschien toen we de bazuin moesten blazen, of toen we de oproep doorgaven: kom en ga met ons. Maar op een gegeven moment stopt onze stem; en die bazuinklank van God die roept, die klinkt altijd. De Vader staat op de uitkijk tot Zijn kind terugkeert, en alle mensen zijn welkom om terug te keren. Dát laat die hut zien: dat God bij ons wil wonen — in onze fragiele levens, die we hebben proberen op te bouwen maar die lang niet perfect zijn.</w:t>
      </w:r>
    </w:p>
    <w:p>
      <w:pPr>
        <w:spacing w:after="140" w:before="280" w:line="300"/>
      </w:pPr>
      <w:r>
        <w:rPr>
          <w:rFonts w:ascii="Georgia" w:cs="Georgia" w:eastAsia="Georgia" w:hAnsi="Georgia"/>
          <w:b/>
          <w:bCs/>
          <w:sz w:val="28"/>
          <w:szCs w:val="28"/>
        </w:rPr>
        <w:t xml:space="preserve">De woestijn was geen vergissing</w:t>
      </w:r>
    </w:p>
    <w:p>
      <w:pPr>
        <w:spacing w:after="200" w:line="300"/>
      </w:pPr>
      <w:r>
        <w:rPr>
          <w:rFonts w:ascii="Georgia" w:cs="Georgia" w:eastAsia="Georgia" w:hAnsi="Georgia"/>
          <w:sz w:val="24"/>
          <w:szCs w:val="24"/>
        </w:rPr>
        <w:t xml:space="preserve">Wanneer Israël later terugkijkt op de woestijn, zou het gemakkelijk kunnen denken: dat was de periode vóór het echte leven begon — Egypte voorbij, het land nog niet bereikt, dus die jaren ertussen waren slechts een hinderlijke overgang. Maar de Torah laat dat niet toe; God zegt juist: herinner je die tijd. Want in de woestijn werd iets zichtbaar wat in een stevig huis gemakkelijk verborgen raakt: afhankelijkheid. Iedere dag manna, water waar geen water was, een wolkkolom, een vuurkolom, kleding die meeging, Gods aanwezigheid in het midden. De woestijn was niet alleen een plaats van gebrek; het was ook een plaats waar Israël moest leren wie werkelijk voor hen zorgde. Misschien zijn er ook in ons leven perioden waarvan we denken: daar wil ik nooit meer naar terug — en dat kan begrijpelijk zijn. Maar soms blijkt juist daar iets geleerd te zijn dat in tijden van overvloed gemakkelijk verloren gaat. Niet dat moeite op zichzelf goed is; maar afhankelijkheid kan ons iets leren wat controle nooit kan leren: ontvangen.</w:t>
      </w:r>
    </w:p>
    <w:p>
      <w:pPr>
        <w:spacing w:after="140" w:before="280" w:line="300"/>
      </w:pPr>
      <w:r>
        <w:rPr>
          <w:rFonts w:ascii="Georgia" w:cs="Georgia" w:eastAsia="Georgia" w:hAnsi="Georgia"/>
          <w:b/>
          <w:bCs/>
          <w:sz w:val="28"/>
          <w:szCs w:val="28"/>
        </w:rPr>
        <w:t xml:space="preserve">Van Jom Kippur naar Sukkot</w:t>
      </w:r>
    </w:p>
    <w:p>
      <w:pPr>
        <w:spacing w:after="200" w:line="300"/>
      </w:pPr>
      <w:r>
        <w:rPr>
          <w:rFonts w:ascii="Georgia" w:cs="Georgia" w:eastAsia="Georgia" w:hAnsi="Georgia"/>
          <w:sz w:val="24"/>
          <w:szCs w:val="24"/>
        </w:rPr>
        <w:t xml:space="preserve">Dat maakt de volgorde van de feesten nog betekenisvoller. Op Jom Kippur stonden we voor God zonder iets te kunnen verbergen; zonde werd beleden, verzoening stond centraal, de mens kon zichzelf niet reinigen. En nu, enkele dagen later, gaat diezelfde mens een hut binnen. Alsof God zegt: nu je geleerd hebt dat je je eigen schuld niet kunt wegdragen, leer ook opnieuw dat je je eigen leven niet volledig kunt dragen. Genade gaat verder dan vergeving; genade leert ons leven als ontvangers. Wij ontvangen adem, voedsel, regen, kinderen, tijd, kracht, gemeenschap, vergeving — en uiteindelijk God zelf.</w:t>
      </w:r>
    </w:p>
    <w:p>
      <w:pPr>
        <w:spacing w:after="140" w:before="280" w:line="300"/>
      </w:pPr>
      <w:r>
        <w:rPr>
          <w:rFonts w:ascii="Georgia" w:cs="Georgia" w:eastAsia="Georgia" w:hAnsi="Georgia"/>
          <w:b/>
          <w:bCs/>
          <w:sz w:val="28"/>
          <w:szCs w:val="28"/>
        </w:rPr>
        <w:t xml:space="preserve">U zult zich verblijden</w:t>
      </w:r>
    </w:p>
    <w:p>
      <w:pPr>
        <w:spacing w:after="200" w:line="300"/>
      </w:pPr>
      <w:r>
        <w:rPr>
          <w:rFonts w:ascii="Georgia" w:cs="Georgia" w:eastAsia="Georgia" w:hAnsi="Georgia"/>
          <w:sz w:val="24"/>
          <w:szCs w:val="24"/>
        </w:rPr>
        <w:t xml:space="preserve">Maar Sukkot is niet somber — integendeel, God gebíedt vreugde. Dat is opmerkelijk. Wij denken vaak dat vreugde vanzelf ontstaat wanneer de omstandigheden goed genoeg zijn. Maar in de Torah wordt vreugde ook geoefend: gedenk, verzamel, eet, vier, verheug je voor Gods aangezicht. Dat betekent niet dat verdriet verboden is; het betekent wel dat wij niet alleen onze píjn moeten oefenen. Een mens kan ook geoefend raken in teleurstelling, in wantrouwen, in voortdurend zien wat ontbreekt. Sukkot leert Israël opnieuw kijken naar wat gegeven is: de oogst is binnen, er is voedsel, God heeft gedragen, het volk leeft — en dus: verheug je. Niet omdat alles perfect is, maar omdat God trouw is. Zelfs terwijl de bladeren van de hut in de loop van de week verleppen en afvallen, mogen we blij zijn om wat God in dit feest gegeven heeft. Juist in dat vergankelijke leert de vreugde zich te richten op de Gever en niet op de gave.</w:t>
      </w:r>
    </w:p>
    <w:p>
      <w:pPr>
        <w:spacing w:after="140" w:before="280" w:line="300"/>
      </w:pPr>
      <w:r>
        <w:rPr>
          <w:rFonts w:ascii="Georgia" w:cs="Georgia" w:eastAsia="Georgia" w:hAnsi="Georgia"/>
          <w:b/>
          <w:bCs/>
          <w:sz w:val="28"/>
          <w:szCs w:val="28"/>
        </w:rPr>
        <w:t xml:space="preserve">De oogst is binnen</w:t>
      </w:r>
    </w:p>
    <w:p>
      <w:pPr>
        <w:spacing w:after="200" w:line="300"/>
      </w:pPr>
      <w:r>
        <w:rPr>
          <w:rFonts w:ascii="Georgia" w:cs="Georgia" w:eastAsia="Georgia" w:hAnsi="Georgia"/>
          <w:sz w:val="24"/>
          <w:szCs w:val="24"/>
        </w:rPr>
        <w:t xml:space="preserve">Sukkot wordt gevierd wanneer de opbrengst van dorsvloer en wijnpers verzameld is; het is een oogstfeest, en dat geeft nog een diepere laag. Heel het jaar heeft de boer gewerkt — geploegd, gezaaid, gewacht, misschien geïrrigeerd, geoogst. Maar wie werkelijk met landbouw leeft, weet dat niet alles maakbaar is. De mens kan zaaien, maar het leven in het zaad kan hij niet produceren; hij kan verzorgen, maar regen kan hij niet bevelen; hij kan oogsten, maar een mislukte zomer kan hij niet met terugwerkende kracht ongedaan maken. De oogst is daarom tegelijk resultaat van arbeid én ontvangen gave. En dat is misschien een gezonde beschrijving van heel ons leven: wij mogen werken, verantwoordelijkheid nemen, bouwen, plannen — maar vrucht blijft uiteindelijk gave.</w:t>
      </w:r>
    </w:p>
    <w:p>
      <w:pPr>
        <w:spacing w:after="140" w:before="280" w:line="300"/>
      </w:pPr>
      <w:r>
        <w:rPr>
          <w:rFonts w:ascii="Georgia" w:cs="Georgia" w:eastAsia="Georgia" w:hAnsi="Georgia"/>
          <w:b/>
          <w:bCs/>
          <w:sz w:val="28"/>
          <w:szCs w:val="28"/>
        </w:rPr>
        <w:t xml:space="preserve">Zacharia ziet de Koning komen</w:t>
      </w:r>
    </w:p>
    <w:p>
      <w:pPr>
        <w:spacing w:after="200" w:line="300"/>
      </w:pPr>
      <w:r>
        <w:rPr>
          <w:rFonts w:ascii="Georgia" w:cs="Georgia" w:eastAsia="Georgia" w:hAnsi="Georgia"/>
          <w:sz w:val="24"/>
          <w:szCs w:val="24"/>
        </w:rPr>
        <w:t xml:space="preserve">Dan verandert de haftara het perspectief. Zacharia 14 kijkt vooruit naar een dag van grote ontreddering rond Jeruzalem; het begint niet romantisch. Er is strijd, de stad wordt aangevallen, de volken verzamelen zich, de dag van de HEERE wordt beschreven met beelden van oordeel en ingrijpen. En dan staat er: “Dan zal de HEERE, mijn God, komen, en al de heiligen met U.” God grijpt in; Zijn voeten zullen staan op de Olijfberg. En uiteindelijk klinkt één grote verklaring: “De HEERE zal Koning worden over heel de aarde. Op die dag zal de HEERE de Enige zijn en Zijn Naam de enige.” Daar wordt het perspectief van Sukkot ineens veel groter: het gaat niet alleen meer over Israël dat zijn woestijnreis herdenkt, maar over het koningschap van God over de aarde.</w:t>
      </w:r>
    </w:p>
    <w:p>
      <w:pPr>
        <w:spacing w:after="140" w:before="280" w:line="300"/>
      </w:pPr>
      <w:r>
        <w:rPr>
          <w:rFonts w:ascii="Georgia" w:cs="Georgia" w:eastAsia="Georgia" w:hAnsi="Georgia"/>
          <w:b/>
          <w:bCs/>
          <w:sz w:val="28"/>
          <w:szCs w:val="28"/>
        </w:rPr>
        <w:t xml:space="preserve">Levende wateren en de volken</w:t>
      </w:r>
    </w:p>
    <w:p>
      <w:pPr>
        <w:spacing w:after="200" w:line="300"/>
      </w:pPr>
      <w:r>
        <w:rPr>
          <w:rFonts w:ascii="Georgia" w:cs="Georgia" w:eastAsia="Georgia" w:hAnsi="Georgia"/>
          <w:sz w:val="24"/>
          <w:szCs w:val="24"/>
        </w:rPr>
        <w:t xml:space="preserve">Zacharia zegt vervolgens dat er op die dag levende wateren uit Jeruzalem zullen stromen: de helft naar de oostelijke, de helft naar de westelijke zee, zomer en winter, water dat blijft stromen. Ook dat past bij Sukkot, een feest van oogst waarin regen en Gods voorziening zo dichtbij liggen. En Zacharia ziet niet slechts genoeg water voor één akker of één volk; hij ziet water uitgáán, leven verspreiden — de plaats waar God Koning is, wordt een bron. Dat patroon zien we vaker: wat God geeft blijft niet opgesloten. Abraham wordt gezegend om tot zegen te zijn; Jeruzalem wordt geen bunker waarin God opgesloten raakt, maar een plaats waaruit zegen naar buiten gaat.</w:t>
      </w:r>
    </w:p>
    <w:p>
      <w:pPr>
        <w:spacing w:after="200" w:line="300"/>
      </w:pPr>
      <w:r>
        <w:rPr>
          <w:rFonts w:ascii="Georgia" w:cs="Georgia" w:eastAsia="Georgia" w:hAnsi="Georgia"/>
          <w:sz w:val="24"/>
          <w:szCs w:val="24"/>
        </w:rPr>
        <w:t xml:space="preserve">En dan gebeurt iets dat direct met Sukkot verbonden wordt. Zacharia zegt dat de overgebleven volken die tegen Jeruzalem waren opgetrokken, jaar na jaar zullen komen “om zich neer te buigen voor de Koning, de HEERE van de legermachten, en om het Loofhuttenfeest te vieren.” Sukkot wordt hier niet kleiner, maar groter: de volken komen — niet om Israël te vervangen of te zeggen dat Jeruzalem er niet meer toe doet, maar juist náár de Koning, om Hem te aanbidden. Zacharia zegt zelfs dat wanneer een volk niet komt om te aanbidden en Sukkot te vieren, er geen regen zal zijn. Dat klinkt streng, maar binnen het beeld is het passend: wie weigert de Bron te erkennen, kan niet tegelijk doen alsof de gave los van de Gever bestaat. Regen is geen autonoom bezit, oogst geen recht dat wij uit onszelf produceren. Zacharia confronteert precies de illusie die Sukkot ieder jaar doorbreekt: dat wij leven kunnen ontvangen zonder de Levengever.</w:t>
      </w:r>
    </w:p>
    <w:p>
      <w:pPr>
        <w:spacing w:after="140" w:before="280" w:line="300"/>
      </w:pPr>
      <w:r>
        <w:rPr>
          <w:rFonts w:ascii="Georgia" w:cs="Georgia" w:eastAsia="Georgia" w:hAnsi="Georgia"/>
          <w:b/>
          <w:bCs/>
          <w:sz w:val="28"/>
          <w:szCs w:val="28"/>
        </w:rPr>
        <w:t xml:space="preserve">Heilig tot aan de kookpotten</w:t>
      </w:r>
    </w:p>
    <w:p>
      <w:pPr>
        <w:spacing w:after="200" w:line="300"/>
      </w:pPr>
      <w:r>
        <w:rPr>
          <w:rFonts w:ascii="Georgia" w:cs="Georgia" w:eastAsia="Georgia" w:hAnsi="Georgia"/>
          <w:sz w:val="24"/>
          <w:szCs w:val="24"/>
        </w:rPr>
        <w:t xml:space="preserve">Het slot van Zacharia 14 is bijna verrassend alledaags. Er zal op de bellen van de paarden staan: “HEILIG VOOR DE HEERE”, en de kookpotten in Jeruzalem zullen heilig zijn. Dat is een prachtig einde. Wij maken gemakkelijk een scheiding tussen het heilige en het gewone: de tempel is heilig, maar de keuken? Het gebed is heilig, maar het eten koken? De samenkomst is heilig, maar mijn werk? Zacharia ziet een toekomst waarin Gods heiligheid álles doortrekt — zelfs het gewone gebruiksvoorwerp wordt aan Hem toegewijd. En daar willen de feesten ons uiteindelijk naartoe vormen: niet een paar heilige dagen in een verder autonoom leven, maar heilige dagen die ons leren dat heel het leven van God is.</w:t>
      </w:r>
    </w:p>
    <w:p>
      <w:pPr>
        <w:spacing w:after="140" w:before="280" w:line="300"/>
      </w:pPr>
      <w:r>
        <w:rPr>
          <w:rFonts w:ascii="Georgia" w:cs="Georgia" w:eastAsia="Georgia" w:hAnsi="Georgia"/>
          <w:b/>
          <w:bCs/>
          <w:sz w:val="28"/>
          <w:szCs w:val="28"/>
        </w:rPr>
        <w:t xml:space="preserve">En dan Lukas 2</w:t>
      </w:r>
    </w:p>
    <w:p>
      <w:pPr>
        <w:spacing w:after="200" w:line="300"/>
      </w:pPr>
      <w:r>
        <w:rPr>
          <w:rFonts w:ascii="Georgia" w:cs="Georgia" w:eastAsia="Georgia" w:hAnsi="Georgia"/>
          <w:sz w:val="24"/>
          <w:szCs w:val="24"/>
        </w:rPr>
        <w:t xml:space="preserve">Dan komen we bij Lukas 2 — en daar wil ik eerst iets zorgvuldig bij zeggen. Lukas vertelt ons niet dat Yeshua tijdens Sukkot geboren werd. Er zijn berekeningen en tradities die een verband leggen tussen Zijn geboorte en de najaarsfeesten, maar Lukas geeft geen datum waarmee we dat met zekerheid kunnen vaststellen; daarom gebruik ik deze tekst niet als bewijs voor een geboortedatum. Maar als belijdende horizon is de verbinding prachtig. Want waar draait Sukkot om? God die Zijn volk draagt, die te midden van Zijn volk woont; kwetsbaarheid, tijdelijke behuizing, vreugde, koningschap. En dan lezen we over Jozef en Maria die onderweg zijn — niet in hun eigen huis, niet in hun vertrouwde omgeving, op reis. En daar wordt Yeshua geboren.</w:t>
      </w:r>
    </w:p>
    <w:p>
      <w:pPr>
        <w:spacing w:after="140" w:before="280" w:line="300"/>
      </w:pPr>
      <w:r>
        <w:rPr>
          <w:rFonts w:ascii="Georgia" w:cs="Georgia" w:eastAsia="Georgia" w:hAnsi="Georgia"/>
          <w:b/>
          <w:bCs/>
          <w:sz w:val="28"/>
          <w:szCs w:val="28"/>
        </w:rPr>
        <w:t xml:space="preserve">Geen plaats</w:t>
      </w:r>
    </w:p>
    <w:p>
      <w:pPr>
        <w:spacing w:after="200" w:line="300"/>
      </w:pPr>
      <w:r>
        <w:rPr>
          <w:rFonts w:ascii="Georgia" w:cs="Georgia" w:eastAsia="Georgia" w:hAnsi="Georgia"/>
          <w:sz w:val="24"/>
          <w:szCs w:val="24"/>
        </w:rPr>
        <w:t xml:space="preserve">Lukas zegt dat Maria haar eerstgeboren Zoon baarde, Hem in doeken wikkelde en in een voerbak legde, omdat er voor hen geen plaats was in het gastenverblijf. Het begin van de Messias wordt opmerkelijk kléin verteld: geen paleis, geen troonzaal, geen huis dat Zijn waardigheid moet tonen — een kind, doeken, een voerbak, kwetsbaarheid. De Koning komt niet in de vorm waarvan mensen zeggen: nú moeten we wel onder de indruk zijn. Hij komt zo dat Hij ontvángen moet worden. Dat is een heel andere beweging dan menselijke macht. Macht zegt vaak: kijk wat ik bezit, kijk wat ik kan afdwingen, kijk hoe stevig mijn muren zijn. Maar God toont Zijn Messias als een kind — daar kun je niet door geïntimideerd worden, je kunt Hem alleen ontvangen.</w:t>
      </w:r>
    </w:p>
    <w:p>
      <w:pPr>
        <w:spacing w:after="140" w:before="280" w:line="300"/>
      </w:pPr>
      <w:r>
        <w:rPr>
          <w:rFonts w:ascii="Georgia" w:cs="Georgia" w:eastAsia="Georgia" w:hAnsi="Georgia"/>
          <w:b/>
          <w:bCs/>
          <w:sz w:val="28"/>
          <w:szCs w:val="28"/>
        </w:rPr>
        <w:t xml:space="preserve">Herders in het veld</w:t>
      </w:r>
    </w:p>
    <w:p>
      <w:pPr>
        <w:spacing w:after="200" w:line="300"/>
      </w:pPr>
      <w:r>
        <w:rPr>
          <w:rFonts w:ascii="Georgia" w:cs="Georgia" w:eastAsia="Georgia" w:hAnsi="Georgia"/>
          <w:sz w:val="24"/>
          <w:szCs w:val="24"/>
        </w:rPr>
        <w:t xml:space="preserve">En wie horen het nieuws als eerste? Herders. Mensen buiten, bij hun kudden, ’s nachts. En ineens verschijnt de heerlijkheid van de HEERE. Dat contrast is prachtig: een heel gewone nacht, een veld, schapen, werkende mensen — en dan heerlijkheid, alsof de grens tussen hemel en aarde ineens dun wordt. De engel zegt: “Wees niet bevreesd, want zie, ik verkondig u grote blijdschap, die voor heel het volk wezen zal.” Grote blijdschap — dat woord past bij Sukkot, het feest van vreugde. En waarom die vreugde? “Heden is u geboren de Zaligmaker, welke is Christus, de Heere, in de stad van David.” De vreugde hangt niet in de lucht; zij heeft een Bron, een Persoon. Dan verschijnt een menigte van de hemelse legermacht: “Eer zij aan God in de hoogste hemelen, en vrede op aarde.” Ook hier moeten we niet te snel overheen lezen. Zacharia 14 begon met oorlog en eindigde met het koningschap van God; Lukas 2 begint midden in de Romeinse wereld, waar keizer Augustus zijn macht laat voelen doordat iedereen zich moet laten inschrijven. Een keizer geeft bevel, mensen reizen — en ergens in Bethlehem wordt ondertussen een Kind geboren. Wie is werkelijk Koning? Rome heeft paleizen, legers, belastingen, wegen; Yeshua heeft een voerbak. Maar de hemel weet al wat de aarde nog moet leren: “Christus, de Heere.”</w:t>
      </w:r>
    </w:p>
    <w:p>
      <w:pPr>
        <w:spacing w:after="140" w:before="280" w:line="300"/>
      </w:pPr>
      <w:r>
        <w:rPr>
          <w:rFonts w:ascii="Georgia" w:cs="Georgia" w:eastAsia="Georgia" w:hAnsi="Georgia"/>
          <w:b/>
          <w:bCs/>
          <w:sz w:val="28"/>
          <w:szCs w:val="28"/>
        </w:rPr>
        <w:t xml:space="preserve">Het Woord werd vlees</w:t>
      </w:r>
    </w:p>
    <w:p>
      <w:pPr>
        <w:spacing w:after="200" w:line="300"/>
      </w:pPr>
      <w:r>
        <w:rPr>
          <w:rFonts w:ascii="Georgia" w:cs="Georgia" w:eastAsia="Georgia" w:hAnsi="Georgia"/>
          <w:sz w:val="24"/>
          <w:szCs w:val="24"/>
        </w:rPr>
        <w:t xml:space="preserve">De herders horen het en zeggen niet: interessant, laten we er later nog eens over nadenken. Ze gáán, haastig, vinden Maria, Jozef en het Kind, en daarna vertellen ze. Horen leidt tot bewegen — dat zagen we eerder in Deuteronomium al: het Woord komt dichtbij, in mond en hart, en uiteindelijk in handen en voeten. Maria doet iets anders: zij bewáárt al deze woorden en overweegt ze in haar hart. De herders gaan spreken, Maria bewaart — en beide zijn nodig. Er zijn momenten om te getuigen, en momenten om iets langer in het hart te dragen; soms moet een woord eerst een tijd in ons wonen voordat we begrijpen wat het met ons doet. En daar ligt voor mij de diepste verbinding. Johannes zal het later scherper zeggen: “Het Woord is vlees geworden en heeft onder ons gewoond.” Het werkwoord dat hij daar gebruikt, roept de gedachte van wonen, van tabernakelen op. Ik wil daar geen etymologische truc van maken alsof Johannes een geheime feestkalender codeert; maar het beeld is onmiskenbaar: Gods Woord blijft niet achter glas, niet alleen op stenen tafelen, niet alleen in een boek — in Yeshua wordt Gods nabijheid zichtbaar in een menselijk leven. Hij woont onder mensen.</w:t>
      </w:r>
    </w:p>
    <w:p>
      <w:pPr>
        <w:spacing w:after="140" w:before="280" w:line="300"/>
      </w:pPr>
      <w:r>
        <w:rPr>
          <w:rFonts w:ascii="Georgia" w:cs="Georgia" w:eastAsia="Georgia" w:hAnsi="Georgia"/>
          <w:b/>
          <w:bCs/>
          <w:sz w:val="28"/>
          <w:szCs w:val="28"/>
        </w:rPr>
        <w:t xml:space="preserve">Wat is jouw vaste huis?</w:t>
      </w:r>
    </w:p>
    <w:p>
      <w:pPr>
        <w:spacing w:after="200" w:line="300"/>
      </w:pPr>
      <w:r>
        <w:rPr>
          <w:rFonts w:ascii="Georgia" w:cs="Georgia" w:eastAsia="Georgia" w:hAnsi="Georgia"/>
          <w:sz w:val="24"/>
          <w:szCs w:val="24"/>
        </w:rPr>
        <w:t xml:space="preserve">Misschien wordt Sukkot dan heel persoonlijk. Wat is mijn echte huis? Niet het adres waar ik ingeschreven sta, maar datgene waarin ik mijn zekerheid zoek. Waar trek ik mij in terug als ik bang ben? Mijn geld? Mijn kennis? Mijn gelijk? Mijn reputatie? Mijn gezin? Mijn gezondheid? Mijn religieuze overtuiging? Zelfs goede dingen kunnen muren worden waarachter wij ons proberen veilig te houden. Sukkot zegt niet dat al die dingen waardeloos zijn; het vraagt iets diepers: kun je er ook uítkomen? Kun je in de hut gaan zitten, omhoog kijken door het loof, en zeggen: Heere, uiteindelijk draagt niet dít mij — U draagt mij.</w:t>
      </w:r>
    </w:p>
    <w:p>
      <w:pPr>
        <w:spacing w:after="200" w:line="300"/>
      </w:pPr>
      <w:r>
        <w:rPr>
          <w:rFonts w:ascii="Georgia" w:cs="Georgia" w:eastAsia="Georgia" w:hAnsi="Georgia"/>
          <w:sz w:val="24"/>
          <w:szCs w:val="24"/>
        </w:rPr>
        <w:t xml:space="preserve">Dat vraagt een geopende hand: niet de vuist die vasthoudt wat zij gebouwd heeft, maar de open hand die ontvangt wat gegeven wordt. En dat is precies wat de soekka je een week lang leert. Je zet hem neer, mooi en groen, je geniet ervan — en gedurende de week verleppen de bladeren, ze vallen af, en toch blijft de vreugde, omdat zij niet aan het loof hing maar aan de Gever. Zo staat Sukkot tussen de Verzoendag en de winter als een lied van vertrouwen: je bent verzoend, je bent eerlijk geworden, en nu mag je leren wonen als iemand die gedragen wórdt. De God die je schuld wegdroeg, wil ook je leven dragen. Hij bracht Israël door de woestijn, Hij overdekte hen met Zijn schaduw, Hij komt in de Messias werkelijk onze wereld binnen — en Hij wil, dwars door al het broze en vergankelijke heen, bij ons wonen. Kom dan uit je vaste huis. Ga zitten onder Zijn schaduw. En verheug je — want niet wat jij bouwde draagt je, maar Hij.</w:t>
      </w:r>
    </w:p>
    <w:sectPr>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Wonen onder Zijn schaduw</dc:title>
  <dc:creator>Arie Alberts</dc:creator>
  <cp:lastModifiedBy>Un-named</cp:lastModifiedBy>
  <cp:revision>1</cp:revision>
  <dcterms:created xsi:type="dcterms:W3CDTF">2026-09-23T17:56:49.614Z</dcterms:created>
  <dcterms:modified xsi:type="dcterms:W3CDTF">2026-09-23T17:56:49.621Z</dcterms:modified>
</cp:coreProperties>
</file>

<file path=docProps/custom.xml><?xml version="1.0" encoding="utf-8"?>
<Properties xmlns="http://schemas.openxmlformats.org/officeDocument/2006/custom-properties" xmlns:vt="http://schemas.openxmlformats.org/officeDocument/2006/docPropsVTypes"/>
</file>