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Studieblad</w:t>
      </w:r>
    </w:p>
    <w:p>
      <w:pPr>
        <w:pStyle w:val="Heading1"/>
        <w:spacing w:lineRule="auto"/>
      </w:pPr>
      <w:r>
        <w:rPr/>
        <w:t xml:space="preserve">Het woord dat scheiding maakt</w:t>
      </w:r>
    </w:p>
    <w:p>
      <w:pPr>
        <w:spacing w:lineRule="auto"/>
      </w:pPr>
      <w:r>
        <w:rPr>
          <w:b/>
        </w:rPr>
        <w:t xml:space="preserve">Tora:</w:t>
      </w:r>
      <w:r>
        <w:rPr/>
        <w:t xml:space="preserve"> Genesis 1:1–6:8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Haftara:</w:t>
      </w:r>
      <w:r>
        <w:rPr/>
        <w:t xml:space="preserve"> 1 Samuël 20:18–42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Evangelie:</w:t>
      </w:r>
      <w:r>
        <w:rPr/>
        <w:t xml:space="preserve"> Mattheüs 24:29–36</w:t>
      </w:r>
    </w:p>
    <w:p>
      <w:pPr>
        <w:spacing w:lineRule="auto"/>
      </w:pPr>
      <w:r>
        <w:rPr/>
        <w:t xml:space="preserve">God schept door te spreken en te scheiden; de Geest zweeft over de leegte en het Woord roept licht en orde. Zonde is de-creatie: de profeten gebruiken het beeld van tohu va-vohu voor waar zonde op uitloopt (al zijn het taalkundig andere woorden dan hevel/riq). Kaïn grijpt en laat de zonde heersen; Jonatan — „de HEERE heeft gegeven” — ontvangt en geeft. Heersen over de zonde lukt niet uit eigen leegte maar door de Geest. En als de lichten doven, blijft Zijn woord: „hemel en aarde zullen voorbijgaan, Mijn woorden niet” (24:35).</w:t>
      </w:r>
    </w:p>
    <w:p>
      <w:pPr>
        <w:pStyle w:val="Heading2"/>
        <w:spacing w:lineRule="auto"/>
      </w:pPr>
      <w:r>
        <w:rPr/>
        <w:t xml:space="preserve">§0 Waarnemingsronde</w:t>
      </w:r>
    </w:p>
    <w:p>
      <w:pPr>
        <w:pStyle w:val="Heading3"/>
        <w:spacing w:lineRule="auto"/>
      </w:pPr>
      <w:r>
        <w:rPr/>
        <w:t xml:space="preserve">0.1 Blinde waarneming</w:t>
      </w:r>
    </w:p>
    <w:p>
      <w:pPr>
        <w:spacing w:lineRule="auto"/>
      </w:pPr>
      <w:r>
        <w:rPr/>
        <w:t xml:space="preserve">Genesis 1 schept door spreken: „en God zéide… en het was er”; bara wordt alleen voor Gods scheppen gebruikt. Het licht komt op dag 1 (1:3), de lichten (zon/maan/sterren) pas op dag 4 (1:14-18), gezet „tot tekenen en tot gezette tijden” (moadiem). Zevenmaal „het was goed”; de mens naar Gods beeld (1:27). Dan Genesis 3: „zij nam… en at” (grijpen, als God willen zijn); de relatie breekt, de grond draagt doornen. Genesis 5: achtmaal „en hij stierf”, met Noach („rust/troost”) als uitzondering. Genesis 6: „het berouwde de HEERE… het smartte Hem” (6:6), máár „Noach vond genade (chen) in de ogen van de HEERE” (6:8). Haftara (Machar Chodesj): „morgen is het nieuwemaan”; Jonatans verbond met David over de scheiding heen („de HEERE tussen ons… tot in eeuwigheid”). Evangelie: de lichten doven (Matt. 24:29), „hemel en aarde zullen voorbijgaan, Mijn woorden niet” (24:35), het uur kent alleen de Vader (24:36).</w:t>
      </w:r>
    </w:p>
    <w:p>
      <w:pPr>
        <w:pStyle w:val="Heading3"/>
        <w:spacing w:lineRule="auto"/>
      </w:pPr>
      <w:r>
        <w:rPr/>
        <w:t xml:space="preserve">0.2 De vier assen als open vraag</w:t>
      </w:r>
    </w:p>
    <w:p>
      <w:pPr>
        <w:spacing w:lineRule="auto"/>
      </w:pPr>
      <w:r>
        <w:rPr/>
        <w:t xml:space="preserve">Valt het gewicht op wat God is en doet (Bron: het scheppende, blijvende woord), op de beweging door de tijd (Traject: begin → val → dood → genade → einde, en de vernieuwing van de maan), op de heelheid gave/greep (Coherentie: ontvangen vs grijpen), of op de respons (Wil: horen, blijven)?</w:t>
      </w:r>
    </w:p>
    <w:p>
      <w:pPr>
        <w:pStyle w:val="Heading3"/>
        <w:spacing w:lineRule="auto"/>
      </w:pPr>
      <w:r>
        <w:rPr/>
        <w:t xml:space="preserve">0.3 Afgelezen zwaartepunt</w:t>
      </w:r>
    </w:p>
    <w:p>
      <w:pPr>
        <w:spacing w:lineRule="auto"/>
      </w:pPr>
      <w:r>
        <w:rPr/>
        <w:t xml:space="preserve">🟢 Dragend zijn </w:t>
      </w:r>
      <w:r>
        <w:rPr>
          <w:b/>
        </w:rPr>
        <w:t xml:space="preserve">Bron</w:t>
      </w:r>
      <w:r>
        <w:rPr/>
        <w:t xml:space="preserve"> en </w:t>
      </w:r>
      <w:r>
        <w:rPr>
          <w:b/>
        </w:rPr>
        <w:t xml:space="preserve">Traject</w:t>
      </w:r>
      <w:r>
        <w:rPr/>
        <w:t xml:space="preserve">: God spreekt de wereld tot aanzijn (gave), en datzelfde woord blijft wanneer de schepping voorbijgaat (Matt. 24:35). Zwaartepunt: het woord dat blijft — van „in den beginne… en God zéide” tot „Mijn woorden zullen niet voorbijgaan”, met de gave van de schepping, de greep van de val, en een slot in genade (6:8).</w:t>
      </w:r>
    </w:p>
    <w:p>
      <w:pPr>
        <w:pStyle w:val="Heading3"/>
        <w:spacing w:lineRule="auto"/>
      </w:pPr>
      <w:r>
        <w:rPr/>
        <w:t xml:space="preserve">0.4 Framing-toets</w:t>
      </w:r>
    </w:p>
    <w:p>
      <w:pPr>
        <w:spacing w:lineRule="auto"/>
      </w:pPr>
      <w:r>
        <w:rPr/>
        <w:t xml:space="preserve">🔴 Bewaakt. De weekreflex (ontvangen vs grijpen) is hier niet opgelegd maar tekst-centraal: de schepping is de oer-gave, de val de oer-greep („zij nam”). Máár het zwaartepunt blijft niet bij die as hangen; de echte verdieping is het woord-als-constante (Traject, Matt. 24:35). Guard: Johannes 1:1-3 (de Logos in de schepping) en Matt. 24 zijn belijdende horizon, geen peshat-bepaler; het „spreken” in Genesis 1 is Gods woord, niet zonder meer een leer over de drie-eenheid.</w:t>
      </w:r>
    </w:p>
    <w:p>
      <w:pPr>
        <w:pStyle w:val="Heading2"/>
        <w:spacing w:lineRule="auto"/>
      </w:pPr>
      <w:r>
        <w:rPr/>
        <w:t xml:space="preserve">§1 De draad</w:t>
      </w:r>
    </w:p>
    <w:p>
      <w:pPr>
        <w:spacing w:lineRule="auto"/>
      </w:pPr>
      <w:r>
        <w:rPr/>
        <w:t xml:space="preserve">De wereld bestaat door een uitgesproken woord; zij hangt aan de Spreker, niet aan zichzelf. Daarom is alles gave vóór het prestatie is. De mens grijpt wat hij mocht ontvangen, en haalt de dood binnen; God wordt bedroefd, en toch vindt genade. En wanneer aan het einde de lichten doven en hemel en aarde voorbijgaan, blijft het woord dat hen riep.</w:t>
      </w:r>
    </w:p>
    <w:p>
      <w:pPr>
        <w:pStyle w:val="Heading2"/>
        <w:spacing w:lineRule="auto"/>
      </w:pPr>
      <w:r>
        <w:rPr/>
        <w:t xml:space="preserve">§2 Peshat per blok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Tekstblok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staat er?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Sleutelwoord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vraag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1:1-5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„In den beginne schiep God”; „en God zéide: er zij licht”; licht gescheiden van duisternis.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bara · en God zéide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schept Hij door te spreken?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1:14-19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lichten op dag 4, „tot tekenen en gezette tijden”.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licht vóór de lichten · moadiem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licht vóór zon en maan?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1:26-31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mens naar Gods beeld; alles „zeer goed”; de hof gegeven.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beeld · zeer goed · gave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betekent het ééne verbod?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3:1-24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„Zou God gezegd hebben?”; „zij nam… en at”; schaamte, schuld, doornen, verdrijving.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nemen ↔ ontvangen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breekt er het eerst?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4–5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Kaïn en Abel; het geslachtsregister met achtmaal „en hij stierf”; Noach = rust.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„en hij stierf” · rust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zegt het ritme van de dood?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6:1-8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Geweld; „het berouwde de HEERE… het smartte Hem”; „Noach vond genade”.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smart · genade (chen)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Hoe staat Gods verdriet naast genade?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20:18-42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„Morgen is het nieuwemaan”; Jonatans trouw boven zijn troon; afscheid en verbond.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nieuwemaan · verbond blijft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blijft als de wegen scheiden?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Matt. 24:29-36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Zon/maan/sterren doven; de Mensenzoon; „hemel en aarde voorbij, Mijn woorden niet”; het uur kent alleen de Vader.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lichten doven · woord blijft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Waaraan hang je als het gemaakte vergaat?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§3 Twee dragende assen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Tekstankers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anomalie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1:3 · 1:14 · 6:8 · Matt. 24:35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Dragend. God schept en draagt door Zijn woord; dat woord blijft als de schepping voorbijgaat; het slot is genade.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licht vóór de lichtbronnen?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1:1 → 3:6 → 5 („en hij stierf”) → 6:8 → Matt. 24:29-35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Dragend, tweede pool. Van begin naar val naar dood naar genade naar einde; en de maan die vervalt en vernieuwt.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het einde de-schepping of vervulling?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1:29-30 (gave) ↔ 3:6 (greep) · 1 Sam. 20:42 (verbond blijft)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Ondersteunend. Gave en greep zijn de twee grondhoudingen; het verbondswoord houdt stand over de scheiding heen.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 wordt „ontvangen” toch weer grijpen?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3:6 (kiezen) · Matt. 24:42 (waak)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Respons, geen bron: horen en blijven, of grijpen en vallen.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waken rekenen of vertrouwen?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§4 Bronnenronde</w:t>
      </w:r>
    </w:p>
    <w:p>
      <w:pPr>
        <w:spacing w:lineRule="auto"/>
      </w:pPr>
      <w:r>
        <w:rPr/>
        <w:t xml:space="preserve">Van de Giessen dekt Genesis 1–25; de rabbijnse getuigen zijn geverifieerd via Sefaria.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Van de Giessen (pre-peshat).</w:t>
      </w:r>
      <w:r>
        <w:rPr/>
        <w:t xml:space="preserve"> Bara (1:1) wordt in de Bijbel alleen voor Gods scheppen gebruikt; cross-refs naar Joh. 1:1-3 en Hebr. 11:3 (de wereld door het woord). Het licht van dag 1 (1:3) gaat vooraf aan de lichten van dag 4 — een oude crux die hij bespreekt zonder haar te forceren. Bij 1:14 noteert hij de lichten „tot tekenen en gezette tijden”. En Noach (6) betekent „rusten/troosten”, als tegenklank in het sterfregister.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Rasji op 1:14.</w:t>
      </w:r>
      <w:r>
        <w:rPr/>
        <w:t xml:space="preserve"> „Tekenen” slaat op de vernieuwing van de maan — de lichten regelen de gezette tijden en het nieuwemaan. Dat verbindt de parasja rechtstreeks met de Machar-Chodesj-haftara.</w:t>
      </w:r>
    </w:p>
    <w:p>
      <w:pPr>
        <w:spacing w:lineRule="auto"/>
      </w:pPr>
      <w:r>
        <w:rPr/>
        <w:t xml:space="preserve">🟡 </w:t>
      </w:r>
      <w:r>
        <w:rPr>
          <w:b/>
        </w:rPr>
        <w:t xml:space="preserve">Ibn Ezra op 1:14.</w:t>
      </w:r>
      <w:r>
        <w:rPr/>
        <w:t xml:space="preserve"> „Tekenen” kan ook slaan op uren en op maans- en zonsverduisteringen — de lichten als meetbare orde, niet als goden. Chizkuni plaatst de lichten in het uitspansel. Illustratief.</w:t>
      </w:r>
    </w:p>
    <w:p>
      <w:pPr>
        <w:spacing w:lineRule="auto"/>
      </w:pPr>
      <w:r>
        <w:rPr/>
        <w:t xml:space="preserve">🔵 </w:t>
      </w:r>
      <w:r>
        <w:rPr>
          <w:b/>
        </w:rPr>
        <w:t xml:space="preserve">Johannes 1:1-3 / Mattheüs 24 (belijdend).</w:t>
      </w:r>
      <w:r>
        <w:rPr/>
        <w:t xml:space="preserve"> Het scheppende woord van Genesis 1 wordt beleden als de Logos die „in den beginne bij God was” en vlees werd; en „Mijn woorden zullen niet voorbijgaan” (24:35) zet het enduring-woord-motief voort. Horizon, geen peshat-bepaler.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De-creatie bij de profeten.</w:t>
      </w:r>
      <w:r>
        <w:rPr/>
        <w:t xml:space="preserve"> Jeremia 4:23 en Jesaja 34:11 gebruiken het beeld van tohu va-vohu voor het gevolg van de zonde: de scheppingsorde wordt ontmanteld, het licht weggenomen; Jesaja 45:18 zegt het tegenovergestelde — God schiep de aarde niet tot een tohu maar ter bewoning. Zuiverheidsnotitie (door de auteur gezet): de „leegte van de zonde” heeft eigen wortels (hevel, sjav, awen, riq) en is táálkundig níet tohu/bohu; de band is thematisch/theologisch, niet lexicaal. Cassuto leest tohu als klei op de pottenbakkersschijf — ruw, wachtend, geen morele chaos.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Genesis 3:16 ↔ 4:7 (grammaticale spiegel).</w:t>
      </w:r>
      <w:r>
        <w:rPr/>
        <w:t xml:space="preserve"> Dezelfde syntaxis met təsjoeqâ (begeerte) en mâsjal (heersen): bij Eva „hij zal over u heersen”, bij Kaïn „ú moet over háár heersen” (timsjal-bo). God draait de as om: Kaïn wordt aangesproken op zijn morele soevereiniteit tegenover de loerende drift. Təsjoeqâ komt in heel de Tenach slechts 3× voor (Gen. 3:16; 4:7; Hoogl. 7:10).</w:t>
      </w:r>
    </w:p>
    <w:p>
      <w:pPr>
        <w:spacing w:lineRule="auto"/>
      </w:pPr>
      <w:r>
        <w:rPr/>
        <w:t xml:space="preserve">🟢/🟡 </w:t>
      </w:r>
      <w:r>
        <w:rPr>
          <w:b/>
        </w:rPr>
        <w:t xml:space="preserve">Genesis 4:8 (tekstkritische leemte).</w:t>
      </w:r>
      <w:r>
        <w:rPr/>
        <w:t xml:space="preserve"> De MT heeft „en Kaïn sprak tot zijn broer Abel” zónder de directe rede; SP, LXX, Vulgaat, Pesjitta en Targoem vullen „laten we het veld in gaan” aan. Drie lezingen: scribale omissie (homoioteleuton rond „het veld”), harmonisatie door de vertalers, of bewuste aposiopesis — het wéglaten benadrukt dan dat Kaïns woorden louter een voorwendsel waren om hem van de getuigen weg te lokken.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Jonatan = „de HEERE heeft gegeven” (Jehonatan).</w:t>
      </w:r>
      <w:r>
        <w:rPr/>
        <w:t xml:space="preserve"> De naam legt het contrast met Kaïn bloot: grijpen tegenover gave. Jonatan ontmantelt zijn dynastieke aanspraak en bewaart de gezalfde (hesed); de lege plaats aan Sauls tafel (1 Sam. 20:18,25) staat tegenover het verbond dat heel blijft (20:42). Twee vragen spannen de parasja op: „waar bent u?” (3:9, de Schepper) en „waar is uw broer?” (4:9, de naaste).</w:t>
      </w:r>
    </w:p>
    <w:p>
      <w:pPr>
        <w:spacing w:lineRule="auto"/>
      </w:pPr>
      <w:r>
        <w:rPr/>
        <w:t xml:space="preserve">⚪ </w:t>
      </w:r>
      <w:r>
        <w:rPr>
          <w:b/>
        </w:rPr>
        <w:t xml:space="preserve">Onkelos</w:t>
      </w:r>
      <w:r>
        <w:rPr/>
        <w:t xml:space="preserve"> op 1:1/1:3: nog te verifiëren.</w:t>
      </w:r>
    </w:p>
    <w:p>
      <w:pPr>
        <w:spacing w:lineRule="auto"/>
      </w:pPr>
      <w:r>
        <w:rPr>
          <w:b/>
        </w:rPr>
        <w:t xml:space="preserve">Revisiepoort.</w:t>
      </w:r>
      <w:r>
        <w:rPr/>
        <w:t xml:space="preserve"> Veranderde de ronde het zwaartepunt? Bevestigend: bara-als-alleen-Gods-daad en „tekenen = nieuwemaan” (Rasji) versterken Bron/Traject en knopen de drie lezingen aan één draad — het woord dat schept, de tijden zet, en blijft.</w:t>
      </w:r>
    </w:p>
    <w:p>
      <w:pPr>
        <w:pStyle w:val="Heading2"/>
        <w:spacing w:lineRule="auto"/>
      </w:pPr>
      <w:r>
        <w:rPr/>
        <w:t xml:space="preserve">§5 Richtingstoets als horizon</w:t>
      </w:r>
    </w:p>
    <w:p>
      <w:pPr>
        <w:spacing w:lineRule="auto"/>
      </w:pPr>
      <w:r>
        <w:rPr/>
        <w:t xml:space="preserve">🔵 Belijdend. Het woord waarmee God schiep, is in Yeshua „vlees geworden en heeft onder ons gewoond” (Joh. 1:14) — híer, en alleen híer, past accommodatio. En wanneer in Mattheüs 24 de lichten van de vierde dag doven, blijft juist Zijn woord: wie daarin blijft, blijft. 🔴 Bewaakt: Matt. 24 en Joh. 1 bepalen de peshat van Genesis niet; „God zéide” is in de eerste plaats Gods scheppende spreken.</w:t>
      </w:r>
    </w:p>
    <w:p>
      <w:pPr>
        <w:pStyle w:val="Heading2"/>
        <w:spacing w:lineRule="auto"/>
      </w:pPr>
      <w:r>
        <w:rPr/>
        <w:t xml:space="preserve">§6 Statustabel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God schept door spreken; bara alleen voor Gods daad (1:1,3)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dragend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Licht (dag 1) vóór de lichten (dag 4); lichten „tot tekenen en gezette tijden” (1:14)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dragend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„Tekenen” = vernieuwing van de maan (Rasji) — band met de Machar-Chodesj-haftara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dragend (geverifieerd)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 als greep („zij nam en at”, 3:6); „de vrouw zag dat het goed was” = mens als opperrechter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dragend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De-creatie: tohu va-vohu bij de profeten (Jer. 4:23; Jes. 34:11) — thematisch, niet lexicaal gelijk aan hevel/riq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🟢/🔴 dragend/bewaking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Kaïn grijpt en laat de zonde heersen (4:7); Jonatan = „de HEERE heeft gegeven”, ontvangt en geeft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dragend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Geest zweeft over de leegte (1:2); heersen over de zonde door de Geest, niet uit eigen leegte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🟢/🔵 dragend/belijdend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Gods smart (6:6) én genade (chen, 6:8) — het slot is genade, geen oordeel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dragend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Reflex-landing op ontvangen/grijpen zonder de woord-constante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bewaking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Het scheppende woord belden als de Logos (Joh. 1); „Mijn woorden niet voorbij” (Matt. 24:35)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🔵 belijdend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Onkelos op 1:1/1:3; Ibn Ezra „tekenen = verduisteringen”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⚪/🟡 verificatie/suggestief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§7 Podcast-vertaalslag</w:t>
      </w:r>
    </w:p>
    <w:p>
      <w:pPr>
        <w:spacing w:lineRule="auto"/>
      </w:pPr>
      <w:r>
        <w:rPr/>
        <w:t xml:space="preserve">Eén fysiek beeld: een kind in een pikdonkere kamer dat het lichtknopje omzet — en het honderd keer opnieuw wil doen, om stil te staan bij één wonder: er kán licht zijn, omdat Hij het sprak. En ernaast het water en zand dat je mengt en weer ziet schéiden: scheppen is scheiding maken, duidelijkheid. Zo werkt ook het Woord in een verward hoofd — het snijdt uiteen en maakt helder, en het blijft staan ook als alle lichten doven.</w:t>
      </w:r>
    </w:p>
    <w:p>
      <w:pPr>
        <w:pStyle w:val="Heading2"/>
        <w:spacing w:lineRule="auto"/>
      </w:pPr>
      <w:r>
        <w:rPr/>
        <w:t xml:space="preserve">§8 Bronverantwoording</w:t>
      </w:r>
    </w:p>
    <w:p>
      <w:pPr>
        <w:spacing w:lineRule="auto"/>
      </w:pPr>
      <w:r>
        <w:rPr/>
        <w:t xml:space="preserve">Van de Giessen, Aantekeningen bij Genesis (1–25): bara (1:1), licht dag 1 vs lichten dag 4, 1:14 „tekenen/gezette tijden”, Noach = rust — uit het bestand. Rasji en Ibn Ezra op 1:14, Chizkuni — via Sefaria geverifieerd. Joh. 1:1-3,14 en Matt. 24:29-36 belijdend (🔵). Onkelos: nog te verifiëren. Naam: Yeshua. Auteur: Arie Alberts.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2026-10-07T09:49:55.434Z</dcterms:created>
  <dcterms:modified xsi:type="dcterms:W3CDTF">2026-10-07T09:49:55.434Z</dcterms:modified>
</cp:coreProperties>
</file>