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spacing w:lineRule="auto"/>
      </w:pPr>
      <w:r>
        <w:rPr/>
        <w:t xml:space="preserve"/>
      </w:r>
    </w:p>
    <w:p>
      <w:pPr>
        <w:spacing w:lineRule="auto"/>
      </w:pPr>
      <w:r>
        <w:rPr/>
        <w:t xml:space="preserve">Werkblad</w:t>
      </w:r>
    </w:p>
    <w:p>
      <w:pPr>
        <w:pStyle w:val="Heading1"/>
        <w:spacing w:lineRule="auto"/>
      </w:pPr>
      <w:r>
        <w:rPr/>
        <w:t xml:space="preserve">Voor het aangezicht van God</w:t>
      </w:r>
    </w:p>
    <w:p>
      <w:pPr>
        <w:spacing w:lineRule="auto"/>
      </w:pPr>
      <w:r>
        <w:rPr>
          <w:b/>
        </w:rPr>
        <w:t xml:space="preserve">Tora:</w:t>
      </w:r>
      <w:r>
        <w:rPr/>
        <w:t xml:space="preserve"> Leviticus 16:1–34</w:t>
      </w:r>
    </w:p>
    <w:p>
      <w:pPr>
        <w:spacing w:lineRule="auto"/>
      </w:pPr>
      <w:r>
        <w:rPr/>
        <w:t xml:space="preserve">  ·  </w:t>
      </w:r>
    </w:p>
    <w:p>
      <w:pPr>
        <w:spacing w:lineRule="auto"/>
      </w:pPr>
      <w:r>
        <w:rPr>
          <w:b/>
        </w:rPr>
        <w:t xml:space="preserve">Haftara:</w:t>
      </w:r>
      <w:r>
        <w:rPr/>
        <w:t xml:space="preserve"> Jesaja 57:14–58:14</w:t>
      </w:r>
    </w:p>
    <w:p>
      <w:pPr>
        <w:spacing w:lineRule="auto"/>
      </w:pPr>
      <w:r>
        <w:rPr/>
        <w:t xml:space="preserve">  ·  </w:t>
      </w:r>
    </w:p>
    <w:p>
      <w:pPr>
        <w:spacing w:lineRule="auto"/>
      </w:pPr>
      <w:r>
        <w:rPr>
          <w:b/>
        </w:rPr>
        <w:t xml:space="preserve">Evangelie:</w:t>
      </w:r>
      <w:r>
        <w:rPr/>
        <w:t xml:space="preserve"> Mattheüs 25:31–46</w:t>
      </w:r>
    </w:p>
    <w:p>
      <w:pPr>
        <w:spacing w:lineRule="auto"/>
      </w:pPr>
      <w:r>
        <w:rPr/>
        <w:t xml:space="preserve">Yom Kippur begint niet bij onze beleving maar bij Gods heiligheid: Aäron nadert op Gods weg, ontvangt verzoening eerst voor zichzelf, en de schuld wordt weggedragen — “voor het aangezicht van de HEERE zult u rein zijn”. Jesaja 58 ontmaskert een vasten dat vorm blijft, en Mattheüs 25 toetst de vrucht: wie werkelijk van verzoening leeft, kan de geringste niet onzichtbaar laten worden. Hebreeën 9–10 wijst naar Yeshua, de Hogepriester die door eigen bloed “voor het aangezicht van God, voor ons” verschijnt.</w:t>
      </w:r>
    </w:p>
    <w:p>
      <w:pPr>
        <w:pStyle w:val="Heading2"/>
        <w:spacing w:lineRule="auto"/>
      </w:pPr>
      <w:r>
        <w:rPr/>
        <w:t xml:space="preserve">Zo gebruik je dit blad</w:t>
      </w:r>
    </w:p>
    <w:p>
      <w:pPr>
        <w:spacing w:lineRule="auto"/>
      </w:pPr>
      <w:r>
        <w:rPr/>
        <w:t xml:space="preserve">Werk van boven naar beneden: eerst wáárnemen (A1), dan wégen (A2), dan diagnosticeren (A3), en pas dan samenvatten (A4). De richting — ontvangen of grijpen — is de horizon, niet het vertrekpunt.</w:t>
      </w:r>
    </w:p>
    <w:p>
      <w:pPr>
        <w:pStyle w:val="Heading2"/>
        <w:spacing w:lineRule="auto"/>
      </w:pPr>
      <w:r>
        <w:rPr/>
        <w:t xml:space="preserve">Basisgegevens</w:t>
      </w:r>
    </w:p>
    <w:p>
      <w:pPr>
        <w:spacing w:lineRule="auto"/>
      </w:pPr>
      <w:r>
        <w:rPr/>
        <w:t xml:space="preserve">Parasja / afbakening: Yom Kippur — Leviticus 16:1–34. Haftara: Jesaja 57:14–58:14. Flanklezing en status: Mattheüs 25:31–46 — nieuwtestamentische spiegeling, belijdend gebruikt (niet als peshat). Doelgroep: studiegroep / gemeente.</w:t>
      </w:r>
    </w:p>
    <w:p>
      <w:pPr>
        <w:pStyle w:val="Heading2"/>
        <w:spacing w:lineRule="auto"/>
      </w:pPr>
      <w:r>
        <w:rPr/>
        <w:t xml:space="preserve">A1. Tekstblokken en peshat</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Tekstblok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Wat staat er? (peshat)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Sleutelwoorden / contrast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 vraag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16:1–14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Naderen niet vanzelfsprekend; eerst verzoening voor de priester zelf.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heiligheid · eerst voor zichzelf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Begin ik bij mezelf of bij een ander?</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16:15–22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Heiligdom gereinigd; twee bokken; schuld beleden en weggedragen.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reinigen · wegdragen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Wat doet God met beleden schuld?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16:29–34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Verootmoediging én sabbatsrust; “voor de HEERE rein”.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verootmoediging + rust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Moet ik mezelf redden, of ontvangen?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Jes. 58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Vasten dat vorm blijft vs. recht, brood, de naakte kleden; recht én sabbat.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vorm ↔ recht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Draagt mijn vorm de boodschap of verbergt zij die?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Matt. 25:31–46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Schapen/bokken op de omgang met de geringste = met Yeshua.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 geringste · verrassing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Wat toont mijn omgang met de kwetsbare?</w:t>
            </w:r>
          </w:p>
        </w:tc>
      </w:tr>
    </w:tbl>
    <w:p>
      <w:pPr>
        <w:spacing w:lineRule="auto"/>
      </w:pPr>
      <w:r>
        <w:rPr/>
      </w:r>
    </w:p>
    <w:p>
      <w:pPr>
        <w:pStyle w:val="Heading2"/>
        <w:spacing w:lineRule="auto"/>
      </w:pPr>
      <w:r>
        <w:rPr/>
        <w:t xml:space="preserve">A2. Verbindende hypotheses</w:t>
      </w:r>
    </w:p>
    <w:p>
      <w:pPr>
        <w:spacing w:lineRule="auto"/>
      </w:pPr>
      <w:r>
        <w:rPr/>
        <w:t xml:space="preserve">Hypothese 1 (één as): het zwaartepunt is Bron alleen — verzoening is Gods werk, de mens ontvangt; de omgang met de naaste blijft achtergrond.</w:t>
      </w:r>
    </w:p>
    <w:p>
      <w:pPr>
        <w:spacing w:lineRule="auto"/>
      </w:pPr>
      <w:r>
        <w:rPr/>
        <w:t xml:space="preserve">Hypothese 2 (relatie): het zwaartepunt is Bron ↔ Coherentie — God gééft de verzoening (voor Zijn aangezicht), en juist die ontvangen verzoening wordt zichtbaar in hoe wij de geringste behandelen (Jes. 58 / Matt. 25).</w:t>
      </w:r>
    </w:p>
    <w:p>
      <w:pPr>
        <w:spacing w:lineRule="auto"/>
      </w:pPr>
      <w:r>
        <w:rPr/>
        <w:t xml:space="preserve">Welke verklaart de meeste gegevens met de minste dwang? Hypothese 2. Zij verklaart waarom het heiligdom zelf gereinigd wordt (zonde raakt de gemeenschap), waarom Jesaja het vasten aan recht koppelt, en waarom Matt. 25 als toets gekozen is. Hypothese 1 laat de haftara en het evangelie los hangen.</w:t>
      </w:r>
    </w:p>
    <w:p>
      <w:pPr>
        <w:spacing w:lineRule="auto"/>
      </w:pPr>
      <w:r>
        <w:rPr/>
        <w:t xml:space="preserve">Wat zou deze lezing weerleggen? Als de vrucht (de naaste) de wortel (Gods verzoening) zou vervangen — dan werd het werk-gerechtigheid, en dat keert Lev. 16 juist om.</w:t>
      </w:r>
    </w:p>
    <w:p>
      <w:pPr>
        <w:pStyle w:val="Heading2"/>
        <w:spacing w:lineRule="auto"/>
      </w:pPr>
      <w:r>
        <w:rPr/>
        <w:t xml:space="preserve">A3. Vier assen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Tekstankers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Diagnose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 anomalie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Bron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16:2,16,30 · Heb. 9:12,24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Dragend. God is heilig en gééft de verzoening.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Waarom alleen langs deze weg nabijheid?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Coherentie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16:16 · Jes. 58:6–7 · Matt. 25:40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Dragend. Binnen (verzoend) ↔ buiten (de geringste).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Waar wordt “de ander zien” prestatie?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Wil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16:29–31 · Jes. 58:6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Respons: verootmoedigen, rusten, ontvangen.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Waar wordt verootmoediging een project?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Traject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Teruah→Sjoeva→Kippur · Heb. 9–10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Dienend. De moadiem lopen hier uit; vervulling in Yeshua.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Vooruitwijzing of kern?</w:t>
            </w:r>
          </w:p>
        </w:tc>
      </w:tr>
    </w:tbl>
    <w:p>
      <w:pPr>
        <w:spacing w:lineRule="auto"/>
      </w:pPr>
      <w:r>
        <w:rPr/>
      </w:r>
    </w:p>
    <w:p>
      <w:pPr>
        <w:pStyle w:val="Heading2"/>
        <w:spacing w:lineRule="auto"/>
      </w:pPr>
      <w:r>
        <w:rPr/>
        <w:t xml:space="preserve">A4. Beweging</w:t>
      </w:r>
    </w:p>
    <w:p>
      <w:pPr>
        <w:spacing w:lineRule="auto"/>
      </w:pPr>
      <w:r>
        <w:rPr/>
        <w:t xml:space="preserve">Wat wordt ontmaskerd? Religieuze hoogmoed (naderen als beoordelaar), en vorm die van het leven is losgezongen — vasten terwijl je iemand onderdrukt, bidden terwijl je weigert te vergeven; en het krampachtig vasthouden van schuld (die van jezelf én die van een ander).</w:t>
      </w:r>
    </w:p>
    <w:p>
      <w:pPr>
        <w:spacing w:lineRule="auto"/>
      </w:pPr>
      <w:r>
        <w:rPr/>
        <w:t xml:space="preserve">Welk kader zet de tekst ervoor in de plaats? Voor het aangezicht van God staan: Hij is heilig, gééft de verzoening en draagt de schuld weg — en leert ons daarna leven als mensen die van verzoening ontvangen hebben.</w:t>
      </w:r>
    </w:p>
    <w:p>
      <w:pPr>
        <w:spacing w:lineRule="auto"/>
      </w:pPr>
      <w:r>
        <w:rPr/>
        <w:t xml:space="preserve">Welke concrete respons en vorming volgen? Verootmoedigen én rusten (niet jezelf redden); de vorm terugbrengen naar recht (Jes. 58); en de geringste niet onzichtbaar laten worden (Matt. 25) — inclusief de vraag: wie moet ik anders behandelen omdat ik zelf van verzoening leef?</w:t>
      </w:r>
    </w:p>
    <w:p>
      <w:pPr>
        <w:spacing w:lineRule="auto"/>
      </w:pPr>
      <w:r>
        <w:rPr>
          <w:b/>
        </w:rPr>
        <w:t xml:space="preserve">Kernzin:</w:t>
      </w:r>
      <w:r>
        <w:rPr/>
        <w:t xml:space="preserve"> Voor Zijn aangezicht valt alles weg behalve dit — Hij is heilig, Hij draagt de schuld weg; en wie dat ontvangt, kan de ander niet langer onzichtbaar laten worden.</w:t>
      </w:r>
    </w:p>
    <w:p>
      <w:pPr>
        <w:spacing w:lineRule="auto"/>
      </w:pPr>
      <w:r>
        <w:rPr>
          <w:b/>
        </w:rPr>
        <w:t xml:space="preserve">Horizon (grond, niet thema van de week):</w:t>
      </w:r>
      <w:r>
        <w:rPr/>
        <w:t xml:space="preserve"> Yeshua, de Hogepriester die door eigen bloed “voor het aangezicht van God, voor ons” verschijnt (Heb. 9–10) — het patroon wijst, het slaat Leviticus 16 niet plat.</w:t>
      </w:r>
    </w:p>
    <w:p>
      <w:pPr>
        <w:spacing w:lineRule="auto"/>
      </w:pPr>
      <w:r>
        <w:rPr/>
        <w:t xml:space="preserve">     parasja.nl — © Arie Alberts   </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2026-09-20T08:45:22.524Z</dcterms:created>
  <dcterms:modified xsi:type="dcterms:W3CDTF">2026-09-20T08:45:22.524Z</dcterms:modified>
</cp:coreProperties>
</file>