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72CF98" w14:textId="77777777" w:rsidR="00DC5327" w:rsidRDefault="00DC5327" w:rsidP="00DC5327">
      <w:pPr>
        <w:pStyle w:val="a4"/>
      </w:pPr>
      <w:bookmarkStart w:id="0" w:name="已知限制"/>
      <w:r>
        <w:t>Canonical Contract &amp; Improvement Plan</w:t>
      </w:r>
    </w:p>
    <w:p w14:paraId="4392A7DA" w14:textId="77777777" w:rsidR="00DC5327" w:rsidRDefault="00DC5327" w:rsidP="00DC5327">
      <w:pPr>
        <w:pStyle w:val="a5"/>
      </w:pPr>
      <w:r>
        <w:t xml:space="preserve">00 — </w:t>
      </w:r>
      <w:r>
        <w:t>系統正準契約與改善計畫（</w:t>
      </w:r>
      <w:r>
        <w:t>v1.2</w:t>
      </w:r>
      <w:r>
        <w:t>，</w:t>
      </w:r>
      <w:r>
        <w:t xml:space="preserve">Week 1 </w:t>
      </w:r>
      <w:r>
        <w:t>交付總覽）</w:t>
      </w:r>
    </w:p>
    <w:p w14:paraId="6C3E216C" w14:textId="77777777" w:rsidR="00DC5327" w:rsidRDefault="00DC5327" w:rsidP="00DC5327">
      <w:pPr>
        <w:pStyle w:val="FirstParagraph"/>
      </w:pPr>
      <w:r>
        <w:rPr>
          <w:b/>
          <w:bCs/>
        </w:rPr>
        <w:t>用途</w:t>
      </w:r>
      <w:r>
        <w:t>：說明這一包</w:t>
      </w:r>
      <w:r>
        <w:t xml:space="preserve"> v1.2 </w:t>
      </w:r>
      <w:r>
        <w:t>文件改了什麼、為什麼、哪些已驗證、下一步做什麼，以及需要你決定的事項。</w:t>
      </w:r>
      <w:r>
        <w:t xml:space="preserve"> </w:t>
      </w:r>
      <w:r>
        <w:rPr>
          <w:b/>
          <w:bCs/>
        </w:rPr>
        <w:t>狀態</w:t>
      </w:r>
      <w:r>
        <w:t>：</w:t>
      </w:r>
      <w:r>
        <w:t>Week 1</w:t>
      </w:r>
      <w:r>
        <w:t>（</w:t>
      </w:r>
      <w:r>
        <w:t>System Canonical Contract</w:t>
      </w:r>
      <w:r>
        <w:t>）已完成；</w:t>
      </w:r>
      <w:r>
        <w:t xml:space="preserve">Week 2–4 </w:t>
      </w:r>
      <w:r>
        <w:t>為更新後的計畫。</w:t>
      </w:r>
    </w:p>
    <w:p w14:paraId="26951429" w14:textId="77777777" w:rsidR="00DC5327" w:rsidRDefault="00DC5327" w:rsidP="00DC5327">
      <w:pPr>
        <w:pStyle w:val="1"/>
      </w:pPr>
      <w:bookmarkStart w:id="1" w:name="核心定位"/>
      <w:r>
        <w:t xml:space="preserve">1. </w:t>
      </w:r>
      <w:r>
        <w:t>核心定位</w:t>
      </w:r>
    </w:p>
    <w:p w14:paraId="40334056" w14:textId="77777777" w:rsidR="00DC5327" w:rsidRDefault="00DC5327" w:rsidP="00DC5327">
      <w:pPr>
        <w:pStyle w:val="FirstParagraph"/>
      </w:pPr>
      <w:r>
        <w:t xml:space="preserve">v1.1 </w:t>
      </w:r>
      <w:r>
        <w:t>的四份文件描述了「系統有哪些部件」，但部件之間交換的資料、狀態與失敗行為沒有被正式定義，導致</w:t>
      </w:r>
      <w:r>
        <w:t xml:space="preserve"> Router</w:t>
      </w:r>
      <w:r>
        <w:t>、</w:t>
      </w:r>
      <w:r>
        <w:t>Evidence</w:t>
      </w:r>
      <w:r>
        <w:t>、</w:t>
      </w:r>
      <w:r>
        <w:t>Process Model</w:t>
      </w:r>
      <w:r>
        <w:t>、狀態機與資料庫之間語意不一致。</w:t>
      </w:r>
      <w:r>
        <w:t xml:space="preserve">v1.2 </w:t>
      </w:r>
      <w:r>
        <w:t>的第一步是建立</w:t>
      </w:r>
      <w:r>
        <w:rPr>
          <w:b/>
          <w:bCs/>
        </w:rPr>
        <w:t>正準契約</w:t>
      </w:r>
      <w:r>
        <w:t>（</w:t>
      </w:r>
      <w:r>
        <w:t>canonical contract</w:t>
      </w:r>
      <w:r>
        <w:t>）：</w:t>
      </w:r>
    </w:p>
    <w:p w14:paraId="0937FC1C" w14:textId="77777777" w:rsidR="00DC5327" w:rsidRDefault="00DC5327" w:rsidP="00DC5327">
      <w:pPr>
        <w:pStyle w:val="SourceCode"/>
        <w:shd w:val="clear" w:color="auto" w:fill="F3F4F6"/>
        <w:spacing w:after="0"/>
      </w:pPr>
      <w:r>
        <w:rPr>
          <w:rStyle w:val="VerbatimChar"/>
        </w:rPr>
        <w:t>Task → Execution Plan → Observation → Evidence → Process Graph → Validated Output → Rendering</w:t>
      </w:r>
    </w:p>
    <w:p w14:paraId="43CF81FB" w14:textId="77777777" w:rsidR="00DC5327" w:rsidRDefault="00DC5327" w:rsidP="00DC5327">
      <w:pPr>
        <w:pStyle w:val="FirstParagraph"/>
        <w:rPr>
          <w:lang w:eastAsia="zh-TW"/>
        </w:rPr>
      </w:pPr>
      <w:r>
        <w:rPr>
          <w:lang w:eastAsia="zh-TW"/>
        </w:rPr>
        <w:t>模型（</w:t>
      </w:r>
      <w:r>
        <w:rPr>
          <w:lang w:eastAsia="zh-TW"/>
        </w:rPr>
        <w:t xml:space="preserve">Router </w:t>
      </w:r>
      <w:r>
        <w:rPr>
          <w:lang w:eastAsia="zh-TW"/>
        </w:rPr>
        <w:t>可選的五個模型）只是這條鏈上</w:t>
      </w:r>
      <w:r>
        <w:rPr>
          <w:b/>
          <w:bCs/>
          <w:lang w:eastAsia="zh-TW"/>
        </w:rPr>
        <w:t>可替換的執行元件</w:t>
      </w:r>
      <w:r>
        <w:rPr>
          <w:lang w:eastAsia="zh-TW"/>
        </w:rPr>
        <w:t>；系統的價值在於把異質、多模態、帶有不確定性的行政資訊，轉成可追溯、可驗證、可視覺化且經人工確認的業務流程模型。</w:t>
      </w:r>
    </w:p>
    <w:p w14:paraId="0ABA62C9" w14:textId="77777777" w:rsidR="00DC5327" w:rsidRDefault="00DC5327" w:rsidP="00DC5327">
      <w:pPr>
        <w:pStyle w:val="2"/>
      </w:pPr>
      <w:bookmarkStart w:id="2" w:name="六個正準物件"/>
      <w:r>
        <w:t xml:space="preserve">1.1 </w:t>
      </w:r>
      <w:r>
        <w:t>六個正準物件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517"/>
        <w:gridCol w:w="1714"/>
        <w:gridCol w:w="2478"/>
        <w:gridCol w:w="628"/>
        <w:gridCol w:w="2848"/>
        <w:gridCol w:w="1454"/>
      </w:tblGrid>
      <w:tr w:rsidR="00DC5327" w14:paraId="7A834E06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7" w:type="dxa"/>
            <w:shd w:val="clear" w:color="auto" w:fill="E8EEF5"/>
          </w:tcPr>
          <w:p w14:paraId="2B6C826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1713" w:type="dxa"/>
            <w:shd w:val="clear" w:color="auto" w:fill="E8EEF5"/>
          </w:tcPr>
          <w:p w14:paraId="7CD2700B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物件</w:t>
            </w:r>
          </w:p>
        </w:tc>
        <w:tc>
          <w:tcPr>
            <w:tcW w:w="2477" w:type="dxa"/>
            <w:shd w:val="clear" w:color="auto" w:fill="E8EEF5"/>
          </w:tcPr>
          <w:p w14:paraId="302147A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契約</w:t>
            </w:r>
          </w:p>
        </w:tc>
        <w:tc>
          <w:tcPr>
            <w:tcW w:w="628" w:type="dxa"/>
            <w:shd w:val="clear" w:color="auto" w:fill="E8EEF5"/>
          </w:tcPr>
          <w:p w14:paraId="07C70D5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主要規格</w:t>
            </w:r>
          </w:p>
        </w:tc>
        <w:tc>
          <w:tcPr>
            <w:tcW w:w="2847" w:type="dxa"/>
            <w:shd w:val="clear" w:color="auto" w:fill="E8EEF5"/>
          </w:tcPr>
          <w:p w14:paraId="7A5882F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資料表</w:t>
            </w:r>
          </w:p>
        </w:tc>
        <w:tc>
          <w:tcPr>
            <w:tcW w:w="1454" w:type="dxa"/>
            <w:shd w:val="clear" w:color="auto" w:fill="E8EEF5"/>
          </w:tcPr>
          <w:p w14:paraId="30A6652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狀態</w:t>
            </w:r>
          </w:p>
        </w:tc>
      </w:tr>
      <w:tr w:rsidR="00DC5327" w14:paraId="1A6631FF" w14:textId="77777777" w:rsidTr="00D4005F">
        <w:trPr>
          <w:cantSplit/>
        </w:trPr>
        <w:tc>
          <w:tcPr>
            <w:tcW w:w="517" w:type="dxa"/>
          </w:tcPr>
          <w:p w14:paraId="1A55399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1713" w:type="dxa"/>
          </w:tcPr>
          <w:p w14:paraId="528FF20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Task</w:t>
            </w:r>
            <w:r>
              <w:rPr>
                <w:sz w:val="17"/>
              </w:rPr>
              <w:t>（要什麼）</w:t>
            </w:r>
          </w:p>
        </w:tc>
        <w:tc>
          <w:tcPr>
            <w:tcW w:w="2477" w:type="dxa"/>
          </w:tcPr>
          <w:p w14:paraId="774601D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routing.schema.json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task</w:t>
            </w:r>
          </w:p>
        </w:tc>
        <w:tc>
          <w:tcPr>
            <w:tcW w:w="628" w:type="dxa"/>
          </w:tcPr>
          <w:p w14:paraId="53C2620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§4.4</w:t>
            </w:r>
          </w:p>
        </w:tc>
        <w:tc>
          <w:tcPr>
            <w:tcW w:w="2847" w:type="dxa"/>
          </w:tcPr>
          <w:p w14:paraId="6336E82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execution_plans.task</w:t>
            </w:r>
            <w:r>
              <w:rPr>
                <w:sz w:val="17"/>
              </w:rPr>
              <w:t>（已有遷移）</w:t>
            </w:r>
          </w:p>
        </w:tc>
        <w:tc>
          <w:tcPr>
            <w:tcW w:w="1454" w:type="dxa"/>
          </w:tcPr>
          <w:p w14:paraId="4C74081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✔ </w:t>
            </w:r>
            <w:r>
              <w:rPr>
                <w:sz w:val="17"/>
              </w:rPr>
              <w:t>契約＋資料表</w:t>
            </w:r>
          </w:p>
        </w:tc>
      </w:tr>
      <w:tr w:rsidR="00DC5327" w14:paraId="01C79863" w14:textId="77777777" w:rsidTr="00D4005F">
        <w:trPr>
          <w:cantSplit/>
        </w:trPr>
        <w:tc>
          <w:tcPr>
            <w:tcW w:w="517" w:type="dxa"/>
          </w:tcPr>
          <w:p w14:paraId="5D98B17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1713" w:type="dxa"/>
          </w:tcPr>
          <w:p w14:paraId="45DE0EE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Execution Plan</w:t>
            </w:r>
            <w:r>
              <w:rPr>
                <w:sz w:val="17"/>
              </w:rPr>
              <w:t>（怎麼做）</w:t>
            </w:r>
          </w:p>
        </w:tc>
        <w:tc>
          <w:tcPr>
            <w:tcW w:w="2477" w:type="dxa"/>
          </w:tcPr>
          <w:p w14:paraId="72EEB5D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routing.schema.json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plan</w:t>
            </w:r>
          </w:p>
        </w:tc>
        <w:tc>
          <w:tcPr>
            <w:tcW w:w="628" w:type="dxa"/>
          </w:tcPr>
          <w:p w14:paraId="4AC2F7F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§4</w:t>
            </w:r>
          </w:p>
        </w:tc>
        <w:tc>
          <w:tcPr>
            <w:tcW w:w="2847" w:type="dxa"/>
          </w:tcPr>
          <w:p w14:paraId="34AF5FC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execution_plans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ai_executions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擴充（已有遷移）</w:t>
            </w:r>
          </w:p>
        </w:tc>
        <w:tc>
          <w:tcPr>
            <w:tcW w:w="1454" w:type="dxa"/>
          </w:tcPr>
          <w:p w14:paraId="46FA0CB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✔ </w:t>
            </w:r>
            <w:r>
              <w:rPr>
                <w:sz w:val="17"/>
              </w:rPr>
              <w:t>契約＋資料表</w:t>
            </w:r>
          </w:p>
        </w:tc>
      </w:tr>
      <w:tr w:rsidR="00DC5327" w14:paraId="6E4B59E2" w14:textId="77777777" w:rsidTr="00D4005F">
        <w:trPr>
          <w:cantSplit/>
        </w:trPr>
        <w:tc>
          <w:tcPr>
            <w:tcW w:w="517" w:type="dxa"/>
          </w:tcPr>
          <w:p w14:paraId="612DCCC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1713" w:type="dxa"/>
          </w:tcPr>
          <w:p w14:paraId="3514EA3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Evidence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Observation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Evidence item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Open question</w:t>
            </w:r>
            <w:r>
              <w:rPr>
                <w:sz w:val="17"/>
              </w:rPr>
              <w:t>）</w:t>
            </w:r>
          </w:p>
        </w:tc>
        <w:tc>
          <w:tcPr>
            <w:tcW w:w="2477" w:type="dxa"/>
          </w:tcPr>
          <w:p w14:paraId="7E69681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observation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evidence_item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open_question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三個</w:t>
            </w:r>
            <w:r>
              <w:rPr>
                <w:sz w:val="17"/>
              </w:rPr>
              <w:t xml:space="preserve"> Schema</w:t>
            </w:r>
          </w:p>
        </w:tc>
        <w:tc>
          <w:tcPr>
            <w:tcW w:w="628" w:type="dxa"/>
          </w:tcPr>
          <w:p w14:paraId="2CCB11B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04 §5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02a</w:t>
            </w:r>
          </w:p>
        </w:tc>
        <w:tc>
          <w:tcPr>
            <w:tcW w:w="2847" w:type="dxa"/>
          </w:tcPr>
          <w:p w14:paraId="0573B81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張表＋函式＋視圖（已有遷移）</w:t>
            </w:r>
          </w:p>
        </w:tc>
        <w:tc>
          <w:tcPr>
            <w:tcW w:w="1454" w:type="dxa"/>
          </w:tcPr>
          <w:p w14:paraId="436AABB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✔ </w:t>
            </w:r>
            <w:r>
              <w:rPr>
                <w:sz w:val="17"/>
              </w:rPr>
              <w:t>契約＋資料表</w:t>
            </w:r>
          </w:p>
        </w:tc>
      </w:tr>
      <w:tr w:rsidR="00DC5327" w14:paraId="2E2B9025" w14:textId="77777777" w:rsidTr="00D4005F">
        <w:trPr>
          <w:cantSplit/>
        </w:trPr>
        <w:tc>
          <w:tcPr>
            <w:tcW w:w="517" w:type="dxa"/>
          </w:tcPr>
          <w:p w14:paraId="5BC4265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1713" w:type="dxa"/>
          </w:tcPr>
          <w:p w14:paraId="0EFFBF6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Process Graph</w:t>
            </w:r>
          </w:p>
        </w:tc>
        <w:tc>
          <w:tcPr>
            <w:tcW w:w="2477" w:type="dxa"/>
          </w:tcPr>
          <w:p w14:paraId="045DDC0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process_graph.schema.json</w:t>
            </w:r>
          </w:p>
        </w:tc>
        <w:tc>
          <w:tcPr>
            <w:tcW w:w="628" w:type="dxa"/>
          </w:tcPr>
          <w:p w14:paraId="1FCEF90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06</w:t>
            </w:r>
          </w:p>
        </w:tc>
        <w:tc>
          <w:tcPr>
            <w:tcW w:w="2847" w:type="dxa"/>
          </w:tcPr>
          <w:p w14:paraId="6235088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process_graph_*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Week 2</w:t>
            </w:r>
            <w:r>
              <w:rPr>
                <w:sz w:val="17"/>
              </w:rPr>
              <w:t>）</w:t>
            </w:r>
          </w:p>
        </w:tc>
        <w:tc>
          <w:tcPr>
            <w:tcW w:w="1454" w:type="dxa"/>
          </w:tcPr>
          <w:p w14:paraId="2795856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✔ </w:t>
            </w:r>
            <w:r>
              <w:rPr>
                <w:sz w:val="17"/>
              </w:rPr>
              <w:t>契約、參考驗證與渲染；</w:t>
            </w:r>
            <w:r>
              <w:rPr>
                <w:sz w:val="17"/>
              </w:rPr>
              <w:t xml:space="preserve">◐ </w:t>
            </w:r>
            <w:r>
              <w:rPr>
                <w:sz w:val="17"/>
              </w:rPr>
              <w:t>資料表待</w:t>
            </w:r>
            <w:r>
              <w:rPr>
                <w:sz w:val="17"/>
              </w:rPr>
              <w:t xml:space="preserve"> Week 2</w:t>
            </w:r>
          </w:p>
        </w:tc>
      </w:tr>
      <w:tr w:rsidR="00DC5327" w14:paraId="1DEF4B7A" w14:textId="77777777" w:rsidTr="00D4005F">
        <w:trPr>
          <w:cantSplit/>
        </w:trPr>
        <w:tc>
          <w:tcPr>
            <w:tcW w:w="517" w:type="dxa"/>
          </w:tcPr>
          <w:p w14:paraId="5845991B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1713" w:type="dxa"/>
          </w:tcPr>
          <w:p w14:paraId="010F8D7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Source Locator</w:t>
            </w:r>
          </w:p>
        </w:tc>
        <w:tc>
          <w:tcPr>
            <w:tcW w:w="2477" w:type="dxa"/>
          </w:tcPr>
          <w:p w14:paraId="4CB2838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common.schema.json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source_locator</w:t>
            </w:r>
          </w:p>
        </w:tc>
        <w:tc>
          <w:tcPr>
            <w:tcW w:w="628" w:type="dxa"/>
          </w:tcPr>
          <w:p w14:paraId="776C39C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§6.3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02a</w:t>
            </w:r>
          </w:p>
        </w:tc>
        <w:tc>
          <w:tcPr>
            <w:tcW w:w="2847" w:type="dxa"/>
          </w:tcPr>
          <w:p w14:paraId="0DF0FF3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內嵌於</w:t>
            </w:r>
            <w:r>
              <w:rPr>
                <w:sz w:val="17"/>
              </w:rPr>
              <w:t xml:space="preserve"> observations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evidence</w:t>
            </w:r>
            <w:r>
              <w:rPr>
                <w:sz w:val="17"/>
              </w:rPr>
              <w:t>（已有</w:t>
            </w:r>
            <w:r>
              <w:rPr>
                <w:sz w:val="17"/>
              </w:rPr>
              <w:t xml:space="preserve"> CHECK</w:t>
            </w:r>
            <w:r>
              <w:rPr>
                <w:sz w:val="17"/>
              </w:rPr>
              <w:t>）</w:t>
            </w:r>
          </w:p>
        </w:tc>
        <w:tc>
          <w:tcPr>
            <w:tcW w:w="1454" w:type="dxa"/>
          </w:tcPr>
          <w:p w14:paraId="717B300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✔</w:t>
            </w:r>
          </w:p>
        </w:tc>
      </w:tr>
      <w:tr w:rsidR="00DC5327" w14:paraId="4CAC27D9" w14:textId="77777777" w:rsidTr="00D4005F">
        <w:trPr>
          <w:cantSplit/>
        </w:trPr>
        <w:tc>
          <w:tcPr>
            <w:tcW w:w="517" w:type="dxa"/>
          </w:tcPr>
          <w:p w14:paraId="002F384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6</w:t>
            </w:r>
          </w:p>
        </w:tc>
        <w:tc>
          <w:tcPr>
            <w:tcW w:w="1713" w:type="dxa"/>
          </w:tcPr>
          <w:p w14:paraId="2E8DBA2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Validation Result</w:t>
            </w:r>
          </w:p>
        </w:tc>
        <w:tc>
          <w:tcPr>
            <w:tcW w:w="2477" w:type="dxa"/>
          </w:tcPr>
          <w:p w14:paraId="0E2C42C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validation_result.schema.json</w:t>
            </w:r>
          </w:p>
        </w:tc>
        <w:tc>
          <w:tcPr>
            <w:tcW w:w="628" w:type="dxa"/>
          </w:tcPr>
          <w:p w14:paraId="530A291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§8</w:t>
            </w:r>
          </w:p>
        </w:tc>
        <w:tc>
          <w:tcPr>
            <w:tcW w:w="2847" w:type="dxa"/>
          </w:tcPr>
          <w:p w14:paraId="47D6AFD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ai_outputs.validation_results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Week 2 </w:t>
            </w:r>
            <w:r>
              <w:rPr>
                <w:sz w:val="17"/>
              </w:rPr>
              <w:t>補</w:t>
            </w:r>
            <w:r>
              <w:rPr>
                <w:sz w:val="17"/>
              </w:rPr>
              <w:t xml:space="preserve"> CHECK</w:t>
            </w:r>
            <w:r>
              <w:rPr>
                <w:sz w:val="17"/>
              </w:rPr>
              <w:t>）</w:t>
            </w:r>
          </w:p>
        </w:tc>
        <w:tc>
          <w:tcPr>
            <w:tcW w:w="1454" w:type="dxa"/>
          </w:tcPr>
          <w:p w14:paraId="1225BC0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✔ </w:t>
            </w:r>
            <w:r>
              <w:rPr>
                <w:sz w:val="17"/>
              </w:rPr>
              <w:t>契約；</w:t>
            </w:r>
            <w:r>
              <w:rPr>
                <w:sz w:val="17"/>
              </w:rPr>
              <w:t xml:space="preserve">◐ </w:t>
            </w:r>
            <w:r>
              <w:rPr>
                <w:sz w:val="17"/>
              </w:rPr>
              <w:t>儲存約束待</w:t>
            </w:r>
            <w:r>
              <w:rPr>
                <w:sz w:val="17"/>
              </w:rPr>
              <w:t xml:space="preserve"> Week 2</w:t>
            </w:r>
          </w:p>
        </w:tc>
      </w:tr>
    </w:tbl>
    <w:p w14:paraId="0381839B" w14:textId="77777777" w:rsidR="00DC5327" w:rsidRDefault="00DC5327" w:rsidP="00DC5327">
      <w:pPr>
        <w:pStyle w:val="a0"/>
      </w:pPr>
      <w:r>
        <w:t>另外定義了</w:t>
      </w:r>
      <w:r>
        <w:t xml:space="preserve"> </w:t>
      </w:r>
      <w:r>
        <w:rPr>
          <w:b/>
          <w:bCs/>
        </w:rPr>
        <w:t xml:space="preserve">4 </w:t>
      </w:r>
      <w:r>
        <w:rPr>
          <w:b/>
          <w:bCs/>
        </w:rPr>
        <w:t>個後端狀態機</w:t>
      </w:r>
      <w:r>
        <w:t>（</w:t>
      </w:r>
      <w:r>
        <w:t>Message</w:t>
      </w:r>
      <w:r>
        <w:t>、</w:t>
      </w:r>
      <w:r>
        <w:t>Step</w:t>
      </w:r>
      <w:r>
        <w:t>、</w:t>
      </w:r>
      <w:r>
        <w:t>File</w:t>
      </w:r>
      <w:r>
        <w:t>、</w:t>
      </w:r>
      <w:r>
        <w:t>Voice session</w:t>
      </w:r>
      <w:r>
        <w:t>），見</w:t>
      </w:r>
      <w:r>
        <w:t xml:space="preserve"> 01 §2.1 </w:t>
      </w:r>
      <w:r>
        <w:t>與</w:t>
      </w:r>
      <w:r>
        <w:t xml:space="preserve"> </w:t>
      </w:r>
      <w:r>
        <w:rPr>
          <w:rStyle w:val="VerbatimChar"/>
        </w:rPr>
        <w:t>state_machines.json</w:t>
      </w:r>
      <w:r>
        <w:t>。</w:t>
      </w:r>
    </w:p>
    <w:p w14:paraId="1AA287A2" w14:textId="77777777" w:rsidR="00DC5327" w:rsidRDefault="00DC5327" w:rsidP="00DC5327">
      <w:pPr>
        <w:pStyle w:val="1"/>
      </w:pPr>
      <w:bookmarkStart w:id="3" w:name="規格層級約定"/>
      <w:bookmarkEnd w:id="1"/>
      <w:bookmarkEnd w:id="2"/>
      <w:r>
        <w:lastRenderedPageBreak/>
        <w:t xml:space="preserve">2. </w:t>
      </w:r>
      <w:r>
        <w:t>規格層級約定</w:t>
      </w:r>
    </w:p>
    <w:p w14:paraId="683A1FC6" w14:textId="77777777" w:rsidR="00DC5327" w:rsidRDefault="00DC5327" w:rsidP="00DC5327">
      <w:pPr>
        <w:pStyle w:val="FirstParagraph"/>
      </w:pPr>
      <w:r>
        <w:t>為了避免工程師把「建議的實作」誤讀成「必須的需求」，</w:t>
      </w:r>
      <w:r>
        <w:t xml:space="preserve">v1.2 </w:t>
      </w:r>
      <w:r>
        <w:t>的每份文件把約束分成四級：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2328"/>
        <w:gridCol w:w="2209"/>
        <w:gridCol w:w="5102"/>
      </w:tblGrid>
      <w:tr w:rsidR="00DC5327" w14:paraId="68206D87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27" w:type="dxa"/>
            <w:shd w:val="clear" w:color="auto" w:fill="E8EEF5"/>
          </w:tcPr>
          <w:p w14:paraId="18E1EB8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層級</w:t>
            </w:r>
          </w:p>
        </w:tc>
        <w:tc>
          <w:tcPr>
            <w:tcW w:w="2209" w:type="dxa"/>
            <w:shd w:val="clear" w:color="auto" w:fill="E8EEF5"/>
          </w:tcPr>
          <w:p w14:paraId="2E15C33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意義</w:t>
            </w:r>
          </w:p>
        </w:tc>
        <w:tc>
          <w:tcPr>
            <w:tcW w:w="5101" w:type="dxa"/>
            <w:shd w:val="clear" w:color="auto" w:fill="E8EEF5"/>
          </w:tcPr>
          <w:p w14:paraId="13EF8DD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例子</w:t>
            </w:r>
          </w:p>
        </w:tc>
      </w:tr>
      <w:tr w:rsidR="00DC5327" w14:paraId="0D53DCE4" w14:textId="77777777" w:rsidTr="00D4005F">
        <w:trPr>
          <w:cantSplit/>
        </w:trPr>
        <w:tc>
          <w:tcPr>
            <w:tcW w:w="2327" w:type="dxa"/>
          </w:tcPr>
          <w:p w14:paraId="3F16D5B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[R]</w:t>
            </w:r>
            <w:r>
              <w:rPr>
                <w:sz w:val="17"/>
              </w:rPr>
              <w:t xml:space="preserve"> Requirement</w:t>
            </w:r>
          </w:p>
        </w:tc>
        <w:tc>
          <w:tcPr>
            <w:tcW w:w="2209" w:type="dxa"/>
          </w:tcPr>
          <w:p w14:paraId="6A12C3F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必須遵守、可被驗收</w:t>
            </w:r>
          </w:p>
        </w:tc>
        <w:tc>
          <w:tcPr>
            <w:tcW w:w="5101" w:type="dxa"/>
          </w:tcPr>
          <w:p w14:paraId="6CF4FB2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每個</w:t>
            </w:r>
            <w:r>
              <w:rPr>
                <w:sz w:val="17"/>
              </w:rPr>
              <w:t xml:space="preserve"> execution </w:t>
            </w:r>
            <w:r>
              <w:rPr>
                <w:sz w:val="17"/>
              </w:rPr>
              <w:t>引用的資源都屬於同一個</w:t>
            </w:r>
            <w:r>
              <w:rPr>
                <w:sz w:val="17"/>
              </w:rPr>
              <w:t xml:space="preserve"> Project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Router </w:t>
            </w:r>
            <w:r>
              <w:rPr>
                <w:sz w:val="17"/>
              </w:rPr>
              <w:t>輸出不得含模型名稱</w:t>
            </w:r>
          </w:p>
        </w:tc>
      </w:tr>
      <w:tr w:rsidR="00DC5327" w14:paraId="26088A1D" w14:textId="77777777" w:rsidTr="00D4005F">
        <w:trPr>
          <w:cantSplit/>
        </w:trPr>
        <w:tc>
          <w:tcPr>
            <w:tcW w:w="2327" w:type="dxa"/>
          </w:tcPr>
          <w:p w14:paraId="654DC28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[A]</w:t>
            </w:r>
            <w:r>
              <w:rPr>
                <w:sz w:val="17"/>
              </w:rPr>
              <w:t xml:space="preserve"> Architecture Constraint</w:t>
            </w:r>
          </w:p>
        </w:tc>
        <w:tc>
          <w:tcPr>
            <w:tcW w:w="2209" w:type="dxa"/>
          </w:tcPr>
          <w:p w14:paraId="732BF17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架構限制，限制設計空間但不指定產品</w:t>
            </w:r>
          </w:p>
        </w:tc>
        <w:tc>
          <w:tcPr>
            <w:tcW w:w="5101" w:type="dxa"/>
          </w:tcPr>
          <w:p w14:paraId="77DAF57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Provider SDK </w:t>
            </w:r>
            <w:r>
              <w:rPr>
                <w:sz w:val="17"/>
              </w:rPr>
              <w:t>不得進入業務邏輯；渲染必須是確定性的</w:t>
            </w:r>
          </w:p>
        </w:tc>
      </w:tr>
      <w:tr w:rsidR="00DC5327" w14:paraId="5B4EBF5F" w14:textId="77777777" w:rsidTr="00D4005F">
        <w:trPr>
          <w:cantSplit/>
        </w:trPr>
        <w:tc>
          <w:tcPr>
            <w:tcW w:w="2327" w:type="dxa"/>
          </w:tcPr>
          <w:p w14:paraId="30A73BF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[I]</w:t>
            </w:r>
            <w:r>
              <w:rPr>
                <w:sz w:val="17"/>
              </w:rPr>
              <w:t xml:space="preserve"> Recommended Implementation</w:t>
            </w:r>
          </w:p>
        </w:tc>
        <w:tc>
          <w:tcPr>
            <w:tcW w:w="2209" w:type="dxa"/>
          </w:tcPr>
          <w:p w14:paraId="1AB3A2B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建議的做法，可被等價方案替換</w:t>
            </w:r>
          </w:p>
        </w:tc>
        <w:tc>
          <w:tcPr>
            <w:tcW w:w="5101" w:type="dxa"/>
          </w:tcPr>
          <w:p w14:paraId="7875D3E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複合外鍵、</w:t>
            </w:r>
            <w:r>
              <w:rPr>
                <w:sz w:val="17"/>
              </w:rPr>
              <w:t>Row-Level Security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RRF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mTLS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presigned multipart</w:t>
            </w:r>
          </w:p>
        </w:tc>
      </w:tr>
      <w:tr w:rsidR="00DC5327" w14:paraId="74BD8459" w14:textId="77777777" w:rsidTr="00D4005F">
        <w:trPr>
          <w:cantSplit/>
        </w:trPr>
        <w:tc>
          <w:tcPr>
            <w:tcW w:w="2327" w:type="dxa"/>
          </w:tcPr>
          <w:p w14:paraId="77108EC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[O]</w:t>
            </w:r>
            <w:r>
              <w:rPr>
                <w:sz w:val="17"/>
              </w:rPr>
              <w:t xml:space="preserve"> Optional Technology</w:t>
            </w:r>
          </w:p>
        </w:tc>
        <w:tc>
          <w:tcPr>
            <w:tcW w:w="2209" w:type="dxa"/>
          </w:tcPr>
          <w:p w14:paraId="51425E6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可選的技術</w:t>
            </w:r>
          </w:p>
        </w:tc>
        <w:tc>
          <w:tcPr>
            <w:tcW w:w="5101" w:type="dxa"/>
          </w:tcPr>
          <w:p w14:paraId="7A2B934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Temporal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BullMQ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XState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ELK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tus</w:t>
            </w:r>
          </w:p>
        </w:tc>
      </w:tr>
    </w:tbl>
    <w:p w14:paraId="258B32B6" w14:textId="77777777" w:rsidR="00DC5327" w:rsidRDefault="00DC5327" w:rsidP="00DC5327">
      <w:pPr>
        <w:pStyle w:val="a0"/>
      </w:pPr>
      <w:r>
        <w:t>採用</w:t>
      </w:r>
      <w:r>
        <w:t xml:space="preserve"> [I]</w:t>
      </w:r>
      <w:r>
        <w:t>／</w:t>
      </w:r>
      <w:r>
        <w:t xml:space="preserve">[O] </w:t>
      </w:r>
      <w:r>
        <w:t>以外的做法</w:t>
      </w:r>
      <w:r>
        <w:rPr>
          <w:b/>
          <w:bCs/>
        </w:rPr>
        <w:t>不算違反規格</w:t>
      </w:r>
      <w:r>
        <w:t>，只要</w:t>
      </w:r>
      <w:r>
        <w:t xml:space="preserve"> [R]</w:t>
      </w:r>
      <w:r>
        <w:t>／</w:t>
      </w:r>
      <w:r>
        <w:t xml:space="preserve">[A] </w:t>
      </w:r>
      <w:r>
        <w:t>仍被滿足並有測試。</w:t>
      </w:r>
      <w:r>
        <w:t xml:space="preserve">01 §13 </w:t>
      </w:r>
      <w:r>
        <w:t>有完整對照表。</w:t>
      </w:r>
    </w:p>
    <w:p w14:paraId="682524A4" w14:textId="77777777" w:rsidR="00DC5327" w:rsidRDefault="00DC5327" w:rsidP="00DC5327">
      <w:pPr>
        <w:pStyle w:val="a0"/>
      </w:pPr>
      <w:r>
        <w:rPr>
          <w:b/>
          <w:bCs/>
        </w:rPr>
        <w:t>問題的優先級</w:t>
      </w:r>
      <w:r>
        <w:t>：</w:t>
      </w:r>
      <w:r>
        <w:rPr>
          <w:b/>
          <w:bCs/>
        </w:rPr>
        <w:t>P0</w:t>
      </w:r>
      <w:r>
        <w:t xml:space="preserve"> = </w:t>
      </w:r>
      <w:r>
        <w:t>阻擋後續工作或有安全／正確性風險；</w:t>
      </w:r>
      <w:r>
        <w:rPr>
          <w:b/>
          <w:bCs/>
        </w:rPr>
        <w:t>P1</w:t>
      </w:r>
      <w:r>
        <w:t xml:space="preserve"> = </w:t>
      </w:r>
      <w:r>
        <w:t>上線前必須完成；</w:t>
      </w:r>
      <w:r>
        <w:rPr>
          <w:b/>
          <w:bCs/>
        </w:rPr>
        <w:t>P2</w:t>
      </w:r>
      <w:r>
        <w:t xml:space="preserve"> = </w:t>
      </w:r>
      <w:r>
        <w:t>可在上線後迭代。不要求所有問題都在下一版解決。</w:t>
      </w:r>
    </w:p>
    <w:p w14:paraId="73FB8E14" w14:textId="77777777" w:rsidR="00DC5327" w:rsidRDefault="00DC5327" w:rsidP="00DC5327">
      <w:pPr>
        <w:pStyle w:val="1"/>
      </w:pPr>
      <w:bookmarkStart w:id="4" w:name="針對作者回饋的處理"/>
      <w:bookmarkEnd w:id="3"/>
      <w:r>
        <w:t xml:space="preserve">3. </w:t>
      </w:r>
      <w:r>
        <w:t>針對作者回饋的處理</w:t>
      </w:r>
    </w:p>
    <w:p w14:paraId="148681B1" w14:textId="77777777" w:rsidR="00DC5327" w:rsidRDefault="00DC5327" w:rsidP="00DC5327">
      <w:pPr>
        <w:pStyle w:val="FirstParagraph"/>
      </w:pPr>
      <w:r>
        <w:t>作者對前一輪審查的回饋大致同意診斷，並提出若干調整。逐項處理如下：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495"/>
        <w:gridCol w:w="4171"/>
        <w:gridCol w:w="786"/>
        <w:gridCol w:w="4187"/>
      </w:tblGrid>
      <w:tr w:rsidR="00DC5327" w14:paraId="20772D0A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5" w:type="dxa"/>
            <w:shd w:val="clear" w:color="auto" w:fill="E8EEF5"/>
          </w:tcPr>
          <w:p w14:paraId="072A107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4170" w:type="dxa"/>
            <w:shd w:val="clear" w:color="auto" w:fill="E8EEF5"/>
          </w:tcPr>
          <w:p w14:paraId="73C72CD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回饋重點</w:t>
            </w:r>
          </w:p>
        </w:tc>
        <w:tc>
          <w:tcPr>
            <w:tcW w:w="786" w:type="dxa"/>
            <w:shd w:val="clear" w:color="auto" w:fill="E8EEF5"/>
          </w:tcPr>
          <w:p w14:paraId="3B0F9B4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處理</w:t>
            </w:r>
          </w:p>
        </w:tc>
        <w:tc>
          <w:tcPr>
            <w:tcW w:w="4186" w:type="dxa"/>
            <w:shd w:val="clear" w:color="auto" w:fill="E8EEF5"/>
          </w:tcPr>
          <w:p w14:paraId="60C5D48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說明</w:t>
            </w:r>
          </w:p>
        </w:tc>
      </w:tr>
      <w:tr w:rsidR="00DC5327" w14:paraId="40F44410" w14:textId="77777777" w:rsidTr="00D4005F">
        <w:trPr>
          <w:cantSplit/>
        </w:trPr>
        <w:tc>
          <w:tcPr>
            <w:tcW w:w="495" w:type="dxa"/>
          </w:tcPr>
          <w:p w14:paraId="1707A4F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4170" w:type="dxa"/>
          </w:tcPr>
          <w:p w14:paraId="1B5134E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核心問題是「</w:t>
            </w:r>
            <w:r>
              <w:rPr>
                <w:sz w:val="17"/>
              </w:rPr>
              <w:t xml:space="preserve">Canonical Data Model </w:t>
            </w:r>
            <w:r>
              <w:rPr>
                <w:sz w:val="17"/>
              </w:rPr>
              <w:t>是什麼」，應先定六個物件</w:t>
            </w:r>
          </w:p>
        </w:tc>
        <w:tc>
          <w:tcPr>
            <w:tcW w:w="786" w:type="dxa"/>
          </w:tcPr>
          <w:p w14:paraId="15678E9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</w:p>
        </w:tc>
        <w:tc>
          <w:tcPr>
            <w:tcW w:w="4186" w:type="dxa"/>
          </w:tcPr>
          <w:p w14:paraId="40D4DB7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§1.1</w:t>
            </w:r>
            <w:r>
              <w:rPr>
                <w:sz w:val="17"/>
              </w:rPr>
              <w:t>。原本只涵蓋</w:t>
            </w:r>
            <w:r>
              <w:rPr>
                <w:sz w:val="17"/>
              </w:rPr>
              <w:t xml:space="preserve"> Plan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Evidence</w:t>
            </w:r>
            <w:r>
              <w:rPr>
                <w:sz w:val="17"/>
              </w:rPr>
              <w:t>；補上</w:t>
            </w:r>
            <w:r>
              <w:rPr>
                <w:sz w:val="17"/>
              </w:rPr>
              <w:t xml:space="preserve"> 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Validation Result</w:t>
            </w:r>
            <w:r>
              <w:rPr>
                <w:sz w:val="17"/>
              </w:rPr>
              <w:t>，並把</w:t>
            </w:r>
            <w:r>
              <w:rPr>
                <w:sz w:val="17"/>
              </w:rPr>
              <w:t xml:space="preserve"> Process Graph </w:t>
            </w:r>
            <w:r>
              <w:rPr>
                <w:sz w:val="17"/>
              </w:rPr>
              <w:t>提前</w:t>
            </w:r>
          </w:p>
        </w:tc>
      </w:tr>
      <w:tr w:rsidR="00DC5327" w14:paraId="2D85F613" w14:textId="77777777" w:rsidTr="00D4005F">
        <w:trPr>
          <w:cantSplit/>
        </w:trPr>
        <w:tc>
          <w:tcPr>
            <w:tcW w:w="495" w:type="dxa"/>
          </w:tcPr>
          <w:p w14:paraId="75E3FFD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4170" w:type="dxa"/>
          </w:tcPr>
          <w:p w14:paraId="46DBAA4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Router </w:t>
            </w:r>
            <w:r>
              <w:rPr>
                <w:sz w:val="17"/>
              </w:rPr>
              <w:t>應升級為</w:t>
            </w:r>
            <w:r>
              <w:rPr>
                <w:sz w:val="17"/>
              </w:rPr>
              <w:t xml:space="preserve"> Execution Plan</w:t>
            </w:r>
            <w:r>
              <w:rPr>
                <w:sz w:val="17"/>
              </w:rPr>
              <w:t>；但</w:t>
            </w:r>
            <w:r>
              <w:rPr>
                <w:sz w:val="17"/>
              </w:rPr>
              <w:t xml:space="preserve"> Temporal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BullMQ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Step Functions </w:t>
            </w:r>
            <w:r>
              <w:rPr>
                <w:sz w:val="17"/>
              </w:rPr>
              <w:t>是工程選擇，不是第一優先</w:t>
            </w:r>
          </w:p>
        </w:tc>
        <w:tc>
          <w:tcPr>
            <w:tcW w:w="786" w:type="dxa"/>
          </w:tcPr>
          <w:p w14:paraId="741F923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</w:p>
        </w:tc>
        <w:tc>
          <w:tcPr>
            <w:tcW w:w="4186" w:type="dxa"/>
          </w:tcPr>
          <w:p w14:paraId="7A3A66C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契約只定義</w:t>
            </w:r>
            <w:r>
              <w:rPr>
                <w:sz w:val="17"/>
              </w:rPr>
              <w:t xml:space="preserve"> Plan </w:t>
            </w:r>
            <w:r>
              <w:rPr>
                <w:sz w:val="17"/>
              </w:rPr>
              <w:t>資料模型；工作流程引擎在所有文件中都標為</w:t>
            </w:r>
            <w:r>
              <w:rPr>
                <w:sz w:val="17"/>
              </w:rPr>
              <w:t xml:space="preserve"> [O]</w:t>
            </w:r>
          </w:p>
        </w:tc>
      </w:tr>
      <w:tr w:rsidR="00DC5327" w14:paraId="222B0AF3" w14:textId="77777777" w:rsidTr="00D4005F">
        <w:trPr>
          <w:cantSplit/>
        </w:trPr>
        <w:tc>
          <w:tcPr>
            <w:tcW w:w="495" w:type="dxa"/>
          </w:tcPr>
          <w:p w14:paraId="073E14A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4170" w:type="dxa"/>
          </w:tcPr>
          <w:p w14:paraId="73AA93F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Router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Retrieval </w:t>
            </w:r>
            <w:r>
              <w:rPr>
                <w:sz w:val="17"/>
              </w:rPr>
              <w:t>責任分離，建議四層：意圖分析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檢索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任務組裝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能力規劃</w:t>
            </w:r>
          </w:p>
        </w:tc>
        <w:tc>
          <w:tcPr>
            <w:tcW w:w="786" w:type="dxa"/>
          </w:tcPr>
          <w:p w14:paraId="71FB7A5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部分採用</w:t>
            </w:r>
          </w:p>
        </w:tc>
        <w:tc>
          <w:tcPr>
            <w:tcW w:w="4186" w:type="dxa"/>
          </w:tcPr>
          <w:p w14:paraId="579249E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四層責任採用（</w:t>
            </w:r>
            <w:r>
              <w:rPr>
                <w:sz w:val="17"/>
              </w:rPr>
              <w:t xml:space="preserve">01 §1 </w:t>
            </w:r>
            <w:r>
              <w:rPr>
                <w:sz w:val="17"/>
              </w:rPr>
              <w:t>對照表）。但</w:t>
            </w:r>
            <w:r>
              <w:rPr>
                <w:b/>
                <w:bCs/>
                <w:sz w:val="17"/>
              </w:rPr>
              <w:t>順序有調整</w:t>
            </w:r>
            <w:r>
              <w:rPr>
                <w:sz w:val="17"/>
              </w:rPr>
              <w:t>：能力計畫在</w:t>
            </w:r>
            <w:r>
              <w:rPr>
                <w:sz w:val="17"/>
              </w:rPr>
              <w:t xml:space="preserve"> L1 </w:t>
            </w:r>
            <w:r>
              <w:rPr>
                <w:sz w:val="17"/>
              </w:rPr>
              <w:t>先產生（與模型無關），檢索與組裝逐</w:t>
            </w:r>
            <w:r>
              <w:rPr>
                <w:sz w:val="17"/>
              </w:rPr>
              <w:t xml:space="preserve"> step </w:t>
            </w:r>
            <w:r>
              <w:rPr>
                <w:sz w:val="17"/>
              </w:rPr>
              <w:t>進行，</w:t>
            </w:r>
            <w:r>
              <w:rPr>
                <w:sz w:val="17"/>
              </w:rPr>
              <w:t xml:space="preserve">L4 </w:t>
            </w:r>
            <w:r>
              <w:rPr>
                <w:sz w:val="17"/>
              </w:rPr>
              <w:t>才解析成模型。理由：避免「</w:t>
            </w:r>
            <w:r>
              <w:rPr>
                <w:sz w:val="17"/>
              </w:rPr>
              <w:t xml:space="preserve">Router </w:t>
            </w:r>
            <w:r>
              <w:rPr>
                <w:sz w:val="17"/>
              </w:rPr>
              <w:t>需要檢索結果、檢索又需要</w:t>
            </w:r>
            <w:r>
              <w:rPr>
                <w:sz w:val="17"/>
              </w:rPr>
              <w:t xml:space="preserve"> Router </w:t>
            </w:r>
            <w:r>
              <w:rPr>
                <w:sz w:val="17"/>
              </w:rPr>
              <w:t>結果」的循環，也讓</w:t>
            </w:r>
            <w:r>
              <w:rPr>
                <w:sz w:val="17"/>
              </w:rPr>
              <w:t xml:space="preserve"> L1 </w:t>
            </w:r>
            <w:r>
              <w:rPr>
                <w:sz w:val="17"/>
              </w:rPr>
              <w:t>不必載入檔案內容</w:t>
            </w:r>
          </w:p>
        </w:tc>
      </w:tr>
      <w:tr w:rsidR="00DC5327" w14:paraId="3227DD3C" w14:textId="77777777" w:rsidTr="00D4005F">
        <w:trPr>
          <w:cantSplit/>
        </w:trPr>
        <w:tc>
          <w:tcPr>
            <w:tcW w:w="495" w:type="dxa"/>
          </w:tcPr>
          <w:p w14:paraId="684FDDC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4170" w:type="dxa"/>
          </w:tcPr>
          <w:p w14:paraId="5AFCCCE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Project isolation </w:t>
            </w:r>
            <w:r>
              <w:rPr>
                <w:sz w:val="17"/>
              </w:rPr>
              <w:t>應寫成不變條件，</w:t>
            </w:r>
            <w:r>
              <w:rPr>
                <w:sz w:val="17"/>
              </w:rPr>
              <w:t xml:space="preserve">RLS </w:t>
            </w:r>
            <w:r>
              <w:rPr>
                <w:sz w:val="17"/>
              </w:rPr>
              <w:t>只是實作之一</w:t>
            </w:r>
          </w:p>
        </w:tc>
        <w:tc>
          <w:tcPr>
            <w:tcW w:w="786" w:type="dxa"/>
          </w:tcPr>
          <w:p w14:paraId="2F4E769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</w:p>
        </w:tc>
        <w:tc>
          <w:tcPr>
            <w:tcW w:w="4186" w:type="dxa"/>
          </w:tcPr>
          <w:p w14:paraId="702763A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01 §1 </w:t>
            </w:r>
            <w:r>
              <w:rPr>
                <w:sz w:val="17"/>
              </w:rPr>
              <w:t>原則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Project Isolation Invariant [R]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RLS </w:t>
            </w:r>
            <w:r>
              <w:rPr>
                <w:sz w:val="17"/>
              </w:rPr>
              <w:t>降為</w:t>
            </w:r>
            <w:r>
              <w:rPr>
                <w:sz w:val="17"/>
              </w:rPr>
              <w:t xml:space="preserve"> [I]</w:t>
            </w:r>
            <w:r>
              <w:rPr>
                <w:sz w:val="17"/>
              </w:rPr>
              <w:t>，要求每個引用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的入口都被某種機制覆蓋並有跨專案拒絕測試</w:t>
            </w:r>
          </w:p>
        </w:tc>
      </w:tr>
      <w:tr w:rsidR="00DC5327" w14:paraId="293FD88E" w14:textId="77777777" w:rsidTr="00D4005F">
        <w:trPr>
          <w:cantSplit/>
        </w:trPr>
        <w:tc>
          <w:tcPr>
            <w:tcW w:w="495" w:type="dxa"/>
          </w:tcPr>
          <w:p w14:paraId="3E5F042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4170" w:type="dxa"/>
          </w:tcPr>
          <w:p w14:paraId="5E2F900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Vector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transcript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visual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evidence </w:t>
            </w:r>
            <w:r>
              <w:rPr>
                <w:sz w:val="17"/>
              </w:rPr>
              <w:t>不宜共用一個</w:t>
            </w:r>
            <w:r>
              <w:rPr>
                <w:sz w:val="17"/>
              </w:rPr>
              <w:t xml:space="preserve"> embedding</w:t>
            </w:r>
            <w:r>
              <w:rPr>
                <w:sz w:val="17"/>
              </w:rPr>
              <w:t>；混合檢索加</w:t>
            </w:r>
            <w:r>
              <w:rPr>
                <w:sz w:val="17"/>
              </w:rPr>
              <w:t xml:space="preserve"> RRF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reranker</w:t>
            </w:r>
          </w:p>
        </w:tc>
        <w:tc>
          <w:tcPr>
            <w:tcW w:w="786" w:type="dxa"/>
          </w:tcPr>
          <w:p w14:paraId="61B5556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採用方向</w:t>
            </w:r>
          </w:p>
        </w:tc>
        <w:tc>
          <w:tcPr>
            <w:tcW w:w="4186" w:type="dxa"/>
          </w:tcPr>
          <w:p w14:paraId="049A29B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契約層已要求同時支援語意、關鍵字、時間、說話者、證據</w:t>
            </w:r>
            <w:r>
              <w:rPr>
                <w:sz w:val="17"/>
              </w:rPr>
              <w:t xml:space="preserve"> [R]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RRF </w:t>
            </w:r>
            <w:r>
              <w:rPr>
                <w:sz w:val="17"/>
              </w:rPr>
              <w:t>為</w:t>
            </w:r>
            <w:r>
              <w:rPr>
                <w:sz w:val="17"/>
              </w:rPr>
              <w:t xml:space="preserve"> [I]</w:t>
            </w:r>
            <w:r>
              <w:rPr>
                <w:sz w:val="17"/>
              </w:rPr>
              <w:t>；表結構留待</w:t>
            </w:r>
            <w:r>
              <w:rPr>
                <w:sz w:val="17"/>
              </w:rPr>
              <w:t xml:space="preserve"> Week 2</w:t>
            </w:r>
          </w:p>
        </w:tc>
      </w:tr>
      <w:tr w:rsidR="00DC5327" w14:paraId="0FEF879D" w14:textId="77777777" w:rsidTr="00D4005F">
        <w:trPr>
          <w:cantSplit/>
        </w:trPr>
        <w:tc>
          <w:tcPr>
            <w:tcW w:w="495" w:type="dxa"/>
          </w:tcPr>
          <w:p w14:paraId="11638F7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4170" w:type="dxa"/>
          </w:tcPr>
          <w:p w14:paraId="33836D7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Evidence </w:t>
            </w:r>
            <w:r>
              <w:rPr>
                <w:sz w:val="17"/>
              </w:rPr>
              <w:t>雙維度：</w:t>
            </w:r>
            <w:r>
              <w:rPr>
                <w:rStyle w:val="VerbatimChar"/>
                <w:sz w:val="17"/>
              </w:rPr>
              <w:t>origin</w:t>
            </w:r>
            <w:r>
              <w:rPr>
                <w:sz w:val="17"/>
              </w:rPr>
              <w:t>＋</w:t>
            </w:r>
            <w:r>
              <w:rPr>
                <w:rStyle w:val="VerbatimChar"/>
                <w:sz w:val="17"/>
              </w:rPr>
              <w:t>review_status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UNREVIEWED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CONFIRMED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REJECTED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CORRECTED</w:t>
            </w:r>
            <w:r>
              <w:rPr>
                <w:sz w:val="17"/>
              </w:rPr>
              <w:t>）</w:t>
            </w:r>
          </w:p>
        </w:tc>
        <w:tc>
          <w:tcPr>
            <w:tcW w:w="786" w:type="dxa"/>
          </w:tcPr>
          <w:p w14:paraId="540B78F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採用，一處偏離</w:t>
            </w:r>
          </w:p>
        </w:tc>
        <w:tc>
          <w:tcPr>
            <w:tcW w:w="4186" w:type="dxa"/>
          </w:tcPr>
          <w:p w14:paraId="572DB7C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偏離：不用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CORRECTED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狀態，改為舊版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SUPERSEDED</w:t>
            </w:r>
            <w:r>
              <w:rPr>
                <w:sz w:val="17"/>
              </w:rPr>
              <w:t>＋新版本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origin = USER_PROVIDED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CONFIRMED</w:t>
            </w:r>
            <w:r>
              <w:rPr>
                <w:sz w:val="17"/>
              </w:rPr>
              <w:t>。理由：若只把同一列改成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CORRECTED</w:t>
            </w:r>
            <w:r>
              <w:rPr>
                <w:sz w:val="17"/>
              </w:rPr>
              <w:t>，舊值與新值無法同時保留，無法稽核「原本是什麼、誰改成什麼」；版本鏈可以。</w:t>
            </w: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仍可顯示為「已修正」（</w:t>
            </w:r>
            <w:r>
              <w:rPr>
                <w:sz w:val="17"/>
              </w:rPr>
              <w:t xml:space="preserve">= </w:t>
            </w:r>
            <w:r>
              <w:rPr>
                <w:rStyle w:val="VerbatimChar"/>
                <w:sz w:val="17"/>
              </w:rPr>
              <w:t>USER_PROVIDED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且版本</w:t>
            </w:r>
            <w:r>
              <w:rPr>
                <w:sz w:val="17"/>
              </w:rPr>
              <w:t xml:space="preserve"> ≥ 2</w:t>
            </w:r>
            <w:r>
              <w:rPr>
                <w:sz w:val="17"/>
              </w:rPr>
              <w:t>）</w:t>
            </w:r>
          </w:p>
        </w:tc>
      </w:tr>
      <w:tr w:rsidR="00DC5327" w14:paraId="1C199B8B" w14:textId="77777777" w:rsidTr="00D4005F">
        <w:trPr>
          <w:cantSplit/>
        </w:trPr>
        <w:tc>
          <w:tcPr>
            <w:tcW w:w="495" w:type="dxa"/>
          </w:tcPr>
          <w:p w14:paraId="7332485B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7</w:t>
            </w:r>
          </w:p>
        </w:tc>
        <w:tc>
          <w:tcPr>
            <w:tcW w:w="4170" w:type="dxa"/>
          </w:tcPr>
          <w:p w14:paraId="6B0EBF5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UNKNOWN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應改為</w:t>
            </w:r>
            <w:r>
              <w:rPr>
                <w:sz w:val="17"/>
              </w:rPr>
              <w:t xml:space="preserve"> open question</w:t>
            </w:r>
          </w:p>
        </w:tc>
        <w:tc>
          <w:tcPr>
            <w:tcW w:w="786" w:type="dxa"/>
          </w:tcPr>
          <w:p w14:paraId="2FCF8F9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</w:p>
        </w:tc>
        <w:tc>
          <w:tcPr>
            <w:tcW w:w="4186" w:type="dxa"/>
          </w:tcPr>
          <w:p w14:paraId="48C3D6F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open_questions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open_question.schema.json</w:t>
            </w:r>
          </w:p>
        </w:tc>
      </w:tr>
      <w:tr w:rsidR="00DC5327" w14:paraId="5E8627DC" w14:textId="77777777" w:rsidTr="00D4005F">
        <w:trPr>
          <w:cantSplit/>
        </w:trPr>
        <w:tc>
          <w:tcPr>
            <w:tcW w:w="495" w:type="dxa"/>
          </w:tcPr>
          <w:p w14:paraId="1D70DB9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8</w:t>
            </w:r>
          </w:p>
        </w:tc>
        <w:tc>
          <w:tcPr>
            <w:tcW w:w="4170" w:type="dxa"/>
          </w:tcPr>
          <w:p w14:paraId="0DA6181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最重要的</w:t>
            </w:r>
            <w:r>
              <w:rPr>
                <w:sz w:val="17"/>
              </w:rPr>
              <w:t xml:space="preserve"> P0 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>Process Graph IR</w:t>
            </w:r>
          </w:p>
        </w:tc>
        <w:tc>
          <w:tcPr>
            <w:tcW w:w="786" w:type="dxa"/>
          </w:tcPr>
          <w:p w14:paraId="37F7D09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採用，並提前到</w:t>
            </w:r>
            <w:r>
              <w:rPr>
                <w:b/>
                <w:bCs/>
                <w:sz w:val="17"/>
              </w:rPr>
              <w:t xml:space="preserve"> Week 1</w:t>
            </w:r>
          </w:p>
        </w:tc>
        <w:tc>
          <w:tcPr>
            <w:tcW w:w="4186" w:type="dxa"/>
          </w:tcPr>
          <w:p w14:paraId="390A630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原計畫在</w:t>
            </w:r>
            <w:r>
              <w:rPr>
                <w:sz w:val="17"/>
              </w:rPr>
              <w:t xml:space="preserve"> Week 2</w:t>
            </w:r>
            <w:r>
              <w:rPr>
                <w:sz w:val="17"/>
              </w:rPr>
              <w:t>。現已完成</w:t>
            </w:r>
            <w:r>
              <w:rPr>
                <w:sz w:val="17"/>
              </w:rPr>
              <w:t xml:space="preserve"> Schema</w:t>
            </w:r>
            <w:r>
              <w:rPr>
                <w:sz w:val="17"/>
              </w:rPr>
              <w:t>、圖驗證規則、確定性渲染的參考實作與範例（</w:t>
            </w:r>
            <w:r>
              <w:rPr>
                <w:sz w:val="17"/>
              </w:rPr>
              <w:t>06</w:t>
            </w:r>
            <w:r>
              <w:rPr>
                <w:sz w:val="17"/>
              </w:rPr>
              <w:t>）；僅資料表留</w:t>
            </w:r>
            <w:r>
              <w:rPr>
                <w:sz w:val="17"/>
              </w:rPr>
              <w:t xml:space="preserve"> Week 2</w:t>
            </w:r>
          </w:p>
        </w:tc>
      </w:tr>
      <w:tr w:rsidR="00DC5327" w14:paraId="2589A9BC" w14:textId="77777777" w:rsidTr="00D4005F">
        <w:trPr>
          <w:cantSplit/>
        </w:trPr>
        <w:tc>
          <w:tcPr>
            <w:tcW w:w="495" w:type="dxa"/>
          </w:tcPr>
          <w:p w14:paraId="5BB409B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9</w:t>
            </w:r>
          </w:p>
        </w:tc>
        <w:tc>
          <w:tcPr>
            <w:tcW w:w="4170" w:type="dxa"/>
          </w:tcPr>
          <w:p w14:paraId="24E5E02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狀態應拆成</w:t>
            </w:r>
            <w:r>
              <w:rPr>
                <w:sz w:val="17"/>
              </w:rPr>
              <w:t xml:space="preserve"> Message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File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Voice </w:t>
            </w:r>
            <w:r>
              <w:rPr>
                <w:sz w:val="17"/>
              </w:rPr>
              <w:t>等並行狀態機，且先在後端定義</w:t>
            </w:r>
          </w:p>
        </w:tc>
        <w:tc>
          <w:tcPr>
            <w:tcW w:w="786" w:type="dxa"/>
          </w:tcPr>
          <w:p w14:paraId="21D4881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採用，多拆一個</w:t>
            </w:r>
          </w:p>
        </w:tc>
        <w:tc>
          <w:tcPr>
            <w:tcW w:w="4186" w:type="dxa"/>
          </w:tcPr>
          <w:p w14:paraId="7174B67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另加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>Step</w:t>
            </w:r>
            <w:r>
              <w:rPr>
                <w:sz w:val="17"/>
              </w:rPr>
              <w:t>（執行步驟）狀態機，因為重試、跳過、等待確認發生在步驟層。</w:t>
            </w: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狀態機改在</w:t>
            </w:r>
            <w:r>
              <w:rPr>
                <w:sz w:val="17"/>
              </w:rPr>
              <w:t xml:space="preserve"> Week 4 </w:t>
            </w:r>
            <w:r>
              <w:rPr>
                <w:sz w:val="17"/>
              </w:rPr>
              <w:t>由後端衍生</w:t>
            </w:r>
          </w:p>
        </w:tc>
      </w:tr>
      <w:tr w:rsidR="00DC5327" w14:paraId="683EB622" w14:textId="77777777" w:rsidTr="00D4005F">
        <w:trPr>
          <w:cantSplit/>
        </w:trPr>
        <w:tc>
          <w:tcPr>
            <w:tcW w:w="495" w:type="dxa"/>
          </w:tcPr>
          <w:p w14:paraId="2D41605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10</w:t>
            </w:r>
          </w:p>
        </w:tc>
        <w:tc>
          <w:tcPr>
            <w:tcW w:w="4170" w:type="dxa"/>
          </w:tcPr>
          <w:p w14:paraId="401A020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區分</w:t>
            </w:r>
            <w:r>
              <w:rPr>
                <w:sz w:val="17"/>
              </w:rPr>
              <w:t xml:space="preserve"> Requirement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Architecture Constraint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Recommended Implementation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Optional Technology</w:t>
            </w:r>
          </w:p>
        </w:tc>
        <w:tc>
          <w:tcPr>
            <w:tcW w:w="786" w:type="dxa"/>
          </w:tcPr>
          <w:p w14:paraId="40CBF21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</w:p>
        </w:tc>
        <w:tc>
          <w:tcPr>
            <w:tcW w:w="4186" w:type="dxa"/>
          </w:tcPr>
          <w:p w14:paraId="6B138E1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§2</w:t>
            </w:r>
          </w:p>
        </w:tc>
      </w:tr>
      <w:tr w:rsidR="00DC5327" w14:paraId="396B3FAD" w14:textId="77777777" w:rsidTr="00D4005F">
        <w:trPr>
          <w:cantSplit/>
        </w:trPr>
        <w:tc>
          <w:tcPr>
            <w:tcW w:w="495" w:type="dxa"/>
          </w:tcPr>
          <w:p w14:paraId="48DE35F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11</w:t>
            </w:r>
          </w:p>
        </w:tc>
        <w:tc>
          <w:tcPr>
            <w:tcW w:w="4170" w:type="dxa"/>
          </w:tcPr>
          <w:p w14:paraId="0FC8B84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區分</w:t>
            </w:r>
            <w:r>
              <w:rPr>
                <w:sz w:val="17"/>
              </w:rPr>
              <w:t xml:space="preserve"> P0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P2</w:t>
            </w:r>
            <w:r>
              <w:rPr>
                <w:sz w:val="17"/>
              </w:rPr>
              <w:t>，不必一次解決全部</w:t>
            </w:r>
          </w:p>
        </w:tc>
        <w:tc>
          <w:tcPr>
            <w:tcW w:w="786" w:type="dxa"/>
          </w:tcPr>
          <w:p w14:paraId="2252E93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</w:p>
        </w:tc>
        <w:tc>
          <w:tcPr>
            <w:tcW w:w="4186" w:type="dxa"/>
          </w:tcPr>
          <w:p w14:paraId="61CABAC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§2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§4</w:t>
            </w:r>
          </w:p>
        </w:tc>
      </w:tr>
      <w:tr w:rsidR="00DC5327" w14:paraId="74BEE435" w14:textId="77777777" w:rsidTr="00D4005F">
        <w:trPr>
          <w:cantSplit/>
        </w:trPr>
        <w:tc>
          <w:tcPr>
            <w:tcW w:w="495" w:type="dxa"/>
          </w:tcPr>
          <w:p w14:paraId="6276A73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12</w:t>
            </w:r>
          </w:p>
        </w:tc>
        <w:tc>
          <w:tcPr>
            <w:tcW w:w="4170" w:type="dxa"/>
          </w:tcPr>
          <w:p w14:paraId="7CF9BAE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先不要急著改</w:t>
            </w:r>
            <w:r>
              <w:rPr>
                <w:sz w:val="17"/>
              </w:rPr>
              <w:t xml:space="preserve"> Figma</w:t>
            </w:r>
          </w:p>
        </w:tc>
        <w:tc>
          <w:tcPr>
            <w:tcW w:w="786" w:type="dxa"/>
          </w:tcPr>
          <w:p w14:paraId="138311A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</w:p>
        </w:tc>
        <w:tc>
          <w:tcPr>
            <w:tcW w:w="4186" w:type="dxa"/>
          </w:tcPr>
          <w:p w14:paraId="2649B55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排在</w:t>
            </w:r>
            <w:r>
              <w:rPr>
                <w:sz w:val="17"/>
              </w:rPr>
              <w:t xml:space="preserve"> Week 4</w:t>
            </w:r>
          </w:p>
        </w:tc>
      </w:tr>
      <w:tr w:rsidR="00DC5327" w14:paraId="5956A420" w14:textId="77777777" w:rsidTr="00D4005F">
        <w:trPr>
          <w:cantSplit/>
        </w:trPr>
        <w:tc>
          <w:tcPr>
            <w:tcW w:w="495" w:type="dxa"/>
          </w:tcPr>
          <w:p w14:paraId="5A45AD0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13</w:t>
            </w:r>
          </w:p>
        </w:tc>
        <w:tc>
          <w:tcPr>
            <w:tcW w:w="4170" w:type="dxa"/>
          </w:tcPr>
          <w:p w14:paraId="3E0BD56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「</w:t>
            </w:r>
            <w:r>
              <w:rPr>
                <w:sz w:val="17"/>
              </w:rPr>
              <w:t xml:space="preserve">29KB </w:t>
            </w:r>
            <w:r>
              <w:rPr>
                <w:sz w:val="17"/>
              </w:rPr>
              <w:t>不能開工」不應以長度判斷，問題是缺少可執行契約</w:t>
            </w:r>
          </w:p>
        </w:tc>
        <w:tc>
          <w:tcPr>
            <w:tcW w:w="786" w:type="dxa"/>
          </w:tcPr>
          <w:p w14:paraId="6706FE4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同意並更正</w:t>
            </w:r>
          </w:p>
        </w:tc>
        <w:tc>
          <w:tcPr>
            <w:tcW w:w="4186" w:type="dxa"/>
          </w:tcPr>
          <w:p w14:paraId="1254C6A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前一輪我的說法不精確；問題是缺少</w:t>
            </w:r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與狀態定義。</w:t>
            </w:r>
            <w:r>
              <w:rPr>
                <w:sz w:val="17"/>
              </w:rPr>
              <w:t xml:space="preserve">v1.2 </w:t>
            </w:r>
            <w:r>
              <w:rPr>
                <w:sz w:val="17"/>
              </w:rPr>
              <w:t>新增的是</w:t>
            </w:r>
            <w:r>
              <w:rPr>
                <w:b/>
                <w:bCs/>
                <w:sz w:val="17"/>
              </w:rPr>
              <w:t>可被程式驗證的契約檔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Schema</w:t>
            </w:r>
            <w:r>
              <w:rPr>
                <w:sz w:val="17"/>
              </w:rPr>
              <w:t>、狀態機、測試），而不是更多文字</w:t>
            </w:r>
          </w:p>
        </w:tc>
      </w:tr>
      <w:tr w:rsidR="00DC5327" w14:paraId="3EAAB99E" w14:textId="77777777" w:rsidTr="00D4005F">
        <w:trPr>
          <w:cantSplit/>
        </w:trPr>
        <w:tc>
          <w:tcPr>
            <w:tcW w:w="495" w:type="dxa"/>
          </w:tcPr>
          <w:p w14:paraId="6BE3523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14</w:t>
            </w:r>
          </w:p>
        </w:tc>
        <w:tc>
          <w:tcPr>
            <w:tcW w:w="4170" w:type="dxa"/>
          </w:tcPr>
          <w:p w14:paraId="0AD4F13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研究核心應是「多模態</w:t>
            </w:r>
            <w:r>
              <w:rPr>
                <w:sz w:val="17"/>
              </w:rPr>
              <w:t xml:space="preserve"> AI → </w:t>
            </w:r>
            <w:r>
              <w:rPr>
                <w:sz w:val="17"/>
              </w:rPr>
              <w:t>可追溯、可確認、可視覺化的</w:t>
            </w:r>
            <w:r>
              <w:rPr>
                <w:sz w:val="17"/>
              </w:rPr>
              <w:t xml:space="preserve"> Business Process Model</w:t>
            </w:r>
            <w:r>
              <w:rPr>
                <w:sz w:val="17"/>
              </w:rPr>
              <w:t>」，五個模型協作降為實作機制</w:t>
            </w:r>
          </w:p>
        </w:tc>
        <w:tc>
          <w:tcPr>
            <w:tcW w:w="786" w:type="dxa"/>
          </w:tcPr>
          <w:p w14:paraId="2637063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在文件定位上已反映，研究題目由你決定</w:t>
            </w:r>
          </w:p>
        </w:tc>
        <w:tc>
          <w:tcPr>
            <w:tcW w:w="4186" w:type="dxa"/>
          </w:tcPr>
          <w:p w14:paraId="27F6B5D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04 §1 </w:t>
            </w:r>
            <w:r>
              <w:rPr>
                <w:sz w:val="17"/>
              </w:rPr>
              <w:t>與本文件</w:t>
            </w:r>
            <w:r>
              <w:rPr>
                <w:sz w:val="17"/>
              </w:rPr>
              <w:t xml:space="preserve"> §1 </w:t>
            </w:r>
            <w:r>
              <w:rPr>
                <w:sz w:val="17"/>
              </w:rPr>
              <w:t>都以核心資料鏈為定位，模型是可替換元件。研究題目與論文貢獻怎麼界定，是你與指導教授的決定，我不替你定案</w:t>
            </w:r>
          </w:p>
        </w:tc>
      </w:tr>
    </w:tbl>
    <w:p w14:paraId="369FCB4D" w14:textId="77777777" w:rsidR="00DC5327" w:rsidRDefault="00DC5327" w:rsidP="00DC5327">
      <w:pPr>
        <w:pStyle w:val="1"/>
      </w:pPr>
      <w:bookmarkStart w:id="5" w:name="更新後的改善計畫"/>
      <w:bookmarkEnd w:id="4"/>
      <w:r>
        <w:t xml:space="preserve">4. </w:t>
      </w:r>
      <w:r>
        <w:t>更新後的改善計畫</w:t>
      </w:r>
    </w:p>
    <w:p w14:paraId="2B4707D7" w14:textId="77777777" w:rsidR="00DC5327" w:rsidRDefault="00DC5327" w:rsidP="00DC5327">
      <w:pPr>
        <w:pStyle w:val="FirstParagraph"/>
      </w:pPr>
      <w:r>
        <w:t>優先級以</w:t>
      </w:r>
      <w:r>
        <w:t xml:space="preserve"> P0</w:t>
      </w:r>
      <w:r>
        <w:t>／</w:t>
      </w:r>
      <w:r>
        <w:t>P1</w:t>
      </w:r>
      <w:r>
        <w:t>／</w:t>
      </w:r>
      <w:r>
        <w:t xml:space="preserve">P2 </w:t>
      </w:r>
      <w:r>
        <w:t>標示。</w:t>
      </w:r>
      <w:r>
        <w:rPr>
          <w:b/>
          <w:bCs/>
        </w:rPr>
        <w:t xml:space="preserve">Week 1 </w:t>
      </w:r>
      <w:r>
        <w:rPr>
          <w:b/>
          <w:bCs/>
        </w:rPr>
        <w:t>已完成</w:t>
      </w:r>
      <w:r>
        <w:t>；</w:t>
      </w:r>
      <w:r>
        <w:t xml:space="preserve">Week 2 </w:t>
      </w:r>
      <w:r>
        <w:t>起的範圍已依回饋調整。</w:t>
      </w:r>
    </w:p>
    <w:p w14:paraId="5F0485CA" w14:textId="77777777" w:rsidR="00DC5327" w:rsidRDefault="00DC5327" w:rsidP="00DC5327">
      <w:pPr>
        <w:pStyle w:val="2"/>
      </w:pPr>
      <w:bookmarkStart w:id="6" w:name="week-1-system-canonical-contract已完成"/>
      <w:r>
        <w:t>Week 1 — System Canonical Contract</w:t>
      </w:r>
      <w:r>
        <w:t>（已完成）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4963"/>
        <w:gridCol w:w="912"/>
        <w:gridCol w:w="3764"/>
      </w:tblGrid>
      <w:tr w:rsidR="00DC5327" w14:paraId="5559D93F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62" w:type="dxa"/>
            <w:shd w:val="clear" w:color="auto" w:fill="E8EEF5"/>
          </w:tcPr>
          <w:p w14:paraId="4B8D898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912" w:type="dxa"/>
            <w:shd w:val="clear" w:color="auto" w:fill="E8EEF5"/>
          </w:tcPr>
          <w:p w14:paraId="0FE2A0A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優先級</w:t>
            </w:r>
          </w:p>
        </w:tc>
        <w:tc>
          <w:tcPr>
            <w:tcW w:w="3764" w:type="dxa"/>
            <w:shd w:val="clear" w:color="auto" w:fill="E8EEF5"/>
          </w:tcPr>
          <w:p w14:paraId="043A8DA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產出</w:t>
            </w:r>
          </w:p>
        </w:tc>
      </w:tr>
      <w:tr w:rsidR="00DC5327" w14:paraId="0A5E4918" w14:textId="77777777" w:rsidTr="00D4005F">
        <w:trPr>
          <w:cantSplit/>
        </w:trPr>
        <w:tc>
          <w:tcPr>
            <w:tcW w:w="4962" w:type="dxa"/>
          </w:tcPr>
          <w:p w14:paraId="72F036F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lastRenderedPageBreak/>
              <w:t>六個正準物件的契約</w:t>
            </w:r>
          </w:p>
        </w:tc>
        <w:tc>
          <w:tcPr>
            <w:tcW w:w="912" w:type="dxa"/>
          </w:tcPr>
          <w:p w14:paraId="04790C2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  <w:tc>
          <w:tcPr>
            <w:tcW w:w="3764" w:type="dxa"/>
          </w:tcPr>
          <w:p w14:paraId="32D4020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個</w:t>
            </w:r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檔：</w:t>
            </w:r>
            <w:r>
              <w:rPr>
                <w:rStyle w:val="VerbatimChar"/>
                <w:sz w:val="17"/>
              </w:rPr>
              <w:t>common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routing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observation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evidence_item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open_question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validation_result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process_graph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stream_event</w:t>
            </w:r>
            <w:r>
              <w:rPr>
                <w:sz w:val="17"/>
              </w:rPr>
              <w:t>（共用定義與串流事件不屬於六個物件，但同屬契約）</w:t>
            </w:r>
          </w:p>
        </w:tc>
      </w:tr>
      <w:tr w:rsidR="00DC5327" w14:paraId="6D6893D3" w14:textId="77777777" w:rsidTr="00D4005F">
        <w:trPr>
          <w:cantSplit/>
        </w:trPr>
        <w:tc>
          <w:tcPr>
            <w:tcW w:w="4962" w:type="dxa"/>
          </w:tcPr>
          <w:p w14:paraId="5E26D7F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Router → Plan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Router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Retrieval </w:t>
            </w:r>
            <w:r>
              <w:rPr>
                <w:sz w:val="17"/>
              </w:rPr>
              <w:t>責任切分；</w:t>
            </w:r>
            <w:r>
              <w:rPr>
                <w:sz w:val="17"/>
              </w:rPr>
              <w:t>Registry</w:t>
            </w:r>
          </w:p>
        </w:tc>
        <w:tc>
          <w:tcPr>
            <w:tcW w:w="912" w:type="dxa"/>
          </w:tcPr>
          <w:p w14:paraId="1336F13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  <w:tc>
          <w:tcPr>
            <w:tcW w:w="3764" w:type="dxa"/>
          </w:tcPr>
          <w:p w14:paraId="3DCFF14B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§4</w:t>
            </w:r>
          </w:p>
        </w:tc>
      </w:tr>
      <w:tr w:rsidR="00DC5327" w14:paraId="7A76F979" w14:textId="77777777" w:rsidTr="00D4005F">
        <w:trPr>
          <w:cantSplit/>
        </w:trPr>
        <w:tc>
          <w:tcPr>
            <w:tcW w:w="4962" w:type="dxa"/>
          </w:tcPr>
          <w:p w14:paraId="5FFBEDBA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Evidence v2</w:t>
            </w:r>
            <w:r>
              <w:rPr>
                <w:sz w:val="17"/>
                <w:lang w:eastAsia="zh-TW"/>
              </w:rPr>
              <w:t>（雙維度、版本、審查、過期傳播、資格閘門、重要性規則）</w:t>
            </w:r>
          </w:p>
        </w:tc>
        <w:tc>
          <w:tcPr>
            <w:tcW w:w="912" w:type="dxa"/>
          </w:tcPr>
          <w:p w14:paraId="5EDBDDF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  <w:tc>
          <w:tcPr>
            <w:tcW w:w="3764" w:type="dxa"/>
          </w:tcPr>
          <w:p w14:paraId="33DE83E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04 §5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02a</w:t>
            </w:r>
            <w:r>
              <w:rPr>
                <w:sz w:val="17"/>
              </w:rPr>
              <w:t>、遷移</w:t>
            </w:r>
            <w:r>
              <w:rPr>
                <w:sz w:val="17"/>
              </w:rPr>
              <w:t xml:space="preserve"> 011–014</w:t>
            </w:r>
          </w:p>
        </w:tc>
      </w:tr>
      <w:tr w:rsidR="00DC5327" w14:paraId="11487C4A" w14:textId="77777777" w:rsidTr="00D4005F">
        <w:trPr>
          <w:cantSplit/>
        </w:trPr>
        <w:tc>
          <w:tcPr>
            <w:tcW w:w="4962" w:type="dxa"/>
          </w:tcPr>
          <w:p w14:paraId="414D9EE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Process Graph IR</w:t>
            </w:r>
            <w:r>
              <w:rPr>
                <w:sz w:val="17"/>
              </w:rPr>
              <w:t>、圖驗證、確定性渲染</w:t>
            </w:r>
          </w:p>
        </w:tc>
        <w:tc>
          <w:tcPr>
            <w:tcW w:w="912" w:type="dxa"/>
          </w:tcPr>
          <w:p w14:paraId="59D4E43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  <w:tc>
          <w:tcPr>
            <w:tcW w:w="3764" w:type="dxa"/>
          </w:tcPr>
          <w:p w14:paraId="57451BC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06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render_graph.py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graph_lint.py</w:t>
            </w:r>
          </w:p>
        </w:tc>
      </w:tr>
      <w:tr w:rsidR="00DC5327" w14:paraId="7FC1CDD8" w14:textId="77777777" w:rsidTr="00D4005F">
        <w:trPr>
          <w:cantSplit/>
        </w:trPr>
        <w:tc>
          <w:tcPr>
            <w:tcW w:w="4962" w:type="dxa"/>
          </w:tcPr>
          <w:p w14:paraId="24D4DD2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個後端狀態機</w:t>
            </w:r>
          </w:p>
        </w:tc>
        <w:tc>
          <w:tcPr>
            <w:tcW w:w="912" w:type="dxa"/>
          </w:tcPr>
          <w:p w14:paraId="1535ED5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  <w:tc>
          <w:tcPr>
            <w:tcW w:w="3764" w:type="dxa"/>
          </w:tcPr>
          <w:p w14:paraId="50DE6B2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§2.1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state_machines.json</w:t>
            </w:r>
          </w:p>
        </w:tc>
      </w:tr>
      <w:tr w:rsidR="00DC5327" w14:paraId="261E9EF5" w14:textId="77777777" w:rsidTr="00D4005F">
        <w:trPr>
          <w:cantSplit/>
        </w:trPr>
        <w:tc>
          <w:tcPr>
            <w:tcW w:w="4962" w:type="dxa"/>
          </w:tcPr>
          <w:p w14:paraId="4902E26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Project Isolation Invariant</w:t>
            </w:r>
            <w:r>
              <w:rPr>
                <w:sz w:val="17"/>
              </w:rPr>
              <w:t>；規格層級標記</w:t>
            </w:r>
          </w:p>
        </w:tc>
        <w:tc>
          <w:tcPr>
            <w:tcW w:w="912" w:type="dxa"/>
          </w:tcPr>
          <w:p w14:paraId="0EB3C0A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  <w:tc>
          <w:tcPr>
            <w:tcW w:w="3764" w:type="dxa"/>
          </w:tcPr>
          <w:p w14:paraId="20F3054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§13</w:t>
            </w:r>
            <w:r>
              <w:rPr>
                <w:sz w:val="17"/>
              </w:rPr>
              <w:t>；各文件開頭</w:t>
            </w:r>
          </w:p>
        </w:tc>
      </w:tr>
      <w:tr w:rsidR="00DC5327" w14:paraId="077E6A65" w14:textId="77777777" w:rsidTr="00D4005F">
        <w:trPr>
          <w:cantSplit/>
        </w:trPr>
        <w:tc>
          <w:tcPr>
            <w:tcW w:w="4962" w:type="dxa"/>
          </w:tcPr>
          <w:p w14:paraId="7FC4E3E2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API </w:t>
            </w:r>
            <w:r>
              <w:rPr>
                <w:sz w:val="17"/>
                <w:lang w:eastAsia="zh-TW"/>
              </w:rPr>
              <w:t>缺口補齊與</w:t>
            </w:r>
            <w:r>
              <w:rPr>
                <w:sz w:val="17"/>
                <w:lang w:eastAsia="zh-TW"/>
              </w:rPr>
              <w:t xml:space="preserve"> UI→API→</w:t>
            </w:r>
            <w:r>
              <w:rPr>
                <w:sz w:val="17"/>
                <w:lang w:eastAsia="zh-TW"/>
              </w:rPr>
              <w:t>資料表追溯</w:t>
            </w:r>
          </w:p>
        </w:tc>
        <w:tc>
          <w:tcPr>
            <w:tcW w:w="912" w:type="dxa"/>
          </w:tcPr>
          <w:p w14:paraId="3F674ED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  <w:tc>
          <w:tcPr>
            <w:tcW w:w="3764" w:type="dxa"/>
          </w:tcPr>
          <w:p w14:paraId="79492E3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01 §5–6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05</w:t>
            </w:r>
          </w:p>
        </w:tc>
      </w:tr>
    </w:tbl>
    <w:p w14:paraId="17C44E94" w14:textId="77777777" w:rsidR="00DC5327" w:rsidRDefault="00DC5327" w:rsidP="00DC5327">
      <w:pPr>
        <w:pStyle w:val="2"/>
      </w:pPr>
      <w:bookmarkStart w:id="7" w:name="week-2-資料層"/>
      <w:bookmarkEnd w:id="6"/>
      <w:r>
        <w:t xml:space="preserve">Week 2 — </w:t>
      </w:r>
      <w:r>
        <w:t>資料層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8676"/>
        <w:gridCol w:w="963"/>
      </w:tblGrid>
      <w:tr w:rsidR="00DC5327" w14:paraId="3B2D727D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675" w:type="dxa"/>
            <w:shd w:val="clear" w:color="auto" w:fill="E8EEF5"/>
          </w:tcPr>
          <w:p w14:paraId="61074BD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963" w:type="dxa"/>
            <w:shd w:val="clear" w:color="auto" w:fill="E8EEF5"/>
          </w:tcPr>
          <w:p w14:paraId="6FF593A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優先級</w:t>
            </w:r>
          </w:p>
        </w:tc>
      </w:tr>
      <w:tr w:rsidR="00DC5327" w14:paraId="0D9980AD" w14:textId="77777777" w:rsidTr="00D4005F">
        <w:trPr>
          <w:cantSplit/>
        </w:trPr>
        <w:tc>
          <w:tcPr>
            <w:tcW w:w="8675" w:type="dxa"/>
          </w:tcPr>
          <w:p w14:paraId="598DE79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process_graph_versions</w:t>
            </w:r>
            <w:r>
              <w:rPr>
                <w:sz w:val="17"/>
              </w:rPr>
              <w:t>／</w:t>
            </w:r>
            <w:r>
              <w:rPr>
                <w:rStyle w:val="VerbatimChar"/>
                <w:sz w:val="17"/>
              </w:rPr>
              <w:t>_elements</w:t>
            </w:r>
            <w:r>
              <w:rPr>
                <w:sz w:val="17"/>
              </w:rPr>
              <w:t>／</w:t>
            </w:r>
            <w:r>
              <w:rPr>
                <w:rStyle w:val="VerbatimChar"/>
                <w:sz w:val="17"/>
              </w:rPr>
              <w:t>_element_evidence</w:t>
            </w:r>
            <w:r>
              <w:rPr>
                <w:sz w:val="17"/>
              </w:rPr>
              <w:t>；</w:t>
            </w:r>
            <w:r>
              <w:rPr>
                <w:rStyle w:val="VerbatimChar"/>
                <w:sz w:val="17"/>
              </w:rPr>
              <w:t>file_capabilities</w:t>
            </w:r>
            <w:r>
              <w:rPr>
                <w:sz w:val="17"/>
              </w:rPr>
              <w:t>；</w:t>
            </w:r>
            <w:r>
              <w:rPr>
                <w:rStyle w:val="VerbatimChar"/>
                <w:sz w:val="17"/>
              </w:rPr>
              <w:t>processing_jobs</w:t>
            </w:r>
            <w:r>
              <w:rPr>
                <w:sz w:val="17"/>
              </w:rPr>
              <w:t>；</w:t>
            </w:r>
            <w:r>
              <w:rPr>
                <w:rStyle w:val="VerbatimChar"/>
                <w:sz w:val="17"/>
              </w:rPr>
              <w:t>speakers</w:t>
            </w:r>
            <w:r>
              <w:rPr>
                <w:sz w:val="17"/>
              </w:rPr>
              <w:t>；</w:t>
            </w:r>
            <w:r>
              <w:rPr>
                <w:rStyle w:val="VerbatimChar"/>
                <w:sz w:val="17"/>
              </w:rPr>
              <w:t>realtime_sessions</w:t>
            </w:r>
            <w:r>
              <w:rPr>
                <w:sz w:val="17"/>
              </w:rPr>
              <w:t>；</w:t>
            </w:r>
            <w:r>
              <w:rPr>
                <w:rStyle w:val="VerbatimChar"/>
                <w:sz w:val="17"/>
              </w:rPr>
              <w:t>decisions</w:t>
            </w:r>
            <w:r>
              <w:rPr>
                <w:sz w:val="17"/>
              </w:rPr>
              <w:t>；專案摘要；稽核紀錄</w:t>
            </w:r>
          </w:p>
        </w:tc>
        <w:tc>
          <w:tcPr>
            <w:tcW w:w="963" w:type="dxa"/>
          </w:tcPr>
          <w:p w14:paraId="33F9B4C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</w:tr>
      <w:tr w:rsidR="00DC5327" w14:paraId="6C89ACD1" w14:textId="77777777" w:rsidTr="00D4005F">
        <w:trPr>
          <w:cantSplit/>
        </w:trPr>
        <w:tc>
          <w:tcPr>
            <w:tcW w:w="8675" w:type="dxa"/>
          </w:tcPr>
          <w:p w14:paraId="54EA37C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跨專案引用的自動化測試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Isolation Invariant </w:t>
            </w:r>
            <w:r>
              <w:rPr>
                <w:sz w:val="17"/>
              </w:rPr>
              <w:t>的驗收：對每個引用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的入口，送入他專案的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，必須被拒絕）</w:t>
            </w:r>
          </w:p>
        </w:tc>
        <w:tc>
          <w:tcPr>
            <w:tcW w:w="963" w:type="dxa"/>
          </w:tcPr>
          <w:p w14:paraId="386A995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</w:tr>
      <w:tr w:rsidR="00DC5327" w14:paraId="7A4D8381" w14:textId="77777777" w:rsidTr="00D4005F">
        <w:trPr>
          <w:cantSplit/>
        </w:trPr>
        <w:tc>
          <w:tcPr>
            <w:tcW w:w="8675" w:type="dxa"/>
          </w:tcPr>
          <w:p w14:paraId="78B7C4AF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軟刪除與非同步清除流程（物件儲存、衍生媒體、向量）</w:t>
            </w:r>
          </w:p>
        </w:tc>
        <w:tc>
          <w:tcPr>
            <w:tcW w:w="963" w:type="dxa"/>
          </w:tcPr>
          <w:p w14:paraId="3D016A0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</w:tr>
      <w:tr w:rsidR="00DC5327" w14:paraId="7DEC3EEA" w14:textId="77777777" w:rsidTr="00D4005F">
        <w:trPr>
          <w:cantSplit/>
        </w:trPr>
        <w:tc>
          <w:tcPr>
            <w:tcW w:w="8675" w:type="dxa"/>
          </w:tcPr>
          <w:p w14:paraId="0ABADA7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檢索設計：</w:t>
            </w:r>
            <w:r>
              <w:rPr>
                <w:sz w:val="17"/>
              </w:rPr>
              <w:t>transcript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visual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evidence </w:t>
            </w:r>
            <w:r>
              <w:rPr>
                <w:sz w:val="17"/>
              </w:rPr>
              <w:t>分開的</w:t>
            </w:r>
            <w:r>
              <w:rPr>
                <w:sz w:val="17"/>
              </w:rPr>
              <w:t xml:space="preserve"> embedding</w:t>
            </w:r>
            <w:r>
              <w:rPr>
                <w:sz w:val="17"/>
              </w:rPr>
              <w:t>、關鍵字與時間索引、說話者模型、層級式摘要</w:t>
            </w:r>
          </w:p>
        </w:tc>
        <w:tc>
          <w:tcPr>
            <w:tcW w:w="963" w:type="dxa"/>
          </w:tcPr>
          <w:p w14:paraId="3D5B983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</w:p>
        </w:tc>
      </w:tr>
      <w:tr w:rsidR="00DC5327" w14:paraId="607671AC" w14:textId="77777777" w:rsidTr="00D4005F">
        <w:trPr>
          <w:cantSplit/>
        </w:trPr>
        <w:tc>
          <w:tcPr>
            <w:tcW w:w="8675" w:type="dxa"/>
          </w:tcPr>
          <w:p w14:paraId="6B36804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project_members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擴充（規則確認者旗標）；</w:t>
            </w:r>
            <w:r>
              <w:rPr>
                <w:rStyle w:val="VerbatimChar"/>
                <w:sz w:val="17"/>
              </w:rPr>
              <w:t>validation_results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約束；移除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validation_passed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evidence_refs</w:t>
            </w:r>
          </w:p>
        </w:tc>
        <w:tc>
          <w:tcPr>
            <w:tcW w:w="963" w:type="dxa"/>
          </w:tcPr>
          <w:p w14:paraId="24E42BF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</w:p>
        </w:tc>
      </w:tr>
      <w:tr w:rsidR="00DC5327" w14:paraId="3256C833" w14:textId="77777777" w:rsidTr="00D4005F">
        <w:trPr>
          <w:cantSplit/>
        </w:trPr>
        <w:tc>
          <w:tcPr>
            <w:tcW w:w="8675" w:type="dxa"/>
          </w:tcPr>
          <w:p w14:paraId="3AF3CB5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Row-Level Security</w:t>
            </w:r>
            <w:r>
              <w:rPr>
                <w:sz w:val="17"/>
              </w:rPr>
              <w:t>（若團隊選擇作為強制機制）</w:t>
            </w:r>
          </w:p>
        </w:tc>
        <w:tc>
          <w:tcPr>
            <w:tcW w:w="963" w:type="dxa"/>
          </w:tcPr>
          <w:p w14:paraId="35CDC6F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[I]</w:t>
            </w:r>
          </w:p>
        </w:tc>
      </w:tr>
    </w:tbl>
    <w:p w14:paraId="464B1788" w14:textId="77777777" w:rsidR="00DC5327" w:rsidRDefault="00DC5327" w:rsidP="00DC5327">
      <w:pPr>
        <w:pStyle w:val="2"/>
      </w:pPr>
      <w:bookmarkStart w:id="8" w:name="week-3-可行性與風險"/>
      <w:bookmarkEnd w:id="7"/>
      <w:r>
        <w:t xml:space="preserve">Week 3 — </w:t>
      </w:r>
      <w:r>
        <w:t>可行性與風險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8370"/>
        <w:gridCol w:w="1269"/>
      </w:tblGrid>
      <w:tr w:rsidR="00DC5327" w14:paraId="66126349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369" w:type="dxa"/>
            <w:shd w:val="clear" w:color="auto" w:fill="E8EEF5"/>
          </w:tcPr>
          <w:p w14:paraId="49D28F6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1269" w:type="dxa"/>
            <w:shd w:val="clear" w:color="auto" w:fill="E8EEF5"/>
          </w:tcPr>
          <w:p w14:paraId="2DD52C5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優先級</w:t>
            </w:r>
          </w:p>
        </w:tc>
      </w:tr>
      <w:tr w:rsidR="00DC5327" w14:paraId="3D1F88D8" w14:textId="77777777" w:rsidTr="00D4005F">
        <w:trPr>
          <w:cantSplit/>
        </w:trPr>
        <w:tc>
          <w:tcPr>
            <w:tcW w:w="8369" w:type="dxa"/>
          </w:tcPr>
          <w:p w14:paraId="6A77E060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白板與語音的可行性實驗，附退出標準（節點／邊</w:t>
            </w:r>
            <w:r>
              <w:rPr>
                <w:sz w:val="17"/>
                <w:lang w:eastAsia="zh-TW"/>
              </w:rPr>
              <w:t xml:space="preserve"> F1</w:t>
            </w:r>
            <w:r>
              <w:rPr>
                <w:sz w:val="17"/>
                <w:lang w:eastAsia="zh-TW"/>
              </w:rPr>
              <w:t>、辨識品質、插話延遲、結構化輸出穩定度）</w:t>
            </w:r>
          </w:p>
        </w:tc>
        <w:tc>
          <w:tcPr>
            <w:tcW w:w="1269" w:type="dxa"/>
          </w:tcPr>
          <w:p w14:paraId="13E7C28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</w:tr>
      <w:tr w:rsidR="00DC5327" w14:paraId="3E21BA85" w14:textId="77777777" w:rsidTr="00D4005F">
        <w:trPr>
          <w:cantSplit/>
        </w:trPr>
        <w:tc>
          <w:tcPr>
            <w:tcW w:w="8369" w:type="dxa"/>
          </w:tcPr>
          <w:p w14:paraId="7DD1965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評估集與指標（含</w:t>
            </w:r>
            <w:r>
              <w:rPr>
                <w:b/>
                <w:bCs/>
                <w:sz w:val="17"/>
              </w:rPr>
              <w:t>流程圖的結構正確率、完整度、證據覆蓋率</w:t>
            </w:r>
            <w:r>
              <w:rPr>
                <w:sz w:val="17"/>
              </w:rPr>
              <w:t>）</w:t>
            </w:r>
          </w:p>
        </w:tc>
        <w:tc>
          <w:tcPr>
            <w:tcW w:w="1269" w:type="dxa"/>
          </w:tcPr>
          <w:p w14:paraId="6C81799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</w:tr>
      <w:tr w:rsidR="00DC5327" w14:paraId="234B59AE" w14:textId="77777777" w:rsidTr="00D4005F">
        <w:trPr>
          <w:cantSplit/>
        </w:trPr>
        <w:tc>
          <w:tcPr>
            <w:tcW w:w="8369" w:type="dxa"/>
          </w:tcPr>
          <w:p w14:paraId="2EFD4A1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語音架構決策（原生</w:t>
            </w:r>
            <w:r>
              <w:rPr>
                <w:sz w:val="17"/>
              </w:rPr>
              <w:t xml:space="preserve"> realtime </w:t>
            </w:r>
            <w:r>
              <w:rPr>
                <w:sz w:val="17"/>
              </w:rPr>
              <w:t>或串接式</w:t>
            </w:r>
            <w:r>
              <w:rPr>
                <w:sz w:val="17"/>
              </w:rPr>
              <w:t xml:space="preserve"> STT→LLM→TTS</w:t>
            </w:r>
            <w:r>
              <w:rPr>
                <w:sz w:val="17"/>
              </w:rPr>
              <w:t>）</w:t>
            </w:r>
          </w:p>
        </w:tc>
        <w:tc>
          <w:tcPr>
            <w:tcW w:w="1269" w:type="dxa"/>
          </w:tcPr>
          <w:p w14:paraId="46115DE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P0</w:t>
            </w:r>
          </w:p>
        </w:tc>
      </w:tr>
      <w:tr w:rsidR="00DC5327" w14:paraId="55D1DE0E" w14:textId="77777777" w:rsidTr="00D4005F">
        <w:trPr>
          <w:cantSplit/>
        </w:trPr>
        <w:tc>
          <w:tcPr>
            <w:tcW w:w="8369" w:type="dxa"/>
          </w:tcPr>
          <w:p w14:paraId="1CBC32F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隱私與同意（錄音、說話者辨識、保留期限）；</w:t>
            </w:r>
            <w:r>
              <w:rPr>
                <w:sz w:val="17"/>
              </w:rPr>
              <w:t xml:space="preserve">prompt injection </w:t>
            </w:r>
            <w:r>
              <w:rPr>
                <w:sz w:val="17"/>
              </w:rPr>
              <w:t>對策；資料外送政策；媒體處理隔離</w:t>
            </w:r>
          </w:p>
        </w:tc>
        <w:tc>
          <w:tcPr>
            <w:tcW w:w="1269" w:type="dxa"/>
          </w:tcPr>
          <w:p w14:paraId="7AFCF86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</w:p>
        </w:tc>
      </w:tr>
      <w:tr w:rsidR="00DC5327" w14:paraId="11B21ED9" w14:textId="77777777" w:rsidTr="00D4005F">
        <w:trPr>
          <w:cantSplit/>
        </w:trPr>
        <w:tc>
          <w:tcPr>
            <w:tcW w:w="8369" w:type="dxa"/>
          </w:tcPr>
          <w:p w14:paraId="6F40B51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成本配額；語言需求</w:t>
            </w:r>
          </w:p>
        </w:tc>
        <w:tc>
          <w:tcPr>
            <w:tcW w:w="1269" w:type="dxa"/>
          </w:tcPr>
          <w:p w14:paraId="20705D2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</w:p>
        </w:tc>
      </w:tr>
      <w:tr w:rsidR="00DC5327" w14:paraId="40BFD950" w14:textId="77777777" w:rsidTr="00D4005F">
        <w:trPr>
          <w:cantSplit/>
        </w:trPr>
        <w:tc>
          <w:tcPr>
            <w:tcW w:w="8369" w:type="dxa"/>
          </w:tcPr>
          <w:p w14:paraId="79562C77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BPMN </w:t>
            </w:r>
            <w:r>
              <w:rPr>
                <w:sz w:val="17"/>
              </w:rPr>
              <w:t>渲染</w:t>
            </w:r>
          </w:p>
        </w:tc>
        <w:tc>
          <w:tcPr>
            <w:tcW w:w="1269" w:type="dxa"/>
          </w:tcPr>
          <w:p w14:paraId="79F4D5E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P2</w:t>
            </w:r>
          </w:p>
        </w:tc>
      </w:tr>
    </w:tbl>
    <w:p w14:paraId="1B00A16A" w14:textId="77777777" w:rsidR="00DC5327" w:rsidRDefault="00DC5327" w:rsidP="00DC5327">
      <w:pPr>
        <w:pStyle w:val="2"/>
      </w:pPr>
      <w:bookmarkStart w:id="9" w:name="week-4-ui"/>
      <w:bookmarkEnd w:id="8"/>
      <w:r>
        <w:lastRenderedPageBreak/>
        <w:t>Week 4 — UI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8360"/>
        <w:gridCol w:w="1279"/>
      </w:tblGrid>
      <w:tr w:rsidR="00DC5327" w14:paraId="192632BB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359" w:type="dxa"/>
            <w:shd w:val="clear" w:color="auto" w:fill="E8EEF5"/>
          </w:tcPr>
          <w:p w14:paraId="023D20B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1279" w:type="dxa"/>
            <w:shd w:val="clear" w:color="auto" w:fill="E8EEF5"/>
          </w:tcPr>
          <w:p w14:paraId="7E1C278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優先級</w:t>
            </w:r>
          </w:p>
        </w:tc>
      </w:tr>
      <w:tr w:rsidR="00DC5327" w14:paraId="3E63FEB9" w14:textId="77777777" w:rsidTr="00D4005F">
        <w:trPr>
          <w:cantSplit/>
        </w:trPr>
        <w:tc>
          <w:tcPr>
            <w:tcW w:w="8359" w:type="dxa"/>
          </w:tcPr>
          <w:p w14:paraId="6974E68E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UI </w:t>
            </w:r>
            <w:r>
              <w:rPr>
                <w:sz w:val="17"/>
                <w:lang w:eastAsia="zh-TW"/>
              </w:rPr>
              <w:t>狀態機由</w:t>
            </w:r>
            <w:r>
              <w:rPr>
                <w:sz w:val="17"/>
                <w:lang w:eastAsia="zh-TW"/>
              </w:rPr>
              <w:t xml:space="preserve"> 4 </w:t>
            </w:r>
            <w:r>
              <w:rPr>
                <w:sz w:val="17"/>
                <w:lang w:eastAsia="zh-TW"/>
              </w:rPr>
              <w:t>個後端狀態機衍生；補齊</w:t>
            </w:r>
            <w:r>
              <w:rPr>
                <w:sz w:val="17"/>
                <w:lang w:eastAsia="zh-TW"/>
              </w:rPr>
              <w:t xml:space="preserve"> Figma </w:t>
            </w:r>
            <w:r>
              <w:rPr>
                <w:sz w:val="17"/>
                <w:lang w:eastAsia="zh-TW"/>
              </w:rPr>
              <w:t>缺頁與狀態</w:t>
            </w:r>
          </w:p>
        </w:tc>
        <w:tc>
          <w:tcPr>
            <w:tcW w:w="1279" w:type="dxa"/>
          </w:tcPr>
          <w:p w14:paraId="44BDBF6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</w:p>
        </w:tc>
      </w:tr>
      <w:tr w:rsidR="00DC5327" w14:paraId="70B89348" w14:textId="77777777" w:rsidTr="00D4005F">
        <w:trPr>
          <w:cantSplit/>
        </w:trPr>
        <w:tc>
          <w:tcPr>
            <w:tcW w:w="8359" w:type="dxa"/>
          </w:tcPr>
          <w:p w14:paraId="1D2FDD2B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流程圖審查與編輯畫面；待確認佇列；過期提示</w:t>
            </w:r>
          </w:p>
        </w:tc>
        <w:tc>
          <w:tcPr>
            <w:tcW w:w="1279" w:type="dxa"/>
          </w:tcPr>
          <w:p w14:paraId="50448BEB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</w:p>
        </w:tc>
      </w:tr>
      <w:tr w:rsidR="00DC5327" w14:paraId="262FF4EA" w14:textId="77777777" w:rsidTr="00D4005F">
        <w:trPr>
          <w:cantSplit/>
        </w:trPr>
        <w:tc>
          <w:tcPr>
            <w:tcW w:w="8359" w:type="dxa"/>
          </w:tcPr>
          <w:p w14:paraId="73F713F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將</w:t>
            </w:r>
            <w:r>
              <w:rPr>
                <w:sz w:val="17"/>
              </w:rPr>
              <w:t xml:space="preserve"> Admin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Developer </w:t>
            </w:r>
            <w:r>
              <w:rPr>
                <w:sz w:val="17"/>
              </w:rPr>
              <w:t>模式移出產品，改為營運主控台</w:t>
            </w:r>
          </w:p>
        </w:tc>
        <w:tc>
          <w:tcPr>
            <w:tcW w:w="1279" w:type="dxa"/>
          </w:tcPr>
          <w:p w14:paraId="68C69AD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P2</w:t>
            </w:r>
          </w:p>
        </w:tc>
      </w:tr>
      <w:tr w:rsidR="00DC5327" w14:paraId="5752EB6C" w14:textId="77777777" w:rsidTr="00D4005F">
        <w:trPr>
          <w:cantSplit/>
        </w:trPr>
        <w:tc>
          <w:tcPr>
            <w:tcW w:w="8359" w:type="dxa"/>
          </w:tcPr>
          <w:p w14:paraId="18D38CAD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可量測的驗收標準（</w:t>
            </w:r>
            <w:r>
              <w:rPr>
                <w:sz w:val="17"/>
                <w:lang w:eastAsia="zh-TW"/>
              </w:rPr>
              <w:t xml:space="preserve">WCAG </w:t>
            </w:r>
            <w:r>
              <w:rPr>
                <w:sz w:val="17"/>
                <w:lang w:eastAsia="zh-TW"/>
              </w:rPr>
              <w:t>等級、</w:t>
            </w:r>
            <w:r>
              <w:rPr>
                <w:sz w:val="17"/>
                <w:lang w:eastAsia="zh-TW"/>
              </w:rPr>
              <w:t>viewport</w:t>
            </w:r>
            <w:r>
              <w:rPr>
                <w:sz w:val="17"/>
                <w:lang w:eastAsia="zh-TW"/>
              </w:rPr>
              <w:t>、效能預算）</w:t>
            </w:r>
          </w:p>
        </w:tc>
        <w:tc>
          <w:tcPr>
            <w:tcW w:w="1279" w:type="dxa"/>
          </w:tcPr>
          <w:p w14:paraId="06C8904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P1</w:t>
            </w:r>
          </w:p>
        </w:tc>
      </w:tr>
    </w:tbl>
    <w:p w14:paraId="231E77F6" w14:textId="77777777" w:rsidR="00DC5327" w:rsidRDefault="00DC5327" w:rsidP="00DC5327">
      <w:pPr>
        <w:pStyle w:val="1"/>
      </w:pPr>
      <w:bookmarkStart w:id="10" w:name="決定紀錄"/>
      <w:bookmarkEnd w:id="5"/>
      <w:bookmarkEnd w:id="9"/>
      <w:r>
        <w:t xml:space="preserve">5. </w:t>
      </w:r>
      <w:r>
        <w:t>決定紀錄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659"/>
        <w:gridCol w:w="2126"/>
        <w:gridCol w:w="2749"/>
        <w:gridCol w:w="4105"/>
      </w:tblGrid>
      <w:tr w:rsidR="00DC5327" w14:paraId="3989AAC3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59" w:type="dxa"/>
            <w:shd w:val="clear" w:color="auto" w:fill="E8EEF5"/>
          </w:tcPr>
          <w:p w14:paraId="62ECD72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2125" w:type="dxa"/>
            <w:shd w:val="clear" w:color="auto" w:fill="E8EEF5"/>
          </w:tcPr>
          <w:p w14:paraId="3306FB9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決定</w:t>
            </w:r>
          </w:p>
        </w:tc>
        <w:tc>
          <w:tcPr>
            <w:tcW w:w="2748" w:type="dxa"/>
            <w:shd w:val="clear" w:color="auto" w:fill="E8EEF5"/>
          </w:tcPr>
          <w:p w14:paraId="2DEF86F6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結果</w:t>
            </w:r>
          </w:p>
        </w:tc>
        <w:tc>
          <w:tcPr>
            <w:tcW w:w="4104" w:type="dxa"/>
            <w:shd w:val="clear" w:color="auto" w:fill="E8EEF5"/>
          </w:tcPr>
          <w:p w14:paraId="5919456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備註</w:t>
            </w:r>
          </w:p>
        </w:tc>
      </w:tr>
      <w:tr w:rsidR="00DC5327" w14:paraId="77B3B8EE" w14:textId="77777777" w:rsidTr="00D4005F">
        <w:trPr>
          <w:cantSplit/>
        </w:trPr>
        <w:tc>
          <w:tcPr>
            <w:tcW w:w="659" w:type="dxa"/>
          </w:tcPr>
          <w:p w14:paraId="7168C2D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D1</w:t>
            </w:r>
          </w:p>
        </w:tc>
        <w:tc>
          <w:tcPr>
            <w:tcW w:w="2125" w:type="dxa"/>
          </w:tcPr>
          <w:p w14:paraId="5B07C7A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Confirmed Process Model </w:t>
            </w:r>
            <w:r>
              <w:rPr>
                <w:sz w:val="17"/>
              </w:rPr>
              <w:t>的定義</w:t>
            </w:r>
          </w:p>
        </w:tc>
        <w:tc>
          <w:tcPr>
            <w:tcW w:w="2748" w:type="dxa"/>
          </w:tcPr>
          <w:p w14:paraId="54838D8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採用預設</w:t>
            </w:r>
            <w:r>
              <w:rPr>
                <w:sz w:val="17"/>
              </w:rPr>
              <w:t>：所有元素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CONFIRMED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NORMAL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LOW </w:t>
            </w:r>
            <w:r>
              <w:rPr>
                <w:sz w:val="17"/>
              </w:rPr>
              <w:t>可批次確認，</w:t>
            </w:r>
            <w:r>
              <w:rPr>
                <w:sz w:val="17"/>
              </w:rPr>
              <w:t xml:space="preserve">HIGH </w:t>
            </w:r>
            <w:r>
              <w:rPr>
                <w:sz w:val="17"/>
              </w:rPr>
              <w:t>必須逐筆）</w:t>
            </w:r>
          </w:p>
        </w:tc>
        <w:tc>
          <w:tcPr>
            <w:tcW w:w="4104" w:type="dxa"/>
          </w:tcPr>
          <w:p w14:paraId="55D8C2B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已反映於</w:t>
            </w:r>
            <w:r>
              <w:rPr>
                <w:sz w:val="17"/>
              </w:rPr>
              <w:t xml:space="preserve"> 04 §5.4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06 §5</w:t>
            </w:r>
          </w:p>
        </w:tc>
      </w:tr>
      <w:tr w:rsidR="00DC5327" w14:paraId="5A376490" w14:textId="77777777" w:rsidTr="00D4005F">
        <w:trPr>
          <w:cantSplit/>
        </w:trPr>
        <w:tc>
          <w:tcPr>
            <w:tcW w:w="659" w:type="dxa"/>
          </w:tcPr>
          <w:p w14:paraId="44CA6E5C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D2</w:t>
            </w:r>
          </w:p>
        </w:tc>
        <w:tc>
          <w:tcPr>
            <w:tcW w:w="2125" w:type="dxa"/>
          </w:tcPr>
          <w:p w14:paraId="24F8887B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能力計畫先於檢索</w:t>
            </w:r>
          </w:p>
        </w:tc>
        <w:tc>
          <w:tcPr>
            <w:tcW w:w="2748" w:type="dxa"/>
          </w:tcPr>
          <w:p w14:paraId="6D988DF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討論中</w:t>
            </w:r>
            <w:r>
              <w:rPr>
                <w:sz w:val="17"/>
              </w:rPr>
              <w:t>（尚未決定）</w:t>
            </w:r>
          </w:p>
        </w:tc>
        <w:tc>
          <w:tcPr>
            <w:tcW w:w="4104" w:type="dxa"/>
          </w:tcPr>
          <w:p w14:paraId="108BB1F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目前文件維持「</w:t>
            </w:r>
            <w:r>
              <w:rPr>
                <w:sz w:val="17"/>
              </w:rPr>
              <w:t xml:space="preserve">plan </w:t>
            </w:r>
            <w:r>
              <w:rPr>
                <w:sz w:val="17"/>
              </w:rPr>
              <w:t>先於檢索」，待討論後再調整</w:t>
            </w:r>
            <w:r>
              <w:rPr>
                <w:sz w:val="17"/>
              </w:rPr>
              <w:t xml:space="preserve"> 01 §2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§4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>routing.schema.json</w:t>
            </w:r>
          </w:p>
        </w:tc>
      </w:tr>
      <w:tr w:rsidR="00DC5327" w14:paraId="4C1BDFC1" w14:textId="77777777" w:rsidTr="00D4005F">
        <w:trPr>
          <w:cantSplit/>
        </w:trPr>
        <w:tc>
          <w:tcPr>
            <w:tcW w:w="659" w:type="dxa"/>
          </w:tcPr>
          <w:p w14:paraId="1A19D09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D3</w:t>
            </w:r>
          </w:p>
        </w:tc>
        <w:tc>
          <w:tcPr>
            <w:tcW w:w="2125" w:type="dxa"/>
          </w:tcPr>
          <w:p w14:paraId="6B64EAE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修正採「版本鏈＋</w:t>
            </w:r>
            <w:r>
              <w:rPr>
                <w:rStyle w:val="VerbatimChar"/>
                <w:sz w:val="17"/>
              </w:rPr>
              <w:t>SUPERSEDED</w:t>
            </w:r>
            <w:r>
              <w:rPr>
                <w:sz w:val="17"/>
              </w:rPr>
              <w:t>」</w:t>
            </w:r>
          </w:p>
        </w:tc>
        <w:tc>
          <w:tcPr>
            <w:tcW w:w="2748" w:type="dxa"/>
          </w:tcPr>
          <w:p w14:paraId="19939D6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採用建議</w:t>
            </w:r>
          </w:p>
        </w:tc>
        <w:tc>
          <w:tcPr>
            <w:tcW w:w="4104" w:type="dxa"/>
          </w:tcPr>
          <w:p w14:paraId="4F09F57F" w14:textId="7503306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已反映於</w:t>
            </w:r>
            <w:r>
              <w:rPr>
                <w:sz w:val="17"/>
              </w:rPr>
              <w:t xml:space="preserve"> 02a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§</w:t>
            </w:r>
            <w:r>
              <w:rPr>
                <w:sz w:val="17"/>
              </w:rPr>
              <w:t xml:space="preserve">3 </w:t>
            </w:r>
            <w:r>
              <w:rPr>
                <w:rStyle w:val="VerbatimChar"/>
                <w:sz w:val="17"/>
              </w:rPr>
              <w:t>013</w:t>
            </w:r>
            <w:r>
              <w:rPr>
                <w:sz w:val="17"/>
              </w:rPr>
              <w:t>／</w:t>
            </w:r>
            <w:r>
              <w:rPr>
                <w:rStyle w:val="VerbatimChar"/>
                <w:sz w:val="17"/>
              </w:rPr>
              <w:t>014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遷移</w:t>
            </w:r>
          </w:p>
        </w:tc>
      </w:tr>
      <w:tr w:rsidR="00DC5327" w14:paraId="649B7179" w14:textId="77777777" w:rsidTr="00D4005F">
        <w:trPr>
          <w:cantSplit/>
        </w:trPr>
        <w:tc>
          <w:tcPr>
            <w:tcW w:w="659" w:type="dxa"/>
          </w:tcPr>
          <w:p w14:paraId="6463C80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D4</w:t>
            </w:r>
          </w:p>
        </w:tc>
        <w:tc>
          <w:tcPr>
            <w:tcW w:w="2125" w:type="dxa"/>
          </w:tcPr>
          <w:p w14:paraId="62FE8BDD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Registry </w:t>
            </w:r>
            <w:r>
              <w:rPr>
                <w:sz w:val="17"/>
              </w:rPr>
              <w:t>預設模型</w:t>
            </w:r>
          </w:p>
        </w:tc>
        <w:tc>
          <w:tcPr>
            <w:tcW w:w="2748" w:type="dxa"/>
          </w:tcPr>
          <w:p w14:paraId="5A4881C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改為</w:t>
            </w:r>
            <w:r>
              <w:rPr>
                <w:b/>
                <w:bCs/>
                <w:sz w:val="17"/>
              </w:rPr>
              <w:t xml:space="preserve"> MODEL_E</w:t>
            </w:r>
            <w:r>
              <w:rPr>
                <w:sz w:val="17"/>
              </w:rPr>
              <w:t>（原建議</w:t>
            </w:r>
            <w:r>
              <w:rPr>
                <w:sz w:val="17"/>
              </w:rPr>
              <w:t xml:space="preserve"> MODEL_A</w:t>
            </w:r>
            <w:r>
              <w:rPr>
                <w:sz w:val="17"/>
              </w:rPr>
              <w:t>）</w:t>
            </w:r>
          </w:p>
        </w:tc>
        <w:tc>
          <w:tcPr>
            <w:tcW w:w="4104" w:type="dxa"/>
          </w:tcPr>
          <w:p w14:paraId="2AA705EF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01 §4.6 </w:t>
            </w:r>
            <w:r>
              <w:rPr>
                <w:sz w:val="17"/>
              </w:rPr>
              <w:t>已更新：</w:t>
            </w:r>
            <w:r>
              <w:rPr>
                <w:rStyle w:val="VerbatimChar"/>
                <w:sz w:val="17"/>
              </w:rPr>
              <w:t>default_model: MODEL_E</w:t>
            </w:r>
            <w:r>
              <w:rPr>
                <w:sz w:val="17"/>
              </w:rPr>
              <w:t>、降級執行升級規則、</w:t>
            </w:r>
            <w:r>
              <w:rPr>
                <w:sz w:val="17"/>
              </w:rPr>
              <w:t xml:space="preserve">Rules fallback plan </w:t>
            </w:r>
            <w:r>
              <w:rPr>
                <w:sz w:val="17"/>
              </w:rPr>
              <w:t>固定</w:t>
            </w:r>
            <w:r>
              <w:rPr>
                <w:sz w:val="17"/>
              </w:rPr>
              <w:t xml:space="preserve"> LOW</w:t>
            </w:r>
            <w:r>
              <w:rPr>
                <w:sz w:val="17"/>
              </w:rPr>
              <w:t>；風險與前提見</w:t>
            </w:r>
            <w:r>
              <w:rPr>
                <w:sz w:val="17"/>
              </w:rPr>
              <w:t xml:space="preserve"> 01 §4.6 </w:t>
            </w:r>
            <w:r>
              <w:rPr>
                <w:sz w:val="17"/>
              </w:rPr>
              <w:t>的取捨說明</w:t>
            </w:r>
          </w:p>
        </w:tc>
      </w:tr>
      <w:tr w:rsidR="00DC5327" w14:paraId="7156BE1C" w14:textId="77777777" w:rsidTr="00D4005F">
        <w:trPr>
          <w:cantSplit/>
        </w:trPr>
        <w:tc>
          <w:tcPr>
            <w:tcW w:w="659" w:type="dxa"/>
          </w:tcPr>
          <w:p w14:paraId="3A5D0C0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D5</w:t>
            </w:r>
          </w:p>
        </w:tc>
        <w:tc>
          <w:tcPr>
            <w:tcW w:w="2125" w:type="dxa"/>
          </w:tcPr>
          <w:p w14:paraId="1EA2E63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HIGH </w:t>
            </w:r>
            <w:r>
              <w:rPr>
                <w:sz w:val="17"/>
              </w:rPr>
              <w:t>重要性的判定規則</w:t>
            </w:r>
          </w:p>
        </w:tc>
        <w:tc>
          <w:tcPr>
            <w:tcW w:w="2748" w:type="dxa"/>
          </w:tcPr>
          <w:p w14:paraId="6A66DA5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>採用</w:t>
            </w:r>
            <w:r>
              <w:rPr>
                <w:b/>
                <w:bCs/>
                <w:sz w:val="17"/>
              </w:rPr>
              <w:t xml:space="preserve"> 04 §5.5 </w:t>
            </w:r>
            <w:r>
              <w:rPr>
                <w:b/>
                <w:bCs/>
                <w:sz w:val="17"/>
              </w:rPr>
              <w:t>現行規則</w:t>
            </w:r>
          </w:p>
        </w:tc>
        <w:tc>
          <w:tcPr>
            <w:tcW w:w="4104" w:type="dxa"/>
          </w:tcPr>
          <w:p w14:paraId="06D3404F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之後以真實流程資料調整觸發頻率</w:t>
            </w:r>
          </w:p>
        </w:tc>
      </w:tr>
    </w:tbl>
    <w:p w14:paraId="27C826D8" w14:textId="77777777" w:rsidR="00DC5327" w:rsidRDefault="00DC5327" w:rsidP="00DC5327">
      <w:pPr>
        <w:pStyle w:val="a0"/>
        <w:rPr>
          <w:lang w:eastAsia="zh-TW"/>
        </w:rPr>
      </w:pPr>
      <w:r>
        <w:rPr>
          <w:b/>
          <w:bCs/>
        </w:rPr>
        <w:t xml:space="preserve">D4 </w:t>
      </w:r>
      <w:r>
        <w:rPr>
          <w:b/>
          <w:bCs/>
        </w:rPr>
        <w:t>的連帶影響</w:t>
      </w:r>
      <w:r>
        <w:t>：</w:t>
      </w:r>
      <w:r>
        <w:t xml:space="preserve">capability → </w:t>
      </w:r>
      <w:r>
        <w:t>模型的</w:t>
      </w:r>
      <w:r>
        <w:t xml:space="preserve"> </w:t>
      </w:r>
      <w:r>
        <w:rPr>
          <w:rStyle w:val="VerbatimChar"/>
        </w:rPr>
        <w:t>capability_policy</w:t>
      </w:r>
      <w:r>
        <w:t xml:space="preserve"> </w:t>
      </w:r>
      <w:r>
        <w:t>仍把</w:t>
      </w:r>
      <w:r>
        <w:t xml:space="preserve"> DOC_WRITE</w:t>
      </w:r>
      <w:r>
        <w:t>／</w:t>
      </w:r>
      <w:r>
        <w:t>SUMMARIZE</w:t>
      </w:r>
      <w:r>
        <w:t>／</w:t>
      </w:r>
      <w:r>
        <w:t xml:space="preserve">PROCESS_GRAPH_DRAFT </w:t>
      </w:r>
      <w:r>
        <w:t>的</w:t>
      </w:r>
      <w:r>
        <w:t xml:space="preserve"> primary </w:t>
      </w:r>
      <w:r>
        <w:t>設為</w:t>
      </w:r>
      <w:r>
        <w:t xml:space="preserve"> MODEL_A</w:t>
      </w:r>
      <w:r>
        <w:t>；</w:t>
      </w:r>
      <w:r>
        <w:rPr>
          <w:rStyle w:val="VerbatimChar"/>
        </w:rPr>
        <w:t>default_model</w:t>
      </w:r>
      <w:r>
        <w:t xml:space="preserve"> </w:t>
      </w:r>
      <w:r>
        <w:t>只在無候選與</w:t>
      </w:r>
      <w:r>
        <w:t xml:space="preserve"> Rules fallback plan </w:t>
      </w:r>
      <w:r>
        <w:t>使用。</w:t>
      </w:r>
      <w:r>
        <w:rPr>
          <w:lang w:eastAsia="zh-TW"/>
        </w:rPr>
        <w:t xml:space="preserve">Week 3 </w:t>
      </w:r>
      <w:r>
        <w:rPr>
          <w:lang w:eastAsia="zh-TW"/>
        </w:rPr>
        <w:t>評估集需新增「落到預設模型的複雜任務」案例。</w:t>
      </w:r>
    </w:p>
    <w:p w14:paraId="4486EAE2" w14:textId="77777777" w:rsidR="00DC5327" w:rsidRDefault="00DC5327" w:rsidP="00DC5327">
      <w:pPr>
        <w:pStyle w:val="1"/>
      </w:pPr>
      <w:bookmarkStart w:id="11" w:name="交付清單與驗證方式"/>
      <w:bookmarkEnd w:id="10"/>
      <w:r>
        <w:t xml:space="preserve">6. </w:t>
      </w:r>
      <w:r>
        <w:t>交付清單與驗證方式</w:t>
      </w:r>
    </w:p>
    <w:tbl>
      <w:tblPr>
        <w:tblStyle w:val="Table"/>
        <w:tblW w:w="9639" w:type="dxa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4810"/>
        <w:gridCol w:w="4829"/>
      </w:tblGrid>
      <w:tr w:rsidR="00DC5327" w14:paraId="59C068EE" w14:textId="77777777" w:rsidTr="00D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10" w:type="dxa"/>
            <w:shd w:val="clear" w:color="auto" w:fill="E8EEF5"/>
          </w:tcPr>
          <w:p w14:paraId="06EDC5B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檔案</w:t>
            </w:r>
          </w:p>
        </w:tc>
        <w:tc>
          <w:tcPr>
            <w:tcW w:w="4828" w:type="dxa"/>
            <w:shd w:val="clear" w:color="auto" w:fill="E8EEF5"/>
          </w:tcPr>
          <w:p w14:paraId="6AC66FEB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b/>
                <w:sz w:val="17"/>
              </w:rPr>
              <w:t>內容</w:t>
            </w:r>
          </w:p>
        </w:tc>
      </w:tr>
      <w:tr w:rsidR="00DC5327" w14:paraId="55831D6E" w14:textId="77777777" w:rsidTr="00D4005F">
        <w:trPr>
          <w:cantSplit/>
        </w:trPr>
        <w:tc>
          <w:tcPr>
            <w:tcW w:w="4810" w:type="dxa"/>
          </w:tcPr>
          <w:p w14:paraId="45865524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00_Canonical_Contract_and_Improvement_Plan.docx</w:t>
            </w:r>
          </w:p>
        </w:tc>
        <w:tc>
          <w:tcPr>
            <w:tcW w:w="4828" w:type="dxa"/>
          </w:tcPr>
          <w:p w14:paraId="4D7D2862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本文件</w:t>
            </w:r>
          </w:p>
        </w:tc>
      </w:tr>
      <w:tr w:rsidR="00DC5327" w14:paraId="2331FB40" w14:textId="77777777" w:rsidTr="00D4005F">
        <w:trPr>
          <w:cantSplit/>
        </w:trPr>
        <w:tc>
          <w:tcPr>
            <w:tcW w:w="4810" w:type="dxa"/>
          </w:tcPr>
          <w:p w14:paraId="220CD908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01_API_Specification_v1.2.docx</w:t>
            </w:r>
          </w:p>
        </w:tc>
        <w:tc>
          <w:tcPr>
            <w:tcW w:w="4828" w:type="dxa"/>
          </w:tcPr>
          <w:p w14:paraId="61EEDA1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取代</w:t>
            </w:r>
            <w:r>
              <w:rPr>
                <w:sz w:val="17"/>
              </w:rPr>
              <w:t xml:space="preserve"> v1.1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Router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Plan</w:t>
            </w:r>
            <w:r>
              <w:rPr>
                <w:sz w:val="17"/>
              </w:rPr>
              <w:t>、狀態機、端點、串流、</w:t>
            </w:r>
            <w:r>
              <w:rPr>
                <w:sz w:val="17"/>
              </w:rPr>
              <w:t>Adapter</w:t>
            </w:r>
            <w:r>
              <w:rPr>
                <w:sz w:val="17"/>
              </w:rPr>
              <w:t>、驗證</w:t>
            </w:r>
          </w:p>
        </w:tc>
      </w:tr>
      <w:tr w:rsidR="00DC5327" w14:paraId="0C78A4FF" w14:textId="77777777" w:rsidTr="00D4005F">
        <w:trPr>
          <w:cantSplit/>
        </w:trPr>
        <w:tc>
          <w:tcPr>
            <w:tcW w:w="4810" w:type="dxa"/>
          </w:tcPr>
          <w:p w14:paraId="4F809DFE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02a_Evidence_Data_Model_Amendment_v1.2.docx</w:t>
            </w:r>
          </w:p>
        </w:tc>
        <w:tc>
          <w:tcPr>
            <w:tcW w:w="4828" w:type="dxa"/>
          </w:tcPr>
          <w:p w14:paraId="1439E7A7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證據與執行紀錄的資料表修訂（僅</w:t>
            </w:r>
            <w:r>
              <w:rPr>
                <w:sz w:val="17"/>
                <w:lang w:eastAsia="zh-TW"/>
              </w:rPr>
              <w:t xml:space="preserve"> Week 1 </w:t>
            </w:r>
            <w:r>
              <w:rPr>
                <w:sz w:val="17"/>
                <w:lang w:eastAsia="zh-TW"/>
              </w:rPr>
              <w:t>範圍）</w:t>
            </w:r>
          </w:p>
        </w:tc>
      </w:tr>
      <w:tr w:rsidR="00DC5327" w14:paraId="2873BCEB" w14:textId="77777777" w:rsidTr="00D4005F">
        <w:trPr>
          <w:cantSplit/>
        </w:trPr>
        <w:tc>
          <w:tcPr>
            <w:tcW w:w="4810" w:type="dxa"/>
          </w:tcPr>
          <w:p w14:paraId="0B5E8E6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04_AI_Multimodal_Extension_Specification_v1.2.docx</w:t>
            </w:r>
          </w:p>
        </w:tc>
        <w:tc>
          <w:tcPr>
            <w:tcW w:w="4828" w:type="dxa"/>
          </w:tcPr>
          <w:p w14:paraId="4588B425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>取代</w:t>
            </w:r>
            <w:r>
              <w:rPr>
                <w:sz w:val="17"/>
              </w:rPr>
              <w:t xml:space="preserve"> v1.1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Evidence </w:t>
            </w:r>
            <w:r>
              <w:rPr>
                <w:sz w:val="17"/>
              </w:rPr>
              <w:t>模型</w:t>
            </w:r>
            <w:r>
              <w:rPr>
                <w:sz w:val="17"/>
              </w:rPr>
              <w:t xml:space="preserve"> v2</w:t>
            </w:r>
          </w:p>
        </w:tc>
      </w:tr>
      <w:tr w:rsidR="00DC5327" w14:paraId="3BD8B88D" w14:textId="77777777" w:rsidTr="00D4005F">
        <w:trPr>
          <w:cantSplit/>
        </w:trPr>
        <w:tc>
          <w:tcPr>
            <w:tcW w:w="4810" w:type="dxa"/>
          </w:tcPr>
          <w:p w14:paraId="7B23562A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05_Traceability_Matrix_v1.2.docx</w:t>
            </w:r>
          </w:p>
        </w:tc>
        <w:tc>
          <w:tcPr>
            <w:tcW w:w="4828" w:type="dxa"/>
          </w:tcPr>
          <w:p w14:paraId="15AD7E73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sz w:val="17"/>
              </w:rPr>
              <w:t xml:space="preserve">UI → API → </w:t>
            </w:r>
            <w:r>
              <w:rPr>
                <w:sz w:val="17"/>
              </w:rPr>
              <w:t>資料表；</w:t>
            </w:r>
            <w:r>
              <w:rPr>
                <w:sz w:val="17"/>
              </w:rPr>
              <w:t xml:space="preserve">03 </w:t>
            </w:r>
            <w:r>
              <w:rPr>
                <w:sz w:val="17"/>
              </w:rPr>
              <w:t>的待修改清單</w:t>
            </w:r>
          </w:p>
        </w:tc>
      </w:tr>
      <w:tr w:rsidR="00DC5327" w14:paraId="50B456CA" w14:textId="77777777" w:rsidTr="00D4005F">
        <w:trPr>
          <w:cantSplit/>
        </w:trPr>
        <w:tc>
          <w:tcPr>
            <w:tcW w:w="4810" w:type="dxa"/>
          </w:tcPr>
          <w:p w14:paraId="042CCA99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lastRenderedPageBreak/>
              <w:t>06_Process_Graph_IR_Specification_v1.0.docx</w:t>
            </w:r>
          </w:p>
        </w:tc>
        <w:tc>
          <w:tcPr>
            <w:tcW w:w="4828" w:type="dxa"/>
          </w:tcPr>
          <w:p w14:paraId="45650D19" w14:textId="77777777" w:rsidR="00DC5327" w:rsidRDefault="00DC5327" w:rsidP="00D4005F">
            <w:pPr>
              <w:pStyle w:val="Compact"/>
              <w:spacing w:before="20" w:after="20"/>
              <w:rPr>
                <w:lang w:eastAsia="zh-TW"/>
              </w:rPr>
            </w:pPr>
            <w:r>
              <w:rPr>
                <w:sz w:val="17"/>
                <w:lang w:eastAsia="zh-TW"/>
              </w:rPr>
              <w:t>流程圖資料模型、驗證、渲染</w:t>
            </w:r>
          </w:p>
        </w:tc>
      </w:tr>
      <w:tr w:rsidR="00DC5327" w14:paraId="35979264" w14:textId="77777777" w:rsidTr="00D4005F">
        <w:trPr>
          <w:cantSplit/>
        </w:trPr>
        <w:tc>
          <w:tcPr>
            <w:tcW w:w="4810" w:type="dxa"/>
          </w:tcPr>
          <w:p w14:paraId="31727400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week1_contracts.zip</w:t>
            </w:r>
          </w:p>
        </w:tc>
        <w:tc>
          <w:tcPr>
            <w:tcW w:w="4828" w:type="dxa"/>
          </w:tcPr>
          <w:p w14:paraId="0ED8FE11" w14:textId="77777777" w:rsidR="00DC5327" w:rsidRDefault="00DC5327" w:rsidP="00D4005F">
            <w:pPr>
              <w:pStyle w:val="Compact"/>
              <w:spacing w:before="20" w:after="20"/>
            </w:pPr>
            <w:r>
              <w:rPr>
                <w:rStyle w:val="VerbatimChar"/>
                <w:sz w:val="17"/>
              </w:rPr>
              <w:t>contracts/*.json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state_machines.json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examples/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sql/011–014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pgtest/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validate_contracts.py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graph_lint.py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sz w:val="17"/>
              </w:rPr>
              <w:t>render_graph.py</w:t>
            </w:r>
          </w:p>
        </w:tc>
      </w:tr>
    </w:tbl>
    <w:p w14:paraId="12D7D35C" w14:textId="77777777" w:rsidR="00DC5327" w:rsidRDefault="00DC5327" w:rsidP="00DC5327">
      <w:pPr>
        <w:pStyle w:val="a0"/>
      </w:pPr>
      <w:r>
        <w:rPr>
          <w:b/>
          <w:bCs/>
        </w:rPr>
        <w:t>驗證</w:t>
      </w:r>
    </w:p>
    <w:p w14:paraId="7CD41967" w14:textId="77777777" w:rsidR="00DC5327" w:rsidRDefault="00DC5327" w:rsidP="00DC5327">
      <w:pPr>
        <w:pStyle w:val="Compact"/>
        <w:numPr>
          <w:ilvl w:val="0"/>
          <w:numId w:val="2"/>
        </w:numPr>
      </w:pPr>
      <w:r>
        <w:rPr>
          <w:rStyle w:val="VerbatimChar"/>
        </w:rPr>
        <w:t>python3 validate_contracts.py</w:t>
      </w:r>
      <w:r>
        <w:t>：</w:t>
      </w:r>
      <w:r>
        <w:t xml:space="preserve">Schema </w:t>
      </w:r>
      <w:r>
        <w:t>範例與反例、</w:t>
      </w:r>
      <w:r>
        <w:t xml:space="preserve">plan </w:t>
      </w:r>
      <w:r>
        <w:t>無環、圖結構規則、渲染省略警告、狀態機一致性。</w:t>
      </w:r>
    </w:p>
    <w:p w14:paraId="6FDF9254" w14:textId="77777777" w:rsidR="00DC5327" w:rsidRDefault="00DC5327" w:rsidP="00DC5327">
      <w:pPr>
        <w:pStyle w:val="Compact"/>
        <w:numPr>
          <w:ilvl w:val="0"/>
          <w:numId w:val="2"/>
        </w:numPr>
      </w:pPr>
      <w:r>
        <w:rPr>
          <w:rStyle w:val="VerbatimChar"/>
        </w:rPr>
        <w:t>pgtest/run.sh</w:t>
      </w:r>
      <w:r>
        <w:t>：在</w:t>
      </w:r>
      <w:r>
        <w:t xml:space="preserve"> PostgreSQL 16 </w:t>
      </w:r>
      <w:r>
        <w:t>上套用</w:t>
      </w:r>
      <w:r>
        <w:t xml:space="preserve"> 011–014 </w:t>
      </w:r>
      <w:r>
        <w:t>並執行</w:t>
      </w:r>
      <w:r>
        <w:t xml:space="preserve"> 40 </w:t>
      </w:r>
      <w:r>
        <w:t>項資料庫檢查（需自備一個可連線的</w:t>
      </w:r>
      <w:r>
        <w:t xml:space="preserve"> PostgreSQL</w:t>
      </w:r>
      <w:r>
        <w:t>；腳本以</w:t>
      </w:r>
      <w:r>
        <w:t xml:space="preserve"> stub </w:t>
      </w:r>
      <w:r>
        <w:t>基底</w:t>
      </w:r>
      <w:r>
        <w:t xml:space="preserve"> schema </w:t>
      </w:r>
      <w:r>
        <w:t>建立測試資料庫）。</w:t>
      </w:r>
    </w:p>
    <w:bookmarkEnd w:id="11"/>
    <w:p w14:paraId="6EFDA1C4" w14:textId="77777777" w:rsidR="00DC5327" w:rsidRDefault="00DC5327" w:rsidP="00DC5327">
      <w:pPr>
        <w:pStyle w:val="1"/>
      </w:pPr>
      <w:r>
        <w:t xml:space="preserve">7. </w:t>
      </w:r>
      <w:r>
        <w:t>已知限制</w:t>
      </w:r>
    </w:p>
    <w:p w14:paraId="1333C2C8" w14:textId="77777777" w:rsidR="00DC5327" w:rsidRDefault="00DC5327" w:rsidP="00DC5327">
      <w:pPr>
        <w:pStyle w:val="Compact"/>
        <w:numPr>
          <w:ilvl w:val="0"/>
          <w:numId w:val="2"/>
        </w:numPr>
      </w:pPr>
      <w:r>
        <w:rPr>
          <w:b/>
          <w:bCs/>
        </w:rPr>
        <w:t>基底</w:t>
      </w:r>
      <w:r>
        <w:rPr>
          <w:b/>
          <w:bCs/>
        </w:rPr>
        <w:t xml:space="preserve"> schema </w:t>
      </w:r>
      <w:r>
        <w:rPr>
          <w:b/>
          <w:bCs/>
        </w:rPr>
        <w:t>為推定</w:t>
      </w:r>
      <w:r>
        <w:t>：</w:t>
      </w:r>
      <w:r>
        <w:t xml:space="preserve">v1.1 </w:t>
      </w:r>
      <w:r>
        <w:t>的</w:t>
      </w:r>
      <w:r>
        <w:t xml:space="preserve"> 02 </w:t>
      </w:r>
      <w:r>
        <w:t>沒有列出</w:t>
      </w:r>
      <w:r>
        <w:t xml:space="preserve"> </w:t>
      </w:r>
      <w:r>
        <w:rPr>
          <w:rStyle w:val="VerbatimChar"/>
        </w:rPr>
        <w:t>users</w:t>
      </w:r>
      <w:r>
        <w:t>、</w:t>
      </w:r>
      <w:r>
        <w:rPr>
          <w:rStyle w:val="VerbatimChar"/>
        </w:rPr>
        <w:t>projects</w:t>
      </w:r>
      <w:r>
        <w:t>、</w:t>
      </w:r>
      <w:r>
        <w:rPr>
          <w:rStyle w:val="VerbatimChar"/>
        </w:rPr>
        <w:t>files</w:t>
      </w:r>
      <w:r>
        <w:t>、</w:t>
      </w:r>
      <w:r>
        <w:rPr>
          <w:rStyle w:val="VerbatimChar"/>
        </w:rPr>
        <w:t>messages</w:t>
      </w:r>
      <w:r>
        <w:t>、</w:t>
      </w:r>
      <w:r>
        <w:rPr>
          <w:rStyle w:val="VerbatimChar"/>
        </w:rPr>
        <w:t>ai_executions</w:t>
      </w:r>
      <w:r>
        <w:t>、</w:t>
      </w:r>
      <w:r>
        <w:rPr>
          <w:rStyle w:val="VerbatimChar"/>
        </w:rPr>
        <w:t>ai_outputs</w:t>
      </w:r>
      <w:r>
        <w:t xml:space="preserve"> </w:t>
      </w:r>
      <w:r>
        <w:t>的完整欄位，測試用的</w:t>
      </w:r>
      <w:r>
        <w:t xml:space="preserve"> stub </w:t>
      </w:r>
      <w:r>
        <w:t>依</w:t>
      </w:r>
      <w:r>
        <w:t xml:space="preserve"> v1.1 </w:t>
      </w:r>
      <w:r>
        <w:t>推定。套用到真實資料庫前請對照</w:t>
      </w:r>
      <w:r>
        <w:t xml:space="preserve"> 001–010 </w:t>
      </w:r>
      <w:r>
        <w:t>的實際定義。</w:t>
      </w:r>
    </w:p>
    <w:p w14:paraId="43C43FC2" w14:textId="77777777" w:rsidR="00DC5327" w:rsidRDefault="00DC5327" w:rsidP="00DC5327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t>模型名稱與能力未驗證</w:t>
      </w:r>
      <w:r>
        <w:rPr>
          <w:lang w:eastAsia="zh-TW"/>
        </w:rPr>
        <w:t>：</w:t>
      </w:r>
      <w:r>
        <w:rPr>
          <w:lang w:eastAsia="zh-TW"/>
        </w:rPr>
        <w:t xml:space="preserve">Registry </w:t>
      </w:r>
      <w:r>
        <w:rPr>
          <w:lang w:eastAsia="zh-TW"/>
        </w:rPr>
        <w:t>沿用</w:t>
      </w:r>
      <w:r>
        <w:rPr>
          <w:lang w:eastAsia="zh-TW"/>
        </w:rPr>
        <w:t xml:space="preserve"> v1.1 </w:t>
      </w:r>
      <w:r>
        <w:rPr>
          <w:lang w:eastAsia="zh-TW"/>
        </w:rPr>
        <w:t>的名稱；我無法驗證其能力與價格，</w:t>
      </w:r>
      <w:r>
        <w:rPr>
          <w:lang w:eastAsia="zh-TW"/>
        </w:rPr>
        <w:t xml:space="preserve">token </w:t>
      </w:r>
      <w:r>
        <w:rPr>
          <w:lang w:eastAsia="zh-TW"/>
        </w:rPr>
        <w:t>上限、價格、區域都留為</w:t>
      </w:r>
      <w:r>
        <w:rPr>
          <w:lang w:eastAsia="zh-TW"/>
        </w:rPr>
        <w:t xml:space="preserve"> TBD</w:t>
      </w:r>
      <w:r>
        <w:rPr>
          <w:lang w:eastAsia="zh-TW"/>
        </w:rPr>
        <w:t>。</w:t>
      </w:r>
    </w:p>
    <w:p w14:paraId="5ACECBCB" w14:textId="77777777" w:rsidR="00DC5327" w:rsidRDefault="00DC5327" w:rsidP="00DC5327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t>數值為起點</w:t>
      </w:r>
      <w:r>
        <w:rPr>
          <w:lang w:eastAsia="zh-TW"/>
        </w:rPr>
        <w:t>：</w:t>
      </w:r>
      <w:r>
        <w:rPr>
          <w:lang w:eastAsia="zh-TW"/>
        </w:rPr>
        <w:t xml:space="preserve">SLA </w:t>
      </w:r>
      <w:r>
        <w:rPr>
          <w:lang w:eastAsia="zh-TW"/>
        </w:rPr>
        <w:t>預算、速率限制、上傳上限、重試上限、信心門檻（</w:t>
      </w:r>
      <w:r>
        <w:rPr>
          <w:lang w:eastAsia="zh-TW"/>
        </w:rPr>
        <w:t>0.70</w:t>
      </w:r>
      <w:r>
        <w:rPr>
          <w:lang w:eastAsia="zh-TW"/>
        </w:rPr>
        <w:t>）都是可設定的預設值，需</w:t>
      </w:r>
      <w:r>
        <w:rPr>
          <w:lang w:eastAsia="zh-TW"/>
        </w:rPr>
        <w:t xml:space="preserve"> Week 3 </w:t>
      </w:r>
      <w:r>
        <w:rPr>
          <w:lang w:eastAsia="zh-TW"/>
        </w:rPr>
        <w:t>基準測試驗證。</w:t>
      </w:r>
    </w:p>
    <w:p w14:paraId="4A6D0E2D" w14:textId="77777777" w:rsidR="00DC5327" w:rsidRDefault="00DC5327" w:rsidP="00DC5327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t>渲染範圍</w:t>
      </w:r>
      <w:r>
        <w:rPr>
          <w:lang w:eastAsia="zh-TW"/>
        </w:rPr>
        <w:t>：參考實作涵蓋</w:t>
      </w:r>
      <w:r>
        <w:rPr>
          <w:lang w:eastAsia="zh-TW"/>
        </w:rPr>
        <w:t xml:space="preserve"> Mermaid </w:t>
      </w:r>
      <w:r>
        <w:rPr>
          <w:lang w:eastAsia="zh-TW"/>
        </w:rPr>
        <w:t>與純文字大綱；</w:t>
      </w:r>
      <w:r>
        <w:rPr>
          <w:lang w:eastAsia="zh-TW"/>
        </w:rPr>
        <w:t xml:space="preserve">BPMN </w:t>
      </w:r>
      <w:r>
        <w:rPr>
          <w:lang w:eastAsia="zh-TW"/>
        </w:rPr>
        <w:t>尚未實作。</w:t>
      </w:r>
    </w:p>
    <w:p w14:paraId="54C5AF9C" w14:textId="77777777" w:rsidR="00DC5327" w:rsidRDefault="00DC5327" w:rsidP="00DC5327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t>契約尚未對真實實作測試</w:t>
      </w:r>
      <w:r>
        <w:rPr>
          <w:lang w:eastAsia="zh-TW"/>
        </w:rPr>
        <w:t>：目前驗證的是契約本身的一致性，不是某個服務的實作。</w:t>
      </w:r>
    </w:p>
    <w:bookmarkEnd w:id="0"/>
    <w:p w14:paraId="4FF19070" w14:textId="638F1DB0" w:rsidR="009A53A9" w:rsidRPr="00DC5327" w:rsidRDefault="009A53A9" w:rsidP="00DC5327">
      <w:pPr>
        <w:rPr>
          <w:lang w:eastAsia="zh-TW"/>
        </w:rPr>
      </w:pPr>
    </w:p>
    <w:sectPr w:rsidR="009A53A9" w:rsidRPr="00DC5327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FB6EED" w14:textId="77777777" w:rsidR="005840F4" w:rsidRDefault="005840F4">
      <w:pPr>
        <w:spacing w:after="0"/>
      </w:pPr>
      <w:r>
        <w:separator/>
      </w:r>
    </w:p>
  </w:endnote>
  <w:endnote w:type="continuationSeparator" w:id="0">
    <w:p w14:paraId="607D09D6" w14:textId="77777777" w:rsidR="005840F4" w:rsidRDefault="005840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73370" w14:textId="77777777" w:rsidR="009A53A9" w:rsidRDefault="00000000">
    <w:pPr>
      <w:jc w:val="center"/>
    </w:pPr>
    <w:r>
      <w:rPr>
        <w:color w:val="6B7280"/>
        <w:sz w:val="16"/>
      </w:rPr>
      <w:t xml:space="preserve">00 Canonical Contract &amp; Improvement Plan   |   </w:t>
    </w:r>
    <w:r>
      <w:rPr>
        <w:color w:val="6B7280"/>
        <w:sz w:val="16"/>
      </w:rPr>
      <w:t>第</w:t>
    </w:r>
    <w:r>
      <w:rPr>
        <w:color w:val="6B7280"/>
        <w:sz w:val="16"/>
      </w:rPr>
      <w:t xml:space="preserve">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 w:rsidR="00DC5327">
      <w:rPr>
        <w:color w:val="6B7280"/>
        <w:sz w:val="16"/>
      </w:rPr>
      <w:fldChar w:fldCharType="separate"/>
    </w:r>
    <w:r w:rsidR="00DC5327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</w:t>
    </w:r>
    <w:r>
      <w:rPr>
        <w:color w:val="6B7280"/>
        <w:sz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501F90" w14:textId="77777777" w:rsidR="005840F4" w:rsidRDefault="005840F4">
      <w:r>
        <w:separator/>
      </w:r>
    </w:p>
  </w:footnote>
  <w:footnote w:type="continuationSeparator" w:id="0">
    <w:p w14:paraId="10B1F086" w14:textId="77777777" w:rsidR="005840F4" w:rsidRDefault="00584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E06E1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0E42E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98607218">
    <w:abstractNumId w:val="0"/>
  </w:num>
  <w:num w:numId="2" w16cid:durableId="636839886">
    <w:abstractNumId w:val="1"/>
  </w:num>
  <w:num w:numId="3" w16cid:durableId="9722473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53A9"/>
    <w:rsid w:val="000C20BD"/>
    <w:rsid w:val="005840F4"/>
    <w:rsid w:val="009A53A9"/>
    <w:rsid w:val="00DC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181BD"/>
  <w15:docId w15:val="{71514D44-1F1F-BF48-9451-8115DF37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/>
    </w:pPr>
    <w:rPr>
      <w:rFonts w:ascii="Calibri" w:eastAsia="Microsoft JhengHei" w:hAnsi="Calibri" w:cs="Calibri"/>
      <w:color w:val="1F2937"/>
      <w:sz w:val="2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1D4E89"/>
      <w:sz w:val="30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D4E89"/>
      <w:sz w:val="25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line="288" w:lineRule="auto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D4E89"/>
      <w:sz w:val="44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rFonts w:ascii="Calibri" w:eastAsia="Microsoft JhengHei" w:hAnsi="Calibri" w:cs="Calibri"/>
      <w:b w:val="0"/>
      <w:color w:val="4B5563"/>
      <w:sz w:val="23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eastAsia="Microsoft JhengHei" w:hAnsi="Consolas" w:cs="Consolas"/>
      <w:sz w:val="16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 w:cs="Consolas"/>
      <w:sz w:val="16"/>
    </w:rPr>
  </w:style>
  <w:style w:type="character" w:customStyle="1" w:styleId="KeywordTok">
    <w:name w:val="KeywordTok"/>
    <w:basedOn w:val="VerbatimChar"/>
    <w:rPr>
      <w:rFonts w:ascii="Consolas" w:eastAsia="Microsoft JhengHei" w:hAnsi="Consolas" w:cs="Consolas"/>
      <w:b/>
      <w:color w:val="007020"/>
      <w:sz w:val="16"/>
    </w:rPr>
  </w:style>
  <w:style w:type="character" w:customStyle="1" w:styleId="DataTypeTok">
    <w:name w:val="DataTypeTok"/>
    <w:basedOn w:val="VerbatimChar"/>
    <w:rPr>
      <w:rFonts w:ascii="Consolas" w:eastAsia="Microsoft JhengHei" w:hAnsi="Consolas" w:cs="Consolas"/>
      <w:color w:val="902000"/>
      <w:sz w:val="16"/>
    </w:rPr>
  </w:style>
  <w:style w:type="character" w:customStyle="1" w:styleId="DecValTok">
    <w:name w:val="DecValTok"/>
    <w:basedOn w:val="VerbatimChar"/>
    <w:rPr>
      <w:rFonts w:ascii="Consolas" w:eastAsia="Microsoft JhengHei" w:hAnsi="Consolas" w:cs="Consolas"/>
      <w:color w:val="40A070"/>
      <w:sz w:val="16"/>
    </w:rPr>
  </w:style>
  <w:style w:type="character" w:customStyle="1" w:styleId="BaseNTok">
    <w:name w:val="BaseNTok"/>
    <w:basedOn w:val="VerbatimChar"/>
    <w:rPr>
      <w:rFonts w:ascii="Consolas" w:eastAsia="Microsoft JhengHei" w:hAnsi="Consolas" w:cs="Consolas"/>
      <w:color w:val="40A070"/>
      <w:sz w:val="16"/>
    </w:rPr>
  </w:style>
  <w:style w:type="character" w:customStyle="1" w:styleId="FloatTok">
    <w:name w:val="FloatTok"/>
    <w:basedOn w:val="VerbatimChar"/>
    <w:rPr>
      <w:rFonts w:ascii="Consolas" w:eastAsia="Microsoft JhengHei" w:hAnsi="Consolas" w:cs="Consolas"/>
      <w:color w:val="40A070"/>
      <w:sz w:val="16"/>
    </w:rPr>
  </w:style>
  <w:style w:type="character" w:customStyle="1" w:styleId="ConstantTok">
    <w:name w:val="ConstantTok"/>
    <w:basedOn w:val="VerbatimChar"/>
    <w:rPr>
      <w:rFonts w:ascii="Consolas" w:eastAsia="Microsoft JhengHei" w:hAnsi="Consolas" w:cs="Consolas"/>
      <w:color w:val="880000"/>
      <w:sz w:val="16"/>
    </w:rPr>
  </w:style>
  <w:style w:type="character" w:customStyle="1" w:styleId="CharTok">
    <w:name w:val="CharTok"/>
    <w:basedOn w:val="VerbatimChar"/>
    <w:rPr>
      <w:rFonts w:ascii="Consolas" w:eastAsia="Microsoft JhengHei" w:hAnsi="Consolas" w:cs="Consolas"/>
      <w:color w:val="4070A0"/>
      <w:sz w:val="16"/>
    </w:rPr>
  </w:style>
  <w:style w:type="character" w:customStyle="1" w:styleId="SpecialCharTok">
    <w:name w:val="SpecialCharTok"/>
    <w:basedOn w:val="VerbatimChar"/>
    <w:rPr>
      <w:rFonts w:ascii="Consolas" w:eastAsia="Microsoft JhengHei" w:hAnsi="Consolas" w:cs="Consolas"/>
      <w:color w:val="4070A0"/>
      <w:sz w:val="16"/>
    </w:rPr>
  </w:style>
  <w:style w:type="character" w:customStyle="1" w:styleId="StringTok">
    <w:name w:val="StringTok"/>
    <w:basedOn w:val="VerbatimChar"/>
    <w:rPr>
      <w:rFonts w:ascii="Consolas" w:eastAsia="Microsoft JhengHei" w:hAnsi="Consolas" w:cs="Consolas"/>
      <w:color w:val="4070A0"/>
      <w:sz w:val="16"/>
    </w:rPr>
  </w:style>
  <w:style w:type="character" w:customStyle="1" w:styleId="VerbatimStringTok">
    <w:name w:val="VerbatimStringTok"/>
    <w:basedOn w:val="VerbatimChar"/>
    <w:rPr>
      <w:rFonts w:ascii="Consolas" w:eastAsia="Microsoft JhengHei" w:hAnsi="Consolas" w:cs="Consolas"/>
      <w:color w:val="4070A0"/>
      <w:sz w:val="16"/>
    </w:rPr>
  </w:style>
  <w:style w:type="character" w:customStyle="1" w:styleId="SpecialStringTok">
    <w:name w:val="SpecialStringTok"/>
    <w:basedOn w:val="VerbatimChar"/>
    <w:rPr>
      <w:rFonts w:ascii="Consolas" w:eastAsia="Microsoft JhengHei" w:hAnsi="Consolas" w:cs="Consolas"/>
      <w:color w:val="BB6688"/>
      <w:sz w:val="16"/>
    </w:rPr>
  </w:style>
  <w:style w:type="character" w:customStyle="1" w:styleId="ImportTok">
    <w:name w:val="ImportTok"/>
    <w:basedOn w:val="VerbatimChar"/>
    <w:rPr>
      <w:rFonts w:ascii="Consolas" w:eastAsia="Microsoft JhengHei" w:hAnsi="Consolas" w:cs="Consolas"/>
      <w:b/>
      <w:color w:val="008000"/>
      <w:sz w:val="16"/>
    </w:rPr>
  </w:style>
  <w:style w:type="character" w:customStyle="1" w:styleId="CommentTok">
    <w:name w:val="CommentTok"/>
    <w:basedOn w:val="VerbatimChar"/>
    <w:rPr>
      <w:rFonts w:ascii="Consolas" w:eastAsia="Microsoft JhengHei" w:hAnsi="Consolas" w:cs="Consolas"/>
      <w:i/>
      <w:color w:val="60A0B0"/>
      <w:sz w:val="16"/>
    </w:rPr>
  </w:style>
  <w:style w:type="character" w:customStyle="1" w:styleId="DocumentationTok">
    <w:name w:val="DocumentationTok"/>
    <w:basedOn w:val="VerbatimChar"/>
    <w:rPr>
      <w:rFonts w:ascii="Consolas" w:eastAsia="Microsoft JhengHei" w:hAnsi="Consolas" w:cs="Consolas"/>
      <w:i/>
      <w:color w:val="BA2121"/>
      <w:sz w:val="16"/>
    </w:rPr>
  </w:style>
  <w:style w:type="character" w:customStyle="1" w:styleId="AnnotationTok">
    <w:name w:val="AnnotationTok"/>
    <w:basedOn w:val="VerbatimChar"/>
    <w:rPr>
      <w:rFonts w:ascii="Consolas" w:eastAsia="Microsoft JhengHei" w:hAnsi="Consolas" w:cs="Consolas"/>
      <w:b/>
      <w:i/>
      <w:color w:val="60A0B0"/>
      <w:sz w:val="16"/>
    </w:rPr>
  </w:style>
  <w:style w:type="character" w:customStyle="1" w:styleId="CommentVarTok">
    <w:name w:val="CommentVarTok"/>
    <w:basedOn w:val="VerbatimChar"/>
    <w:rPr>
      <w:rFonts w:ascii="Consolas" w:eastAsia="Microsoft JhengHei" w:hAnsi="Consolas" w:cs="Consolas"/>
      <w:b/>
      <w:i/>
      <w:color w:val="60A0B0"/>
      <w:sz w:val="16"/>
    </w:rPr>
  </w:style>
  <w:style w:type="character" w:customStyle="1" w:styleId="OtherTok">
    <w:name w:val="OtherTok"/>
    <w:basedOn w:val="VerbatimChar"/>
    <w:rPr>
      <w:rFonts w:ascii="Consolas" w:eastAsia="Microsoft JhengHei" w:hAnsi="Consolas" w:cs="Consolas"/>
      <w:color w:val="007020"/>
      <w:sz w:val="16"/>
    </w:rPr>
  </w:style>
  <w:style w:type="character" w:customStyle="1" w:styleId="FunctionTok">
    <w:name w:val="FunctionTok"/>
    <w:basedOn w:val="VerbatimChar"/>
    <w:rPr>
      <w:rFonts w:ascii="Consolas" w:eastAsia="Microsoft JhengHei" w:hAnsi="Consolas" w:cs="Consolas"/>
      <w:color w:val="06287E"/>
      <w:sz w:val="16"/>
    </w:rPr>
  </w:style>
  <w:style w:type="character" w:customStyle="1" w:styleId="VariableTok">
    <w:name w:val="VariableTok"/>
    <w:basedOn w:val="VerbatimChar"/>
    <w:rPr>
      <w:rFonts w:ascii="Consolas" w:eastAsia="Microsoft JhengHei" w:hAnsi="Consolas" w:cs="Consolas"/>
      <w:color w:val="19177C"/>
      <w:sz w:val="16"/>
    </w:rPr>
  </w:style>
  <w:style w:type="character" w:customStyle="1" w:styleId="ControlFlowTok">
    <w:name w:val="ControlFlowTok"/>
    <w:basedOn w:val="VerbatimChar"/>
    <w:rPr>
      <w:rFonts w:ascii="Consolas" w:eastAsia="Microsoft JhengHei" w:hAnsi="Consolas" w:cs="Consolas"/>
      <w:b/>
      <w:color w:val="007020"/>
      <w:sz w:val="16"/>
    </w:rPr>
  </w:style>
  <w:style w:type="character" w:customStyle="1" w:styleId="OperatorTok">
    <w:name w:val="OperatorTok"/>
    <w:basedOn w:val="VerbatimChar"/>
    <w:rPr>
      <w:rFonts w:ascii="Consolas" w:eastAsia="Microsoft JhengHei" w:hAnsi="Consolas" w:cs="Consolas"/>
      <w:color w:val="666666"/>
      <w:sz w:val="16"/>
    </w:rPr>
  </w:style>
  <w:style w:type="character" w:customStyle="1" w:styleId="BuiltInTok">
    <w:name w:val="BuiltInTok"/>
    <w:basedOn w:val="VerbatimChar"/>
    <w:rPr>
      <w:rFonts w:ascii="Consolas" w:eastAsia="Microsoft JhengHei" w:hAnsi="Consolas" w:cs="Consolas"/>
      <w:color w:val="008000"/>
      <w:sz w:val="16"/>
    </w:rPr>
  </w:style>
  <w:style w:type="character" w:customStyle="1" w:styleId="ExtensionTok">
    <w:name w:val="ExtensionTok"/>
    <w:basedOn w:val="VerbatimChar"/>
    <w:rPr>
      <w:rFonts w:ascii="Consolas" w:eastAsia="Microsoft JhengHei" w:hAnsi="Consolas" w:cs="Consolas"/>
      <w:sz w:val="16"/>
    </w:rPr>
  </w:style>
  <w:style w:type="character" w:customStyle="1" w:styleId="PreprocessorTok">
    <w:name w:val="PreprocessorTok"/>
    <w:basedOn w:val="VerbatimChar"/>
    <w:rPr>
      <w:rFonts w:ascii="Consolas" w:eastAsia="Microsoft JhengHei" w:hAnsi="Consolas" w:cs="Consolas"/>
      <w:color w:val="BC7A00"/>
      <w:sz w:val="16"/>
    </w:rPr>
  </w:style>
  <w:style w:type="character" w:customStyle="1" w:styleId="AttributeTok">
    <w:name w:val="AttributeTok"/>
    <w:basedOn w:val="VerbatimChar"/>
    <w:rPr>
      <w:rFonts w:ascii="Consolas" w:eastAsia="Microsoft JhengHei" w:hAnsi="Consolas" w:cs="Consolas"/>
      <w:color w:val="7D9029"/>
      <w:sz w:val="16"/>
    </w:rPr>
  </w:style>
  <w:style w:type="character" w:customStyle="1" w:styleId="RegionMarkerTok">
    <w:name w:val="RegionMarkerTok"/>
    <w:basedOn w:val="VerbatimChar"/>
    <w:rPr>
      <w:rFonts w:ascii="Consolas" w:eastAsia="Microsoft JhengHei" w:hAnsi="Consolas" w:cs="Consolas"/>
      <w:sz w:val="16"/>
    </w:rPr>
  </w:style>
  <w:style w:type="character" w:customStyle="1" w:styleId="InformationTok">
    <w:name w:val="InformationTok"/>
    <w:basedOn w:val="VerbatimChar"/>
    <w:rPr>
      <w:rFonts w:ascii="Consolas" w:eastAsia="Microsoft JhengHei" w:hAnsi="Consolas" w:cs="Consolas"/>
      <w:b/>
      <w:i/>
      <w:color w:val="60A0B0"/>
      <w:sz w:val="16"/>
    </w:rPr>
  </w:style>
  <w:style w:type="character" w:customStyle="1" w:styleId="WarningTok">
    <w:name w:val="WarningTok"/>
    <w:basedOn w:val="VerbatimChar"/>
    <w:rPr>
      <w:rFonts w:ascii="Consolas" w:eastAsia="Microsoft JhengHei" w:hAnsi="Consolas" w:cs="Consolas"/>
      <w:b/>
      <w:i/>
      <w:color w:val="60A0B0"/>
      <w:sz w:val="16"/>
    </w:rPr>
  </w:style>
  <w:style w:type="character" w:customStyle="1" w:styleId="AlertTok">
    <w:name w:val="AlertTok"/>
    <w:basedOn w:val="VerbatimChar"/>
    <w:rPr>
      <w:rFonts w:ascii="Consolas" w:eastAsia="Microsoft JhengHei" w:hAnsi="Consolas" w:cs="Consolas"/>
      <w:b/>
      <w:color w:val="FF0000"/>
      <w:sz w:val="16"/>
    </w:rPr>
  </w:style>
  <w:style w:type="character" w:customStyle="1" w:styleId="ErrorTok">
    <w:name w:val="ErrorTok"/>
    <w:basedOn w:val="VerbatimChar"/>
    <w:rPr>
      <w:rFonts w:ascii="Consolas" w:eastAsia="Microsoft JhengHei" w:hAnsi="Consolas" w:cs="Consolas"/>
      <w:b/>
      <w:color w:val="FF0000"/>
      <w:sz w:val="16"/>
    </w:rPr>
  </w:style>
  <w:style w:type="character" w:customStyle="1" w:styleId="NormalTok">
    <w:name w:val="NormalTok"/>
    <w:basedOn w:val="VerbatimChar"/>
    <w:rPr>
      <w:rFonts w:ascii="Consolas" w:eastAsia="Microsoft JhengHei" w:hAnsi="Consolas" w:cs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Canonical Contract &amp; Improvement Plan</dc:title>
  <dc:creator/>
  <cp:keywords/>
  <cp:lastModifiedBy>CHIANG  SHANG-YUN(s25x502)</cp:lastModifiedBy>
  <cp:revision>2</cp:revision>
  <dcterms:created xsi:type="dcterms:W3CDTF">2026-10-06T00:11:00Z</dcterms:created>
  <dcterms:modified xsi:type="dcterms:W3CDTF">2026-10-06T13:14:00Z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00 — 系統正準契約與改善計畫（v1.2，Week 1 交付總覽）</vt:lpwstr>
  </property>
</Properties>
</file>