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sz w:val="48"/>
          <w:szCs w:val="48"/>
          <w:vertAlign w:val="baseline"/>
        </w:rPr>
      </w:pPr>
      <w:r w:rsidDel="00000000" w:rsidR="00000000" w:rsidRPr="00000000">
        <w:rPr>
          <w:sz w:val="48"/>
          <w:szCs w:val="48"/>
          <w:rtl w:val="0"/>
        </w:rPr>
        <w:t xml:space="preserve"> </w:t>
      </w:r>
      <w:r w:rsidDel="00000000" w:rsidR="00000000" w:rsidRPr="00000000">
        <w:rPr>
          <w:rtl w:val="0"/>
        </w:rPr>
      </w:r>
    </w:p>
    <w:p w:rsidR="00000000" w:rsidDel="00000000" w:rsidP="00000000" w:rsidRDefault="00000000" w:rsidRPr="00000000" w14:paraId="00000002">
      <w:pPr>
        <w:pStyle w:val="Title"/>
        <w:pageBreakBefore w:val="0"/>
        <w:rPr>
          <w:sz w:val="48"/>
          <w:szCs w:val="48"/>
          <w:vertAlign w:val="baseline"/>
        </w:rPr>
      </w:pPr>
      <w:r w:rsidDel="00000000" w:rsidR="00000000" w:rsidRPr="00000000">
        <w:rPr>
          <w:rtl w:val="0"/>
        </w:rPr>
      </w:r>
    </w:p>
    <w:p w:rsidR="00000000" w:rsidDel="00000000" w:rsidP="00000000" w:rsidRDefault="00000000" w:rsidRPr="00000000" w14:paraId="00000003">
      <w:pPr>
        <w:pStyle w:val="Title"/>
        <w:pageBreakBefore w:val="0"/>
        <w:rPr>
          <w:sz w:val="48"/>
          <w:szCs w:val="48"/>
          <w:vertAlign w:val="baseline"/>
        </w:rPr>
      </w:pPr>
      <w:r w:rsidDel="00000000" w:rsidR="00000000" w:rsidRPr="00000000">
        <w:rPr>
          <w:rtl w:val="0"/>
        </w:rPr>
      </w:r>
    </w:p>
    <w:p w:rsidR="00000000" w:rsidDel="00000000" w:rsidP="00000000" w:rsidRDefault="00000000" w:rsidRPr="00000000" w14:paraId="00000004">
      <w:pPr>
        <w:pStyle w:val="Title"/>
        <w:pageBreakBefore w:val="0"/>
        <w:rPr>
          <w:sz w:val="48"/>
          <w:szCs w:val="48"/>
          <w:vertAlign w:val="baseline"/>
        </w:rPr>
      </w:pPr>
      <w:r w:rsidDel="00000000" w:rsidR="00000000" w:rsidRPr="00000000">
        <w:rPr>
          <w:rtl w:val="0"/>
        </w:rPr>
      </w:r>
    </w:p>
    <w:p w:rsidR="00000000" w:rsidDel="00000000" w:rsidP="00000000" w:rsidRDefault="00000000" w:rsidRPr="00000000" w14:paraId="00000005">
      <w:pPr>
        <w:pStyle w:val="Title"/>
        <w:pageBreakBefore w:val="0"/>
        <w:rPr>
          <w:sz w:val="48"/>
          <w:szCs w:val="48"/>
          <w:vertAlign w:val="baseline"/>
        </w:rPr>
      </w:pPr>
      <w:r w:rsidDel="00000000" w:rsidR="00000000" w:rsidRPr="00000000">
        <w:rPr>
          <w:rtl w:val="0"/>
        </w:rPr>
      </w:r>
    </w:p>
    <w:p w:rsidR="00000000" w:rsidDel="00000000" w:rsidP="00000000" w:rsidRDefault="00000000" w:rsidRPr="00000000" w14:paraId="00000006">
      <w:pPr>
        <w:pStyle w:val="Title"/>
        <w:pageBreakBefore w:val="0"/>
        <w:rPr>
          <w:sz w:val="48"/>
          <w:szCs w:val="48"/>
          <w:vertAlign w:val="baseline"/>
        </w:rPr>
      </w:pPr>
      <w:r w:rsidDel="00000000" w:rsidR="00000000" w:rsidRPr="00000000">
        <w:rPr>
          <w:rtl w:val="0"/>
        </w:rPr>
      </w:r>
    </w:p>
    <w:p w:rsidR="00000000" w:rsidDel="00000000" w:rsidP="00000000" w:rsidRDefault="00000000" w:rsidRPr="00000000" w14:paraId="00000007">
      <w:pPr>
        <w:pageBreakBefore w:val="0"/>
        <w:widowControl w:val="0"/>
        <w:spacing w:after="40" w:before="4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Documento de Estudio de Factibilidad</w:t>
      </w:r>
    </w:p>
    <w:p w:rsidR="00000000" w:rsidDel="00000000" w:rsidP="00000000" w:rsidRDefault="00000000" w:rsidRPr="00000000" w14:paraId="00000008">
      <w:pPr>
        <w:pageBreakBefore w:val="0"/>
        <w:widowControl w:val="0"/>
        <w:spacing w:after="40" w:before="40" w:lineRule="auto"/>
        <w:jc w:val="center"/>
        <w:rPr>
          <w:rFonts w:ascii="Arial" w:cs="Arial" w:eastAsia="Arial" w:hAnsi="Arial"/>
          <w:sz w:val="32"/>
          <w:szCs w:val="32"/>
          <w:vertAlign w:val="baseline"/>
        </w:rPr>
      </w:pPr>
      <w:r w:rsidDel="00000000" w:rsidR="00000000" w:rsidRPr="00000000">
        <w:rPr>
          <w:rFonts w:ascii="Arial" w:cs="Arial" w:eastAsia="Arial" w:hAnsi="Arial"/>
          <w:b w:val="1"/>
          <w:bCs w:val="1"/>
          <w:i w:val="1"/>
          <w:iCs w:val="1"/>
          <w:sz w:val="36"/>
          <w:szCs w:val="36"/>
          <w:rtl w:val="0"/>
        </w:rPr>
        <w:t xml:space="preserve">PROYECTO: “DemandSYNC ”</w:t>
      </w:r>
      <w:r w:rsidDel="00000000" w:rsidR="00000000" w:rsidRPr="00000000">
        <w:rPr>
          <w:rtl w:val="0"/>
        </w:rPr>
      </w:r>
    </w:p>
    <w:p w:rsidR="00000000" w:rsidDel="00000000" w:rsidP="00000000" w:rsidRDefault="00000000" w:rsidRPr="00000000" w14:paraId="00000009">
      <w:pPr>
        <w:pStyle w:val="Title"/>
        <w:pageBreakBefore w:val="0"/>
        <w:rPr>
          <w:b w:val="0"/>
          <w:bCs w:val="0"/>
          <w:sz w:val="32"/>
          <w:szCs w:val="32"/>
          <w:vertAlign w:val="baseline"/>
        </w:rPr>
      </w:pPr>
      <w:r w:rsidDel="00000000" w:rsidR="00000000" w:rsidRPr="00000000">
        <w:rPr>
          <w:rtl w:val="0"/>
        </w:rPr>
      </w:r>
    </w:p>
    <w:p w:rsidR="00000000" w:rsidDel="00000000" w:rsidP="00000000" w:rsidRDefault="00000000" w:rsidRPr="00000000" w14:paraId="0000000A">
      <w:pPr>
        <w:pStyle w:val="Title"/>
        <w:pageBreakBefore w:val="0"/>
        <w:rPr>
          <w:b w:val="0"/>
          <w:bCs w:val="0"/>
          <w:sz w:val="32"/>
          <w:szCs w:val="32"/>
          <w:vertAlign w:val="baseline"/>
        </w:rPr>
      </w:pPr>
      <w:r w:rsidDel="00000000" w:rsidR="00000000" w:rsidRPr="00000000">
        <w:rPr>
          <w:rtl w:val="0"/>
        </w:rPr>
      </w:r>
    </w:p>
    <w:p w:rsidR="00000000" w:rsidDel="00000000" w:rsidP="00000000" w:rsidRDefault="00000000" w:rsidRPr="00000000" w14:paraId="0000000B">
      <w:pPr>
        <w:pStyle w:val="Title"/>
        <w:pageBreakBefore w:val="0"/>
        <w:rPr>
          <w:b w:val="0"/>
          <w:bCs w:val="0"/>
          <w:sz w:val="32"/>
          <w:szCs w:val="32"/>
          <w:vertAlign w:val="baseline"/>
        </w:rPr>
      </w:pPr>
      <w:r w:rsidDel="00000000" w:rsidR="00000000" w:rsidRPr="00000000">
        <w:rPr>
          <w:rtl w:val="0"/>
        </w:rPr>
      </w:r>
    </w:p>
    <w:p w:rsidR="00000000" w:rsidDel="00000000" w:rsidP="00000000" w:rsidRDefault="00000000" w:rsidRPr="00000000" w14:paraId="0000000C">
      <w:pPr>
        <w:pStyle w:val="Title"/>
        <w:pageBreakBefore w:val="0"/>
        <w:rPr>
          <w:b w:val="0"/>
          <w:bCs w:val="0"/>
          <w:sz w:val="32"/>
          <w:szCs w:val="32"/>
          <w:vertAlign w:val="baseline"/>
        </w:rPr>
      </w:pPr>
      <w:r w:rsidDel="00000000" w:rsidR="00000000" w:rsidRPr="00000000">
        <w:rPr>
          <w:rtl w:val="0"/>
        </w:rPr>
      </w:r>
    </w:p>
    <w:p w:rsidR="00000000" w:rsidDel="00000000" w:rsidP="00000000" w:rsidRDefault="00000000" w:rsidRPr="00000000" w14:paraId="0000000D">
      <w:pPr>
        <w:pStyle w:val="Title"/>
        <w:pageBreakBefore w:val="0"/>
        <w:rPr>
          <w:b w:val="0"/>
          <w:bCs w:val="0"/>
          <w:i w:val="0"/>
          <w:iCs w:val="0"/>
          <w:sz w:val="28"/>
          <w:szCs w:val="28"/>
          <w:vertAlign w:val="baseline"/>
        </w:rPr>
      </w:pPr>
      <w:r w:rsidDel="00000000" w:rsidR="00000000" w:rsidRPr="00000000">
        <w:rPr>
          <w:b w:val="0"/>
          <w:bCs w:val="0"/>
          <w:i w:val="0"/>
          <w:iCs w:val="0"/>
          <w:sz w:val="28"/>
          <w:szCs w:val="28"/>
          <w:vertAlign w:val="baseline"/>
          <w:rtl w:val="0"/>
        </w:rPr>
        <w:t xml:space="preserve">Integrantes – Año </w:t>
      </w:r>
      <w:r w:rsidDel="00000000" w:rsidR="00000000" w:rsidRPr="00000000">
        <w:rPr>
          <w:b w:val="0"/>
          <w:bCs w:val="0"/>
          <w:i w:val="0"/>
          <w:iCs w:val="0"/>
          <w:sz w:val="28"/>
          <w:szCs w:val="28"/>
          <w:rtl w:val="0"/>
        </w:rPr>
        <w:t xml:space="preserve">2026</w:t>
      </w:r>
      <w:r w:rsidDel="00000000" w:rsidR="00000000" w:rsidRPr="00000000">
        <w:rPr>
          <w:rtl w:val="0"/>
        </w:rPr>
      </w:r>
    </w:p>
    <w:p w:rsidR="00000000" w:rsidDel="00000000" w:rsidP="00000000" w:rsidRDefault="00000000" w:rsidRPr="00000000" w14:paraId="0000000E">
      <w:pPr>
        <w:pageBreakBefore w:val="0"/>
        <w:rPr>
          <w:rFonts w:ascii="Arial" w:cs="Arial" w:eastAsia="Arial" w:hAnsi="Arial"/>
          <w:vertAlign w:val="baseline"/>
        </w:rPr>
      </w:pPr>
      <w:r w:rsidDel="00000000" w:rsidR="00000000" w:rsidRPr="00000000">
        <w:rPr>
          <w:rtl w:val="0"/>
        </w:rPr>
      </w:r>
    </w:p>
    <w:tbl>
      <w:tblPr>
        <w:tblStyle w:val="Table1"/>
        <w:tblW w:w="8789.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85"/>
        <w:gridCol w:w="3402"/>
        <w:gridCol w:w="3402"/>
        <w:tblGridChange w:id="0">
          <w:tblGrid>
            <w:gridCol w:w="1985"/>
            <w:gridCol w:w="3402"/>
            <w:gridCol w:w="3402"/>
          </w:tblGrid>
        </w:tblGridChange>
      </w:tblGrid>
      <w:tr>
        <w:trPr>
          <w:cantSplit w:val="0"/>
          <w:tblHeader w:val="0"/>
        </w:trPr>
        <w:tc>
          <w:tcPr>
            <w:shd w:fill="a6a6a6" w:val="clear"/>
            <w:vAlign w:val="top"/>
          </w:tcPr>
          <w:p w:rsidR="00000000" w:rsidDel="00000000" w:rsidP="00000000" w:rsidRDefault="00000000" w:rsidRPr="00000000" w14:paraId="0000000F">
            <w:pPr>
              <w:widowControl w:val="0"/>
              <w:spacing w:after="40" w:before="40" w:line="288"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Legajo</w:t>
            </w:r>
          </w:p>
        </w:tc>
        <w:tc>
          <w:tcPr>
            <w:shd w:fill="a6a6a6" w:val="clear"/>
            <w:vAlign w:val="top"/>
          </w:tcPr>
          <w:p w:rsidR="00000000" w:rsidDel="00000000" w:rsidP="00000000" w:rsidRDefault="00000000" w:rsidRPr="00000000" w14:paraId="00000010">
            <w:pPr>
              <w:widowControl w:val="0"/>
              <w:spacing w:after="40" w:before="40" w:line="288"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Nombre</w:t>
            </w:r>
          </w:p>
        </w:tc>
        <w:tc>
          <w:tcPr>
            <w:shd w:fill="a6a6a6" w:val="clear"/>
            <w:vAlign w:val="top"/>
          </w:tcPr>
          <w:p w:rsidR="00000000" w:rsidDel="00000000" w:rsidP="00000000" w:rsidRDefault="00000000" w:rsidRPr="00000000" w14:paraId="00000011">
            <w:pPr>
              <w:widowControl w:val="0"/>
              <w:spacing w:after="40" w:before="40" w:line="288"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E-Mail</w:t>
            </w:r>
          </w:p>
        </w:tc>
      </w:tr>
      <w:tr>
        <w:trPr>
          <w:cantSplit w:val="0"/>
          <w:tblHeader w:val="0"/>
        </w:trPr>
        <w:tc>
          <w:tcPr>
            <w:vAlign w:val="top"/>
          </w:tcPr>
          <w:p w:rsidR="00000000" w:rsidDel="00000000" w:rsidP="00000000" w:rsidRDefault="00000000" w:rsidRPr="00000000" w14:paraId="00000012">
            <w:pPr>
              <w:keepLines w:val="1"/>
              <w:widowControl w:val="0"/>
              <w:spacing w:after="120" w:lineRule="auto"/>
              <w:jc w:val="right"/>
              <w:rPr>
                <w:rFonts w:ascii="Arial" w:cs="Arial" w:eastAsia="Arial" w:hAnsi="Arial"/>
              </w:rPr>
            </w:pPr>
            <w:r w:rsidDel="00000000" w:rsidR="00000000" w:rsidRPr="00000000">
              <w:rPr>
                <w:rFonts w:ascii="Arial" w:cs="Arial" w:eastAsia="Arial" w:hAnsi="Arial"/>
                <w:rtl w:val="0"/>
              </w:rPr>
              <w:t xml:space="preserve">172479-4</w:t>
            </w:r>
          </w:p>
        </w:tc>
        <w:tc>
          <w:tcPr>
            <w:vAlign w:val="top"/>
          </w:tcPr>
          <w:p w:rsidR="00000000" w:rsidDel="00000000" w:rsidP="00000000" w:rsidRDefault="00000000" w:rsidRPr="00000000" w14:paraId="00000013">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Santiago Maffini</w:t>
            </w:r>
          </w:p>
        </w:tc>
        <w:tc>
          <w:tcPr>
            <w:vAlign w:val="top"/>
          </w:tcPr>
          <w:p w:rsidR="00000000" w:rsidDel="00000000" w:rsidP="00000000" w:rsidRDefault="00000000" w:rsidRPr="00000000" w14:paraId="00000014">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smaffini@frba.utn.edu.ar</w:t>
            </w:r>
          </w:p>
        </w:tc>
      </w:tr>
      <w:tr>
        <w:trPr>
          <w:cantSplit w:val="0"/>
          <w:tblHeader w:val="0"/>
        </w:trPr>
        <w:tc>
          <w:tcPr>
            <w:vAlign w:val="top"/>
          </w:tcPr>
          <w:p w:rsidR="00000000" w:rsidDel="00000000" w:rsidP="00000000" w:rsidRDefault="00000000" w:rsidRPr="00000000" w14:paraId="00000015">
            <w:pPr>
              <w:keepLines w:val="1"/>
              <w:widowControl w:val="0"/>
              <w:spacing w:after="120" w:lineRule="auto"/>
              <w:jc w:val="right"/>
              <w:rPr>
                <w:rFonts w:ascii="Arial" w:cs="Arial" w:eastAsia="Arial" w:hAnsi="Arial"/>
              </w:rPr>
            </w:pPr>
            <w:r w:rsidDel="00000000" w:rsidR="00000000" w:rsidRPr="00000000">
              <w:rPr>
                <w:rFonts w:ascii="Arial" w:cs="Arial" w:eastAsia="Arial" w:hAnsi="Arial"/>
                <w:rtl w:val="0"/>
              </w:rPr>
              <w:t xml:space="preserve">203714-2</w:t>
            </w:r>
          </w:p>
        </w:tc>
        <w:tc>
          <w:tcPr>
            <w:vAlign w:val="top"/>
          </w:tcPr>
          <w:p w:rsidR="00000000" w:rsidDel="00000000" w:rsidP="00000000" w:rsidRDefault="00000000" w:rsidRPr="00000000" w14:paraId="00000016">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Ariel Habib</w:t>
            </w:r>
          </w:p>
        </w:tc>
        <w:tc>
          <w:tcPr>
            <w:vAlign w:val="top"/>
          </w:tcPr>
          <w:p w:rsidR="00000000" w:rsidDel="00000000" w:rsidP="00000000" w:rsidRDefault="00000000" w:rsidRPr="00000000" w14:paraId="00000017">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ahabib@frba.utn.edu.ar</w:t>
            </w:r>
          </w:p>
        </w:tc>
      </w:tr>
      <w:tr>
        <w:trPr>
          <w:cantSplit w:val="0"/>
          <w:tblHeader w:val="0"/>
        </w:trPr>
        <w:tc>
          <w:tcPr>
            <w:vAlign w:val="top"/>
          </w:tcPr>
          <w:p w:rsidR="00000000" w:rsidDel="00000000" w:rsidP="00000000" w:rsidRDefault="00000000" w:rsidRPr="00000000" w14:paraId="00000018">
            <w:pPr>
              <w:keepLines w:val="1"/>
              <w:widowControl w:val="0"/>
              <w:spacing w:after="120" w:lineRule="auto"/>
              <w:jc w:val="right"/>
              <w:rPr>
                <w:rFonts w:ascii="Arial" w:cs="Arial" w:eastAsia="Arial" w:hAnsi="Arial"/>
              </w:rPr>
            </w:pPr>
            <w:r w:rsidDel="00000000" w:rsidR="00000000" w:rsidRPr="00000000">
              <w:rPr>
                <w:rFonts w:ascii="Arial" w:cs="Arial" w:eastAsia="Arial" w:hAnsi="Arial"/>
                <w:rtl w:val="0"/>
              </w:rPr>
              <w:t xml:space="preserve">176156-0</w:t>
            </w:r>
          </w:p>
        </w:tc>
        <w:tc>
          <w:tcPr>
            <w:vAlign w:val="top"/>
          </w:tcPr>
          <w:p w:rsidR="00000000" w:rsidDel="00000000" w:rsidP="00000000" w:rsidRDefault="00000000" w:rsidRPr="00000000" w14:paraId="00000019">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Alejo Gurfein</w:t>
            </w:r>
          </w:p>
        </w:tc>
        <w:tc>
          <w:tcPr>
            <w:vAlign w:val="top"/>
          </w:tcPr>
          <w:p w:rsidR="00000000" w:rsidDel="00000000" w:rsidP="00000000" w:rsidRDefault="00000000" w:rsidRPr="00000000" w14:paraId="0000001A">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agurfein@frba.utn.edu.ar</w:t>
            </w:r>
          </w:p>
        </w:tc>
      </w:tr>
      <w:tr>
        <w:trPr>
          <w:cantSplit w:val="0"/>
          <w:tblHeader w:val="0"/>
        </w:trPr>
        <w:tc>
          <w:tcPr>
            <w:vAlign w:val="top"/>
          </w:tcPr>
          <w:p w:rsidR="00000000" w:rsidDel="00000000" w:rsidP="00000000" w:rsidRDefault="00000000" w:rsidRPr="00000000" w14:paraId="0000001B">
            <w:pPr>
              <w:keepLines w:val="1"/>
              <w:widowControl w:val="0"/>
              <w:spacing w:after="120" w:lineRule="auto"/>
              <w:jc w:val="right"/>
              <w:rPr>
                <w:rFonts w:ascii="Arial" w:cs="Arial" w:eastAsia="Arial" w:hAnsi="Arial"/>
              </w:rPr>
            </w:pPr>
            <w:r w:rsidDel="00000000" w:rsidR="00000000" w:rsidRPr="00000000">
              <w:rPr>
                <w:rFonts w:ascii="Arial" w:cs="Arial" w:eastAsia="Arial" w:hAnsi="Arial"/>
                <w:rtl w:val="0"/>
              </w:rPr>
              <w:t xml:space="preserve">171650-5</w:t>
            </w:r>
          </w:p>
        </w:tc>
        <w:tc>
          <w:tcPr>
            <w:vAlign w:val="top"/>
          </w:tcPr>
          <w:p w:rsidR="00000000" w:rsidDel="00000000" w:rsidP="00000000" w:rsidRDefault="00000000" w:rsidRPr="00000000" w14:paraId="0000001C">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Dan Judzik</w:t>
            </w:r>
          </w:p>
        </w:tc>
        <w:tc>
          <w:tcPr>
            <w:vAlign w:val="top"/>
          </w:tcPr>
          <w:p w:rsidR="00000000" w:rsidDel="00000000" w:rsidP="00000000" w:rsidRDefault="00000000" w:rsidRPr="00000000" w14:paraId="0000001D">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djudzik@frba.utn.edu.ar</w:t>
            </w:r>
          </w:p>
        </w:tc>
      </w:tr>
      <w:tr>
        <w:trPr>
          <w:cantSplit w:val="0"/>
          <w:tblHeader w:val="0"/>
        </w:trPr>
        <w:tc>
          <w:tcPr>
            <w:vAlign w:val="top"/>
          </w:tcPr>
          <w:p w:rsidR="00000000" w:rsidDel="00000000" w:rsidP="00000000" w:rsidRDefault="00000000" w:rsidRPr="00000000" w14:paraId="0000001E">
            <w:pPr>
              <w:keepLines w:val="1"/>
              <w:widowControl w:val="0"/>
              <w:spacing w:after="120" w:lineRule="auto"/>
              <w:jc w:val="right"/>
              <w:rPr>
                <w:rFonts w:ascii="Arial" w:cs="Arial" w:eastAsia="Arial" w:hAnsi="Arial"/>
              </w:rPr>
            </w:pPr>
            <w:r w:rsidDel="00000000" w:rsidR="00000000" w:rsidRPr="00000000">
              <w:rPr>
                <w:rFonts w:ascii="Arial" w:cs="Arial" w:eastAsia="Arial" w:hAnsi="Arial"/>
                <w:rtl w:val="0"/>
              </w:rPr>
              <w:t xml:space="preserve">173262-6</w:t>
            </w:r>
          </w:p>
        </w:tc>
        <w:tc>
          <w:tcPr>
            <w:vAlign w:val="top"/>
          </w:tcPr>
          <w:p w:rsidR="00000000" w:rsidDel="00000000" w:rsidP="00000000" w:rsidRDefault="00000000" w:rsidRPr="00000000" w14:paraId="0000001F">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Ian Feldman</w:t>
            </w:r>
          </w:p>
        </w:tc>
        <w:tc>
          <w:tcPr>
            <w:vAlign w:val="top"/>
          </w:tcPr>
          <w:p w:rsidR="00000000" w:rsidDel="00000000" w:rsidP="00000000" w:rsidRDefault="00000000" w:rsidRPr="00000000" w14:paraId="00000020">
            <w:pPr>
              <w:keepLines w:val="1"/>
              <w:widowControl w:val="0"/>
              <w:spacing w:after="120" w:lineRule="auto"/>
              <w:ind w:left="175" w:firstLine="0"/>
              <w:rPr>
                <w:rFonts w:ascii="Arial" w:cs="Arial" w:eastAsia="Arial" w:hAnsi="Arial"/>
              </w:rPr>
            </w:pPr>
            <w:r w:rsidDel="00000000" w:rsidR="00000000" w:rsidRPr="00000000">
              <w:rPr>
                <w:rFonts w:ascii="Arial" w:cs="Arial" w:eastAsia="Arial" w:hAnsi="Arial"/>
                <w:rtl w:val="0"/>
              </w:rPr>
              <w:t xml:space="preserve">iafeldman@frba.utn.edu.ar</w:t>
            </w:r>
          </w:p>
        </w:tc>
      </w:tr>
    </w:tbl>
    <w:p w:rsidR="00000000" w:rsidDel="00000000" w:rsidP="00000000" w:rsidRDefault="00000000" w:rsidRPr="00000000" w14:paraId="00000021">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pStyle w:val="Title"/>
        <w:pageBreakBefore w:val="0"/>
        <w:jc w:val="left"/>
        <w:rPr>
          <w:sz w:val="28"/>
          <w:szCs w:val="28"/>
          <w:vertAlign w:val="baseline"/>
        </w:rPr>
      </w:pPr>
      <w:r w:rsidDel="00000000" w:rsidR="00000000" w:rsidRPr="00000000">
        <w:rPr>
          <w:b w:val="0"/>
          <w:bCs w:val="0"/>
          <w:i w:val="0"/>
          <w:iCs w:val="0"/>
          <w:sz w:val="28"/>
          <w:szCs w:val="28"/>
          <w:vertAlign w:val="baseline"/>
          <w:rtl w:val="0"/>
        </w:rPr>
        <w:t xml:space="preserve">Profesores:</w:t>
      </w:r>
      <w:r w:rsidDel="00000000" w:rsidR="00000000" w:rsidRPr="00000000">
        <w:rPr>
          <w:rtl w:val="0"/>
        </w:rPr>
      </w:r>
    </w:p>
    <w:p w:rsidR="00000000" w:rsidDel="00000000" w:rsidP="00000000" w:rsidRDefault="00000000" w:rsidRPr="00000000" w14:paraId="00000025">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pageBreakBefore w:val="0"/>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Director de Cátedra: </w:t>
      </w:r>
      <w:r w:rsidDel="00000000" w:rsidR="00000000" w:rsidRPr="00000000">
        <w:rPr>
          <w:rFonts w:ascii="Arial" w:cs="Arial" w:eastAsia="Arial" w:hAnsi="Arial"/>
          <w:i w:val="1"/>
          <w:iCs w:val="1"/>
          <w:sz w:val="22"/>
          <w:szCs w:val="22"/>
          <w:rtl w:val="0"/>
        </w:rPr>
        <w:t xml:space="preserve">Mag. Ing. Gabriela Salem</w:t>
      </w:r>
    </w:p>
    <w:p w:rsidR="00000000" w:rsidDel="00000000" w:rsidP="00000000" w:rsidRDefault="00000000" w:rsidRPr="00000000" w14:paraId="00000027">
      <w:pPr>
        <w:pageBreakBefore w:val="0"/>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w:t>
      </w:r>
      <w:r w:rsidDel="00000000" w:rsidR="00000000" w:rsidRPr="00000000">
        <w:rPr>
          <w:rFonts w:ascii="Arial" w:cs="Arial" w:eastAsia="Arial" w:hAnsi="Arial"/>
          <w:i w:val="1"/>
          <w:iCs w:val="1"/>
          <w:sz w:val="22"/>
          <w:szCs w:val="22"/>
          <w:highlight w:val="white"/>
          <w:rtl w:val="0"/>
        </w:rPr>
        <w:t xml:space="preserve">Prof. Mg. Roberto Eribe</w:t>
      </w:r>
      <w:r w:rsidDel="00000000" w:rsidR="00000000" w:rsidRPr="00000000">
        <w:rPr>
          <w:rtl w:val="0"/>
        </w:rPr>
      </w:r>
    </w:p>
    <w:p w:rsidR="00000000" w:rsidDel="00000000" w:rsidP="00000000" w:rsidRDefault="00000000" w:rsidRPr="00000000" w14:paraId="00000028">
      <w:pPr>
        <w:pageBreakBefore w:val="0"/>
        <w:jc w:val="both"/>
        <w:rPr>
          <w:rFonts w:ascii="Arial" w:cs="Arial" w:eastAsia="Arial" w:hAnsi="Arial"/>
          <w:vertAlign w:val="baseline"/>
        </w:rPr>
      </w:pPr>
      <w:r w:rsidDel="00000000" w:rsidR="00000000" w:rsidRPr="00000000">
        <w:rPr>
          <w:rFonts w:ascii="Arial" w:cs="Arial" w:eastAsia="Arial" w:hAnsi="Arial"/>
          <w:b w:val="1"/>
          <w:bCs w:val="1"/>
          <w:i w:val="1"/>
          <w:iCs w:val="1"/>
          <w:sz w:val="22"/>
          <w:szCs w:val="22"/>
          <w:rtl w:val="0"/>
        </w:rPr>
        <w:t xml:space="preserve">Profesor a cargo del proyecto: </w:t>
      </w:r>
      <w:r w:rsidDel="00000000" w:rsidR="00000000" w:rsidRPr="00000000">
        <w:rPr>
          <w:rFonts w:ascii="Arial" w:cs="Arial" w:eastAsia="Arial" w:hAnsi="Arial"/>
          <w:i w:val="1"/>
          <w:iCs w:val="1"/>
          <w:sz w:val="22"/>
          <w:szCs w:val="22"/>
          <w:rtl w:val="0"/>
        </w:rPr>
        <w:t xml:space="preserve">Ing.</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Fonts w:ascii="Arial" w:cs="Arial" w:eastAsia="Arial" w:hAnsi="Arial"/>
          <w:i w:val="1"/>
          <w:iCs w:val="1"/>
          <w:sz w:val="22"/>
          <w:szCs w:val="22"/>
          <w:rtl w:val="0"/>
        </w:rPr>
        <w:t xml:space="preserve">Mariano Bucher</w:t>
      </w:r>
      <w:r w:rsidDel="00000000" w:rsidR="00000000" w:rsidRPr="00000000">
        <w:rPr>
          <w:rtl w:val="0"/>
        </w:rPr>
      </w:r>
    </w:p>
    <w:p w:rsidR="00000000" w:rsidDel="00000000" w:rsidP="00000000" w:rsidRDefault="00000000" w:rsidRPr="00000000" w14:paraId="00000029">
      <w:pPr>
        <w:pageBreakBefore w:val="0"/>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pageBreakBefore w:val="0"/>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B">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C">
      <w:pPr>
        <w:pStyle w:val="Title"/>
        <w:pageBreakBefore w:val="0"/>
        <w:rPr>
          <w:i w:val="0"/>
          <w:iCs w:val="0"/>
          <w:sz w:val="28"/>
          <w:szCs w:val="28"/>
          <w:vertAlign w:val="baseline"/>
        </w:rPr>
      </w:pPr>
      <w:r w:rsidDel="00000000" w:rsidR="00000000" w:rsidRPr="00000000">
        <w:rPr>
          <w:i w:val="0"/>
          <w:iCs w:val="0"/>
          <w:sz w:val="28"/>
          <w:szCs w:val="28"/>
          <w:vertAlign w:val="baseline"/>
          <w:rtl w:val="0"/>
        </w:rPr>
        <w:t xml:space="preserve">Historial de Revisión</w:t>
      </w:r>
    </w:p>
    <w:tbl>
      <w:tblPr>
        <w:tblStyle w:val="Table2"/>
        <w:tblW w:w="9468.0" w:type="dxa"/>
        <w:jc w:val="left"/>
        <w:tblInd w:w="-108.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728"/>
        <w:gridCol w:w="1102"/>
        <w:gridCol w:w="4298"/>
        <w:gridCol w:w="2340"/>
        <w:tblGridChange w:id="0">
          <w:tblGrid>
            <w:gridCol w:w="1728"/>
            <w:gridCol w:w="1102"/>
            <w:gridCol w:w="4298"/>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808080" w:val="clear"/>
            <w:vAlign w:val="top"/>
          </w:tcPr>
          <w:p w:rsidR="00000000" w:rsidDel="00000000" w:rsidP="00000000" w:rsidRDefault="00000000" w:rsidRPr="00000000" w14:paraId="0000002D">
            <w:pPr>
              <w:widowControl w:val="0"/>
              <w:spacing w:after="40" w:before="40" w:line="288" w:lineRule="auto"/>
              <w:jc w:val="center"/>
              <w:rPr>
                <w:rFonts w:ascii="Arial" w:cs="Arial" w:eastAsia="Arial" w:hAnsi="Arial"/>
                <w:color w:val="ffffff"/>
                <w:vertAlign w:val="baseline"/>
              </w:rPr>
            </w:pPr>
            <w:r w:rsidDel="00000000" w:rsidR="00000000" w:rsidRPr="00000000">
              <w:rPr>
                <w:rFonts w:ascii="Arial" w:cs="Arial" w:eastAsia="Arial" w:hAnsi="Arial"/>
                <w:color w:val="ffffff"/>
                <w:vertAlign w:val="baseline"/>
                <w:rtl w:val="0"/>
              </w:rPr>
              <w:t xml:space="preserve">Fecha</w:t>
            </w:r>
          </w:p>
        </w:tc>
        <w:tc>
          <w:tcPr>
            <w:tcBorders>
              <w:top w:color="000000" w:space="0" w:sz="6" w:val="single"/>
              <w:left w:color="000000" w:space="0" w:sz="6" w:val="single"/>
              <w:bottom w:color="000000" w:space="0" w:sz="6" w:val="single"/>
              <w:right w:color="000000" w:space="0" w:sz="6" w:val="single"/>
            </w:tcBorders>
            <w:shd w:fill="808080" w:val="clear"/>
            <w:vAlign w:val="top"/>
          </w:tcPr>
          <w:p w:rsidR="00000000" w:rsidDel="00000000" w:rsidP="00000000" w:rsidRDefault="00000000" w:rsidRPr="00000000" w14:paraId="0000002E">
            <w:pPr>
              <w:widowControl w:val="0"/>
              <w:spacing w:after="40" w:before="40" w:line="288" w:lineRule="auto"/>
              <w:jc w:val="center"/>
              <w:rPr>
                <w:rFonts w:ascii="Arial" w:cs="Arial" w:eastAsia="Arial" w:hAnsi="Arial"/>
                <w:color w:val="ffffff"/>
                <w:vertAlign w:val="baseline"/>
              </w:rPr>
            </w:pPr>
            <w:r w:rsidDel="00000000" w:rsidR="00000000" w:rsidRPr="00000000">
              <w:rPr>
                <w:rFonts w:ascii="Arial" w:cs="Arial" w:eastAsia="Arial" w:hAnsi="Arial"/>
                <w:color w:val="ffffff"/>
                <w:vertAlign w:val="baseline"/>
                <w:rtl w:val="0"/>
              </w:rPr>
              <w:t xml:space="preserve">Versión</w:t>
            </w:r>
          </w:p>
        </w:tc>
        <w:tc>
          <w:tcPr>
            <w:tcBorders>
              <w:top w:color="000000" w:space="0" w:sz="6" w:val="single"/>
              <w:left w:color="000000" w:space="0" w:sz="6" w:val="single"/>
              <w:bottom w:color="000000" w:space="0" w:sz="6" w:val="single"/>
              <w:right w:color="000000" w:space="0" w:sz="6" w:val="single"/>
            </w:tcBorders>
            <w:shd w:fill="808080" w:val="clear"/>
            <w:vAlign w:val="top"/>
          </w:tcPr>
          <w:p w:rsidR="00000000" w:rsidDel="00000000" w:rsidP="00000000" w:rsidRDefault="00000000" w:rsidRPr="00000000" w14:paraId="0000002F">
            <w:pPr>
              <w:widowControl w:val="0"/>
              <w:spacing w:after="40" w:before="40" w:line="288" w:lineRule="auto"/>
              <w:jc w:val="center"/>
              <w:rPr>
                <w:rFonts w:ascii="Arial" w:cs="Arial" w:eastAsia="Arial" w:hAnsi="Arial"/>
                <w:color w:val="ffffff"/>
                <w:vertAlign w:val="baseline"/>
              </w:rPr>
            </w:pPr>
            <w:r w:rsidDel="00000000" w:rsidR="00000000" w:rsidRPr="00000000">
              <w:rPr>
                <w:rFonts w:ascii="Arial" w:cs="Arial" w:eastAsia="Arial" w:hAnsi="Arial"/>
                <w:color w:val="ffffff"/>
                <w:vertAlign w:val="baseline"/>
                <w:rtl w:val="0"/>
              </w:rPr>
              <w:t xml:space="preserve">Descripción</w:t>
            </w:r>
          </w:p>
        </w:tc>
        <w:tc>
          <w:tcPr>
            <w:tcBorders>
              <w:top w:color="000000" w:space="0" w:sz="6" w:val="single"/>
              <w:left w:color="000000" w:space="0" w:sz="6" w:val="single"/>
              <w:bottom w:color="000000" w:space="0" w:sz="6" w:val="single"/>
              <w:right w:color="000000" w:space="0" w:sz="6" w:val="single"/>
            </w:tcBorders>
            <w:shd w:fill="808080" w:val="clear"/>
            <w:vAlign w:val="top"/>
          </w:tcPr>
          <w:p w:rsidR="00000000" w:rsidDel="00000000" w:rsidP="00000000" w:rsidRDefault="00000000" w:rsidRPr="00000000" w14:paraId="00000030">
            <w:pPr>
              <w:widowControl w:val="0"/>
              <w:spacing w:after="40" w:before="40" w:line="288" w:lineRule="auto"/>
              <w:jc w:val="center"/>
              <w:rPr>
                <w:rFonts w:ascii="Arial" w:cs="Arial" w:eastAsia="Arial" w:hAnsi="Arial"/>
                <w:color w:val="ffffff"/>
                <w:vertAlign w:val="baseline"/>
              </w:rPr>
            </w:pPr>
            <w:r w:rsidDel="00000000" w:rsidR="00000000" w:rsidRPr="00000000">
              <w:rPr>
                <w:rFonts w:ascii="Arial" w:cs="Arial" w:eastAsia="Arial" w:hAnsi="Arial"/>
                <w:color w:val="ffffff"/>
                <w:vertAlign w:val="baseline"/>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1">
      <w:pPr>
        <w:pStyle w:val="Title"/>
        <w:pageBreakBefore w:val="0"/>
        <w:rPr>
          <w:i w:val="0"/>
          <w:iCs w:val="0"/>
          <w:sz w:val="28"/>
          <w:szCs w:val="28"/>
          <w:vertAlign w:val="baseline"/>
        </w:rPr>
      </w:pPr>
      <w:r w:rsidDel="00000000" w:rsidR="00000000" w:rsidRPr="00000000">
        <w:rPr>
          <w:rtl w:val="0"/>
        </w:rPr>
      </w:r>
    </w:p>
    <w:p w:rsidR="00000000" w:rsidDel="00000000" w:rsidP="00000000" w:rsidRDefault="00000000" w:rsidRPr="00000000" w14:paraId="0000004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5">
      <w:pPr>
        <w:pageBreakBefore w:val="0"/>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6">
      <w:pPr>
        <w:pageBreakBefore w:val="0"/>
        <w:jc w:val="both"/>
        <w:rPr>
          <w:rFonts w:ascii="Arial" w:cs="Arial" w:eastAsia="Arial" w:hAnsi="Arial"/>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47">
      <w:pPr>
        <w:pStyle w:val="Heading1"/>
        <w:pageBreakBefore w:val="0"/>
        <w:rPr>
          <w:vertAlign w:val="baseline"/>
        </w:rPr>
      </w:pPr>
      <w:r w:rsidDel="00000000" w:rsidR="00000000" w:rsidRPr="00000000">
        <w:rPr>
          <w:b w:val="1"/>
          <w:bCs w:val="1"/>
          <w:vertAlign w:val="baseline"/>
          <w:rtl w:val="0"/>
        </w:rPr>
        <w:t xml:space="preserve">Objetivos</w:t>
      </w:r>
      <w:r w:rsidDel="00000000" w:rsidR="00000000" w:rsidRPr="00000000">
        <w:rPr>
          <w:rtl w:val="0"/>
        </w:rPr>
      </w:r>
    </w:p>
    <w:p w:rsidR="00000000" w:rsidDel="00000000" w:rsidP="00000000" w:rsidRDefault="00000000" w:rsidRPr="00000000" w14:paraId="00000048">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Este documento tiene como objetivo principal presentar </w:t>
      </w:r>
      <w:r w:rsidDel="00000000" w:rsidR="00000000" w:rsidRPr="00000000">
        <w:rPr>
          <w:rFonts w:ascii="Arial" w:cs="Arial" w:eastAsia="Arial" w:hAnsi="Arial"/>
          <w:rtl w:val="0"/>
        </w:rPr>
        <w:t xml:space="preserve">los estudios de factibilidad realizados del proyecto a desarrollar en 4 dimensiones, que aseguran la implementación del mismo con la calidad, tiempo y forma que la materia requiere.</w:t>
      </w:r>
      <w:r w:rsidDel="00000000" w:rsidR="00000000" w:rsidRPr="00000000">
        <w:rPr>
          <w:rtl w:val="0"/>
        </w:rPr>
      </w:r>
    </w:p>
    <w:p w:rsidR="00000000" w:rsidDel="00000000" w:rsidP="00000000" w:rsidRDefault="00000000" w:rsidRPr="00000000" w14:paraId="0000004A">
      <w:pPr>
        <w:pageBreakBefore w:val="0"/>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4B">
      <w:pPr>
        <w:pageBreakBefore w:val="0"/>
        <w:jc w:val="both"/>
        <w:rPr>
          <w:rFonts w:ascii="Arial" w:cs="Arial" w:eastAsia="Arial" w:hAnsi="Arial"/>
        </w:rPr>
      </w:pPr>
      <w:bookmarkStart w:colFirst="0" w:colLast="0" w:name="_heading=h.30j0zll" w:id="1"/>
      <w:bookmarkEnd w:id="1"/>
      <w:r w:rsidDel="00000000" w:rsidR="00000000" w:rsidRPr="00000000">
        <w:rPr>
          <w:rtl w:val="0"/>
        </w:rPr>
      </w:r>
    </w:p>
    <w:p w:rsidR="00000000" w:rsidDel="00000000" w:rsidP="00000000" w:rsidRDefault="00000000" w:rsidRPr="00000000" w14:paraId="0000004C">
      <w:pPr>
        <w:pStyle w:val="Heading1"/>
        <w:pageBreakBefore w:val="0"/>
        <w:rPr/>
      </w:pPr>
      <w:bookmarkStart w:colFirst="0" w:colLast="0" w:name="_heading=h.1fob9te" w:id="2"/>
      <w:bookmarkEnd w:id="2"/>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4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presente documento expone el Estudio de Factibilidad para el desarrollo del proyecto “DemandSync”, una solución tecnológica orientada a la optimización de la cadena de suministro mediante el uso de modelos predictivos y herramientas de gestión avanzada. El objetivo de este informe es evaluar y demostrar la viabilidad del proyecto, garantizando que su implementación sea técnica, temporal, legal y comercialmente posible.</w:t>
      </w:r>
    </w:p>
    <w:p w:rsidR="00000000" w:rsidDel="00000000" w:rsidP="00000000" w:rsidRDefault="00000000" w:rsidRPr="00000000" w14:paraId="0000004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trabajo de análisis consistió en una evaluación exhaustiva de cuatro dimensiones críticas:</w:t>
      </w:r>
    </w:p>
    <w:p w:rsidR="00000000" w:rsidDel="00000000" w:rsidP="00000000" w:rsidRDefault="00000000" w:rsidRPr="00000000" w14:paraId="0000004F">
      <w:pPr>
        <w:numPr>
          <w:ilvl w:val="0"/>
          <w:numId w:val="1"/>
        </w:numPr>
        <w:spacing w:after="0" w:before="240"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Factibilidad Técnica y Operativa: Donde se determinó la idoneidad del stack tecnológico (Flutter, PHP, PostgreSQL y AWS) frente a la experiencia del equipo y los requerimientos del sistema.</w:t>
      </w:r>
      <w:r w:rsidDel="00000000" w:rsidR="00000000" w:rsidRPr="00000000">
        <w:rPr>
          <w:rtl w:val="0"/>
        </w:rPr>
      </w:r>
    </w:p>
    <w:p w:rsidR="00000000" w:rsidDel="00000000" w:rsidP="00000000" w:rsidRDefault="00000000" w:rsidRPr="00000000" w14:paraId="00000050">
      <w:pPr>
        <w:numPr>
          <w:ilvl w:val="0"/>
          <w:numId w:val="1"/>
        </w:numPr>
        <w:spacing w:after="0" w:before="0"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Factibilidad de Calendario: Un análisis de la disponibilidad de recursos humanos y el cumplimiento de hitos en un periodo de 30 semanas bajo una metodología de trabajo predictiva.</w:t>
      </w:r>
      <w:r w:rsidDel="00000000" w:rsidR="00000000" w:rsidRPr="00000000">
        <w:rPr>
          <w:rtl w:val="0"/>
        </w:rPr>
      </w:r>
    </w:p>
    <w:p w:rsidR="00000000" w:rsidDel="00000000" w:rsidP="00000000" w:rsidRDefault="00000000" w:rsidRPr="00000000" w14:paraId="00000051">
      <w:pPr>
        <w:numPr>
          <w:ilvl w:val="0"/>
          <w:numId w:val="1"/>
        </w:numPr>
        <w:spacing w:after="0" w:before="0"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Factibilidad Legal: Una revisión del marco normativo vigente en Argentina (Ley de Delito Informático) y las estrategias de seguridad y trazabilidad de la información.</w:t>
      </w:r>
      <w:r w:rsidDel="00000000" w:rsidR="00000000" w:rsidRPr="00000000">
        <w:rPr>
          <w:rtl w:val="0"/>
        </w:rPr>
      </w:r>
    </w:p>
    <w:p w:rsidR="00000000" w:rsidDel="00000000" w:rsidP="00000000" w:rsidRDefault="00000000" w:rsidRPr="00000000" w14:paraId="00000052">
      <w:pPr>
        <w:numPr>
          <w:ilvl w:val="0"/>
          <w:numId w:val="1"/>
        </w:numPr>
        <w:spacing w:after="240" w:before="0"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Factibilidad de Mercado: Un estudio sobre la necesidad del sector de distribución —con foco inicial en el rubro veterinario— de transformar modelos logísticos reactivos en sistemas proactivos que optimicen el flujo de caja ante la volatilidad económica actual.</w:t>
      </w:r>
      <w:r w:rsidDel="00000000" w:rsidR="00000000" w:rsidRPr="00000000">
        <w:rPr>
          <w:rtl w:val="0"/>
        </w:rPr>
      </w:r>
    </w:p>
    <w:p w:rsidR="00000000" w:rsidDel="00000000" w:rsidP="00000000" w:rsidRDefault="00000000" w:rsidRPr="00000000" w14:paraId="0000005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través de este estudio, se busca sentar las bases estratégicas que permitan mitigar riesgos y asegurar que el desarrollo de DemandSync no solo sea una propuesta innovadora, sino un producto robusto y ejecutable con éxito.</w:t>
      </w:r>
    </w:p>
    <w:p w:rsidR="00000000" w:rsidDel="00000000" w:rsidP="00000000" w:rsidRDefault="00000000" w:rsidRPr="00000000" w14:paraId="00000054">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1"/>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ageBreakBefore w:val="0"/>
        <w:rPr>
          <w:vertAlign w:val="baseline"/>
        </w:rPr>
      </w:pPr>
      <w:r w:rsidDel="00000000" w:rsidR="00000000" w:rsidRPr="00000000">
        <w:rPr>
          <w:b w:val="1"/>
          <w:bCs w:val="1"/>
          <w:rtl w:val="0"/>
        </w:rPr>
        <w:t xml:space="preserve">Factibilidad Técnica y Operativa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Para la elección de las tecnologías, nos basamos en la experiencia de los integrantes del</w:t>
      </w:r>
    </w:p>
    <w:p w:rsidR="00000000" w:rsidDel="00000000" w:rsidP="00000000" w:rsidRDefault="00000000" w:rsidRPr="00000000" w14:paraId="00000059">
      <w:pPr>
        <w:rPr>
          <w:rFonts w:ascii="Arial" w:cs="Arial" w:eastAsia="Arial" w:hAnsi="Arial"/>
          <w:i w:val="1"/>
          <w:iCs w:val="1"/>
          <w:sz w:val="22"/>
          <w:szCs w:val="22"/>
          <w:u w:val="single"/>
        </w:rPr>
      </w:pPr>
      <w:r w:rsidDel="00000000" w:rsidR="00000000" w:rsidRPr="00000000">
        <w:rPr>
          <w:rFonts w:ascii="Arial" w:cs="Arial" w:eastAsia="Arial" w:hAnsi="Arial"/>
          <w:sz w:val="22"/>
          <w:szCs w:val="22"/>
          <w:rtl w:val="0"/>
        </w:rPr>
        <w:t xml:space="preserve">equipo. El mismo estará conformado por desarrolladores Full-Stack, DevOps y un consultor GRC. De igual manera, todos son desarrolladores y saben programar.</w:t>
      </w:r>
      <w:r w:rsidDel="00000000" w:rsidR="00000000" w:rsidRPr="00000000">
        <w:rPr>
          <w:rtl w:val="0"/>
        </w:rPr>
      </w:r>
    </w:p>
    <w:p w:rsidR="00000000" w:rsidDel="00000000" w:rsidP="00000000" w:rsidRDefault="00000000" w:rsidRPr="00000000" w14:paraId="0000005A">
      <w:pPr>
        <w:rPr>
          <w:rFonts w:ascii="Arial" w:cs="Arial" w:eastAsia="Arial" w:hAnsi="Arial"/>
          <w:i w:val="1"/>
          <w:iCs w:val="1"/>
          <w:sz w:val="22"/>
          <w:szCs w:val="22"/>
          <w:u w:val="single"/>
        </w:rPr>
      </w:pPr>
      <w:r w:rsidDel="00000000" w:rsidR="00000000" w:rsidRPr="00000000">
        <w:rPr>
          <w:rtl w:val="0"/>
        </w:rPr>
      </w:r>
    </w:p>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Contamos con amplia experiencia en desarrollo y análisis funcional, y con el conocimiento</w:t>
      </w:r>
    </w:p>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teórico suficiente en lo que respecta al control de calidad, sumado al apoyo de recursos</w:t>
      </w:r>
    </w:p>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sz w:val="22"/>
          <w:szCs w:val="22"/>
          <w:rtl w:val="0"/>
        </w:rPr>
        <w:t xml:space="preserve">externos en caso de ser necesario.</w:t>
      </w:r>
    </w:p>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Se ha tomado la decisión aprovechar los conocimientos que cada uno utiliza diariamente en</w:t>
      </w:r>
    </w:p>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el trabajo, y considerando las distintas ventajas y desventajas de cada tecnología, se ha</w:t>
      </w:r>
    </w:p>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llegado a la conclusión de que las tecnologías a utilizar serán las siguientes:</w:t>
      </w:r>
    </w:p>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Web-App:</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Flutter</w:t>
      </w:r>
      <w:r w:rsidDel="00000000" w:rsidR="00000000" w:rsidRPr="00000000">
        <w:rPr>
          <w:rFonts w:ascii="Arial" w:cs="Arial" w:eastAsia="Arial" w:hAnsi="Arial"/>
          <w:sz w:val="22"/>
          <w:szCs w:val="22"/>
          <w:rtl w:val="0"/>
        </w:rPr>
        <w:t xml:space="preserve">: Es un framework de desarrollo multiplataforma que permite crear aplicaciones nativas para móvil y web utilizando un único código base. Lo elegimos por la gran eficiencia que aporta al proyecto y porque contamos con un integrante experto en esta tecnología con 6 años de experiencia, lo que nos garantiza un desarrollo ágil y de alta calidad.</w:t>
      </w:r>
    </w:p>
    <w:p w:rsidR="00000000" w:rsidDel="00000000" w:rsidP="00000000" w:rsidRDefault="00000000" w:rsidRPr="00000000" w14:paraId="00000065">
      <w:pPr>
        <w:rPr>
          <w:rFonts w:ascii="Arial" w:cs="Arial" w:eastAsia="Arial" w:hAnsi="Arial"/>
          <w:b w:val="1"/>
          <w:bCs w:val="1"/>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Backend:</w:t>
      </w:r>
    </w:p>
    <w:p w:rsidR="00000000" w:rsidDel="00000000" w:rsidP="00000000" w:rsidRDefault="00000000" w:rsidRPr="00000000" w14:paraId="00000066">
      <w:pPr>
        <w:rPr>
          <w:rFonts w:ascii="Arial" w:cs="Arial" w:eastAsia="Arial" w:hAnsi="Arial"/>
          <w:sz w:val="22"/>
          <w:szCs w:val="22"/>
        </w:rPr>
      </w:pPr>
      <w:sdt>
        <w:sdtPr>
          <w:id w:val="-1573862790"/>
          <w:tag w:val="goog_rdk_0"/>
        </w:sdtPr>
        <w:sdtContent>
          <w:commentRangeStart w:id="0"/>
        </w:sdtContent>
      </w:sdt>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PHP</w:t>
      </w:r>
      <w:r w:rsidDel="00000000" w:rsidR="00000000" w:rsidRPr="00000000">
        <w:rPr>
          <w:rFonts w:ascii="Arial" w:cs="Arial" w:eastAsia="Arial" w:hAnsi="Arial"/>
          <w:sz w:val="22"/>
          <w:szCs w:val="22"/>
          <w:rtl w:val="0"/>
        </w:rPr>
        <w:t xml:space="preserve">: Es un lenguaje de programación de código abierto ampliamente utilizado para el desarrollo web del lado del servidor (backend). Su elección se fundamenta fuertemente en el know-how del equipo, ya que un integrante cuenta con 8 años de experiencia y otro con un año de uso activo, asegurando una arquitectura sólida.</w:t>
      </w:r>
      <w:commentRangeEnd w:id="0"/>
      <w:r w:rsidDel="00000000" w:rsidR="00000000" w:rsidRPr="00000000">
        <w:commentReference w:id="0"/>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6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Motor Base de Datos:</w:t>
      </w:r>
    </w:p>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PostgreSQL</w:t>
      </w:r>
      <w:r w:rsidDel="00000000" w:rsidR="00000000" w:rsidRPr="00000000">
        <w:rPr>
          <w:rFonts w:ascii="Arial" w:cs="Arial" w:eastAsia="Arial" w:hAnsi="Arial"/>
          <w:sz w:val="22"/>
          <w:szCs w:val="22"/>
          <w:rtl w:val="0"/>
        </w:rPr>
        <w:t xml:space="preserve">: Es un potente motor de base de datos relacional de código abierto, muy robusto y altamente compatible con el estándar SQL. Nos decidimos por él porque todo el equipo tiene experiencia previa con SQL, eliminando la curva de aprendizaje, y nos ofrece la gran ventaja de poder desplegarlo gratuitamente en Supabase.</w:t>
      </w:r>
    </w:p>
    <w:p w:rsidR="00000000" w:rsidDel="00000000" w:rsidP="00000000" w:rsidRDefault="00000000" w:rsidRPr="00000000" w14:paraId="0000006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sz w:val="22"/>
          <w:szCs w:val="22"/>
          <w:rtl w:val="0"/>
        </w:rPr>
        <w:t xml:space="preserve">Por la parte de hardware, se necesita un servidor para poder desplegar la aplicación. Para esto, se ha decido utilizar productos de AWS (Amazon Web Services) debido a que son tecnologías pujantes dentro del mercado, y solucionan de manera sencilla la problemática a resolver. Este despliegue implementara una Dockerizacion del proyecto, enfocándonos únicamente en el código y evitando conflictos respecto a la infraestructura del mismo a futuro. </w:t>
        <w:br w:type="textWrapping"/>
        <w:t xml:space="preserve">También, la base de datos será desplegada en Supabase, dado que es un servicio de alta confiabilidad y permite desplegar proyectos personales de manera gratuita.</w:t>
        <w:br w:type="textWrapping"/>
      </w:r>
    </w:p>
    <w:p w:rsidR="00000000" w:rsidDel="00000000" w:rsidP="00000000" w:rsidRDefault="00000000" w:rsidRPr="00000000" w14:paraId="0000006B">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ageBreakBefore w:val="0"/>
        <w:rPr>
          <w:rFonts w:ascii="Arial" w:cs="Arial" w:eastAsia="Arial" w:hAnsi="Arial"/>
          <w:sz w:val="22"/>
          <w:szCs w:val="22"/>
        </w:rPr>
      </w:pPr>
      <w:bookmarkStart w:colFirst="0" w:colLast="0" w:name="_heading=h.tyjcwt" w:id="3"/>
      <w:bookmarkEnd w:id="3"/>
      <w:r w:rsidDel="00000000" w:rsidR="00000000" w:rsidRPr="00000000">
        <w:rPr>
          <w:b w:val="1"/>
          <w:bCs w:val="1"/>
          <w:rtl w:val="0"/>
        </w:rPr>
        <w:t xml:space="preserve">Factibilidad de Calendario</w:t>
      </w:r>
      <w:r w:rsidDel="00000000" w:rsidR="00000000" w:rsidRPr="00000000">
        <w:rPr>
          <w:rtl w:val="0"/>
        </w:rPr>
      </w:r>
    </w:p>
    <w:p w:rsidR="00000000" w:rsidDel="00000000" w:rsidP="00000000" w:rsidRDefault="00000000" w:rsidRPr="00000000" w14:paraId="0000006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la factibilidad de calendario, se realizó un análisis de las fechas establecidas por la</w:t>
      </w:r>
    </w:p>
    <w:p w:rsidR="00000000" w:rsidDel="00000000" w:rsidP="00000000" w:rsidRDefault="00000000" w:rsidRPr="00000000" w14:paraId="0000006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cátedra para la entrega de documentación y se fijó como fecha de finalización y</w:t>
      </w:r>
    </w:p>
    <w:p w:rsidR="00000000" w:rsidDel="00000000" w:rsidP="00000000" w:rsidRDefault="00000000" w:rsidRPr="00000000" w14:paraId="0000007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presentación del producto el 10/11 (coincidiendo con la presentación preliminar). De esta manera, se determinó que el proyecto tendrá una duración de 30 semanas.</w:t>
      </w:r>
    </w:p>
    <w:p w:rsidR="00000000" w:rsidDel="00000000" w:rsidP="00000000" w:rsidRDefault="00000000" w:rsidRPr="00000000" w14:paraId="0000007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Considerando que la totalidad de los integrantes del equipo poseen horarios laborales fijos y</w:t>
      </w:r>
    </w:p>
    <w:p w:rsidR="00000000" w:rsidDel="00000000" w:rsidP="00000000" w:rsidRDefault="00000000" w:rsidRPr="00000000" w14:paraId="0000007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cursada de otras asignaturas, se prevé que cada integrante pueda dedicar</w:t>
      </w:r>
    </w:p>
    <w:p w:rsidR="00000000" w:rsidDel="00000000" w:rsidP="00000000" w:rsidRDefault="00000000" w:rsidRPr="00000000" w14:paraId="0000007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aproximadamente 15 horas semanales. Por lo que el tiempo de horas disponibles, tomando</w:t>
      </w:r>
    </w:p>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cuenta el 21/04 como fecha de inicio del proyecto, es de aproximadamente 450 horas</w:t>
      </w:r>
    </w:p>
    <w:p w:rsidR="00000000" w:rsidDel="00000000" w:rsidP="00000000" w:rsidRDefault="00000000" w:rsidRPr="00000000" w14:paraId="0000007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integrante o 2250 horas totales.</w:t>
      </w:r>
    </w:p>
    <w:p w:rsidR="00000000" w:rsidDel="00000000" w:rsidP="00000000" w:rsidRDefault="00000000" w:rsidRPr="00000000" w14:paraId="0000007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metodología de trabajo que se va a utilizar durante el desarrollo de este proyecto es la</w:t>
      </w:r>
    </w:p>
    <w:p w:rsidR="00000000" w:rsidDel="00000000" w:rsidP="00000000" w:rsidRDefault="00000000" w:rsidRPr="00000000" w14:paraId="0000007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metodología </w:t>
      </w:r>
      <w:sdt>
        <w:sdtPr>
          <w:id w:val="1124302259"/>
          <w:tag w:val="goog_rdk_1"/>
        </w:sdtPr>
        <w:sdtContent>
          <w:commentRangeStart w:id="1"/>
        </w:sdtContent>
      </w:sdt>
      <w:r w:rsidDel="00000000" w:rsidR="00000000" w:rsidRPr="00000000">
        <w:rPr>
          <w:rFonts w:ascii="Arial" w:cs="Arial" w:eastAsia="Arial" w:hAnsi="Arial"/>
          <w:i w:val="1"/>
          <w:iCs w:val="1"/>
          <w:sz w:val="22"/>
          <w:szCs w:val="22"/>
          <w:u w:val="single"/>
          <w:rtl w:val="0"/>
        </w:rPr>
        <w:t xml:space="preserve">predictiva</w:t>
      </w:r>
      <w:commentRangeEnd w:id="1"/>
      <w:r w:rsidDel="00000000" w:rsidR="00000000" w:rsidRPr="00000000">
        <w:commentReference w:id="1"/>
      </w:r>
      <w:r w:rsidDel="00000000" w:rsidR="00000000" w:rsidRPr="00000000">
        <w:rPr>
          <w:rFonts w:ascii="Arial" w:cs="Arial" w:eastAsia="Arial" w:hAnsi="Arial"/>
          <w:sz w:val="22"/>
          <w:szCs w:val="22"/>
          <w:rtl w:val="0"/>
        </w:rPr>
        <w:t xml:space="preserve">. Esto se debe a la complejidad que puede llegar a tener el proyecto y</w:t>
      </w:r>
    </w:p>
    <w:p w:rsidR="00000000" w:rsidDel="00000000" w:rsidP="00000000" w:rsidRDefault="00000000" w:rsidRPr="00000000" w14:paraId="0000007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que es una metodología previamente utilizada por los integrantes. Utilizando esta</w:t>
      </w:r>
    </w:p>
    <w:p w:rsidR="00000000" w:rsidDel="00000000" w:rsidP="00000000" w:rsidRDefault="00000000" w:rsidRPr="00000000" w14:paraId="0000007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metodología, se estructura el trabajo a realizar en etapas que nos permita trabajar sobre los</w:t>
      </w:r>
    </w:p>
    <w:p w:rsidR="00000000" w:rsidDel="00000000" w:rsidP="00000000" w:rsidRDefault="00000000" w:rsidRPr="00000000" w14:paraId="0000007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entregables de forma progresiva.</w:t>
      </w:r>
    </w:p>
    <w:p w:rsidR="00000000" w:rsidDel="00000000" w:rsidP="00000000" w:rsidRDefault="00000000" w:rsidRPr="00000000" w14:paraId="0000007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riesgos críticos identificados que puedan afectar el desarrollo del proyecto en cuanto a</w:t>
      </w:r>
    </w:p>
    <w:p w:rsidR="00000000" w:rsidDel="00000000" w:rsidP="00000000" w:rsidRDefault="00000000" w:rsidRPr="00000000" w14:paraId="0000007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 que es factibilidad de calendario son:</w:t>
      </w:r>
    </w:p>
    <w:p w:rsidR="00000000" w:rsidDel="00000000" w:rsidP="00000000" w:rsidRDefault="00000000" w:rsidRPr="00000000" w14:paraId="00000080">
      <w:pPr>
        <w:numPr>
          <w:ilvl w:val="0"/>
          <w:numId w:val="3"/>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 posibilidad de ausencia o abandono de alguno de los integrantes del equipo, lo</w:t>
      </w:r>
      <w:r w:rsidDel="00000000" w:rsidR="00000000" w:rsidRPr="00000000">
        <w:rPr>
          <w:rtl w:val="0"/>
        </w:rPr>
      </w:r>
    </w:p>
    <w:p w:rsidR="00000000" w:rsidDel="00000000" w:rsidP="00000000" w:rsidRDefault="00000000" w:rsidRPr="00000000" w14:paraId="00000081">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 cual implicaría una reorganización de trabajo para poder cumplir con los entregables.</w:t>
      </w:r>
    </w:p>
    <w:p w:rsidR="00000000" w:rsidDel="00000000" w:rsidP="00000000" w:rsidRDefault="00000000" w:rsidRPr="00000000" w14:paraId="00000082">
      <w:pPr>
        <w:numPr>
          <w:ilvl w:val="0"/>
          <w:numId w:val="3"/>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Una mala estimación inicial de las tareas, considerando que pueden llevar menos</w:t>
      </w:r>
      <w:r w:rsidDel="00000000" w:rsidR="00000000" w:rsidRPr="00000000">
        <w:rPr>
          <w:rtl w:val="0"/>
        </w:rPr>
      </w:r>
    </w:p>
    <w:p w:rsidR="00000000" w:rsidDel="00000000" w:rsidP="00000000" w:rsidRDefault="00000000" w:rsidRPr="00000000" w14:paraId="00000083">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tiempo del que realmente requieren.</w:t>
      </w:r>
    </w:p>
    <w:p w:rsidR="00000000" w:rsidDel="00000000" w:rsidP="00000000" w:rsidRDefault="00000000" w:rsidRPr="00000000" w14:paraId="0000008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pageBreakBefore w:val="0"/>
        <w:rPr>
          <w:rFonts w:ascii="Arial" w:cs="Arial" w:eastAsia="Arial" w:hAnsi="Arial"/>
          <w:i w:val="1"/>
          <w:iCs w:val="1"/>
        </w:rPr>
      </w:pPr>
      <w:bookmarkStart w:colFirst="0" w:colLast="0" w:name="_heading=h.2s8eyo1" w:id="4"/>
      <w:bookmarkEnd w:id="4"/>
      <w:r w:rsidDel="00000000" w:rsidR="00000000" w:rsidRPr="00000000">
        <w:rPr>
          <w:b w:val="1"/>
          <w:bCs w:val="1"/>
          <w:rtl w:val="0"/>
        </w:rPr>
        <w:t xml:space="preserve">Factibilidad Legal</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sz w:val="22"/>
          <w:szCs w:val="22"/>
        </w:rPr>
      </w:pPr>
      <w:r w:rsidDel="00000000" w:rsidR="00000000" w:rsidRPr="00000000">
        <w:rPr>
          <w:rFonts w:ascii="Arial" w:cs="Arial" w:eastAsia="Arial" w:hAnsi="Arial"/>
          <w:sz w:val="22"/>
          <w:szCs w:val="22"/>
          <w:rtl w:val="0"/>
        </w:rPr>
        <w:t xml:space="preserve">Dentro del sistema, se contempla la implementación de roles vinculados a perfiles</w:t>
      </w:r>
    </w:p>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específicos, los cuales restringen el acceso a funciones e información según su finalidad.</w:t>
      </w:r>
    </w:p>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sz w:val="22"/>
          <w:szCs w:val="22"/>
          <w:rtl w:val="0"/>
        </w:rPr>
        <w:t xml:space="preserve">Esto previene la intrusión no autorizada a datos de otros usuarios por parte de perfiles</w:t>
      </w:r>
    </w:p>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sz w:val="22"/>
          <w:szCs w:val="22"/>
          <w:rtl w:val="0"/>
        </w:rPr>
        <w:t xml:space="preserve">ajenos al equipo de administración de la aplicación.</w:t>
      </w:r>
    </w:p>
    <w:p w:rsidR="00000000" w:rsidDel="00000000" w:rsidP="00000000" w:rsidRDefault="00000000" w:rsidRPr="00000000" w14:paraId="0000008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considerará la autenticación y resguardo de datos de cada usuario mediante</w:t>
      </w:r>
    </w:p>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2"/>
          <w:szCs w:val="22"/>
          <w:rtl w:val="0"/>
        </w:rPr>
        <w:t xml:space="preserve">credenciales únicas de inicio de sesión. Respecto a las contraseñas, se almacenarán de</w:t>
      </w:r>
    </w:p>
    <w:p w:rsidR="00000000" w:rsidDel="00000000" w:rsidP="00000000" w:rsidRDefault="00000000" w:rsidRPr="00000000" w14:paraId="00000090">
      <w:pPr>
        <w:rPr>
          <w:rFonts w:ascii="Arial" w:cs="Arial" w:eastAsia="Arial" w:hAnsi="Arial"/>
          <w:sz w:val="22"/>
          <w:szCs w:val="22"/>
        </w:rPr>
      </w:pPr>
      <w:r w:rsidDel="00000000" w:rsidR="00000000" w:rsidRPr="00000000">
        <w:rPr>
          <w:rFonts w:ascii="Arial" w:cs="Arial" w:eastAsia="Arial" w:hAnsi="Arial"/>
          <w:sz w:val="22"/>
          <w:szCs w:val="22"/>
          <w:rtl w:val="0"/>
        </w:rPr>
        <w:t xml:space="preserve">manera cifrada (mediante la técnica de Hashing y salt) y se brindará la opción de cambiarlas</w:t>
      </w:r>
    </w:p>
    <w:p w:rsidR="00000000" w:rsidDel="00000000" w:rsidP="00000000" w:rsidRDefault="00000000" w:rsidRPr="00000000" w14:paraId="00000091">
      <w:pPr>
        <w:rPr>
          <w:rFonts w:ascii="Arial" w:cs="Arial" w:eastAsia="Arial" w:hAnsi="Arial"/>
          <w:sz w:val="22"/>
          <w:szCs w:val="22"/>
        </w:rPr>
      </w:pPr>
      <w:r w:rsidDel="00000000" w:rsidR="00000000" w:rsidRPr="00000000">
        <w:rPr>
          <w:rFonts w:ascii="Arial" w:cs="Arial" w:eastAsia="Arial" w:hAnsi="Arial"/>
          <w:sz w:val="22"/>
          <w:szCs w:val="22"/>
          <w:rtl w:val="0"/>
        </w:rPr>
        <w:t xml:space="preserve">periódicamente desde el inicio de uso de la plataforma. Además, se</w:t>
      </w:r>
      <w:sdt>
        <w:sdtPr>
          <w:id w:val="-501719001"/>
          <w:tag w:val="goog_rdk_2"/>
        </w:sdtPr>
        <w:sdtContent>
          <w:commentRangeStart w:id="2"/>
        </w:sdtContent>
      </w:sdt>
      <w:r w:rsidDel="00000000" w:rsidR="00000000" w:rsidRPr="00000000">
        <w:rPr>
          <w:rFonts w:ascii="Arial" w:cs="Arial" w:eastAsia="Arial" w:hAnsi="Arial"/>
          <w:sz w:val="22"/>
          <w:szCs w:val="22"/>
          <w:rtl w:val="0"/>
        </w:rPr>
        <w:t xml:space="preserve"> ofrecerá</w:t>
      </w:r>
      <w:commentRangeEnd w:id="2"/>
      <w:r w:rsidDel="00000000" w:rsidR="00000000" w:rsidRPr="00000000">
        <w:commentReference w:id="2"/>
      </w:r>
      <w:r w:rsidDel="00000000" w:rsidR="00000000" w:rsidRPr="00000000">
        <w:rPr>
          <w:rFonts w:ascii="Arial" w:cs="Arial" w:eastAsia="Arial" w:hAnsi="Arial"/>
          <w:sz w:val="22"/>
          <w:szCs w:val="22"/>
          <w:rtl w:val="0"/>
        </w:rPr>
        <w:t xml:space="preserve"> a los usuarios</w:t>
      </w:r>
    </w:p>
    <w:p w:rsidR="00000000" w:rsidDel="00000000" w:rsidP="00000000" w:rsidRDefault="00000000" w:rsidRPr="00000000" w14:paraId="00000092">
      <w:pPr>
        <w:rPr>
          <w:rFonts w:ascii="Arial" w:cs="Arial" w:eastAsia="Arial" w:hAnsi="Arial"/>
          <w:sz w:val="22"/>
          <w:szCs w:val="22"/>
        </w:rPr>
      </w:pPr>
      <w:r w:rsidDel="00000000" w:rsidR="00000000" w:rsidRPr="00000000">
        <w:rPr>
          <w:rFonts w:ascii="Arial" w:cs="Arial" w:eastAsia="Arial" w:hAnsi="Arial"/>
          <w:sz w:val="22"/>
          <w:szCs w:val="22"/>
          <w:rtl w:val="0"/>
        </w:rPr>
        <w:t xml:space="preserve">la posibilidad de habilitar la autenticación de dos factores (2FA) mediante envío de SMS al</w:t>
      </w:r>
    </w:p>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número de teléfono registrado al momento de crear la cuenta y también la opción de</w:t>
      </w:r>
    </w:p>
    <w:p w:rsidR="00000000" w:rsidDel="00000000" w:rsidP="00000000" w:rsidRDefault="00000000" w:rsidRPr="00000000" w14:paraId="00000094">
      <w:pPr>
        <w:rPr>
          <w:rFonts w:ascii="Arial" w:cs="Arial" w:eastAsia="Arial" w:hAnsi="Arial"/>
          <w:sz w:val="22"/>
          <w:szCs w:val="22"/>
        </w:rPr>
      </w:pPr>
      <w:r w:rsidDel="00000000" w:rsidR="00000000" w:rsidRPr="00000000">
        <w:rPr>
          <w:rFonts w:ascii="Arial" w:cs="Arial" w:eastAsia="Arial" w:hAnsi="Arial"/>
          <w:sz w:val="22"/>
          <w:szCs w:val="22"/>
          <w:rtl w:val="0"/>
        </w:rPr>
        <w:t xml:space="preserve">acceder mediante las siguientes redes sociales: Instagram, Gmail y X (ex Twitter).</w:t>
      </w:r>
    </w:p>
    <w:p w:rsidR="00000000" w:rsidDel="00000000" w:rsidP="00000000" w:rsidRDefault="00000000" w:rsidRPr="00000000" w14:paraId="0000009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sz w:val="22"/>
          <w:szCs w:val="22"/>
          <w:rtl w:val="0"/>
        </w:rPr>
        <w:t xml:space="preserve">Siguiendo las disposiciones de la Ley 26.388 de Delito Informático del código penal</w:t>
      </w:r>
    </w:p>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Argentino, el proyecto se compromete a resguardar la integridad, fiabilidad y disponibilidad</w:t>
      </w:r>
    </w:p>
    <w:p w:rsidR="00000000" w:rsidDel="00000000" w:rsidP="00000000" w:rsidRDefault="00000000" w:rsidRPr="00000000" w14:paraId="00000098">
      <w:pPr>
        <w:rPr>
          <w:rFonts w:ascii="Arial" w:cs="Arial" w:eastAsia="Arial" w:hAnsi="Arial"/>
          <w:sz w:val="22"/>
          <w:szCs w:val="22"/>
        </w:rPr>
      </w:pPr>
      <w:r w:rsidDel="00000000" w:rsidR="00000000" w:rsidRPr="00000000">
        <w:rPr>
          <w:rFonts w:ascii="Arial" w:cs="Arial" w:eastAsia="Arial" w:hAnsi="Arial"/>
          <w:sz w:val="22"/>
          <w:szCs w:val="22"/>
          <w:rtl w:val="0"/>
        </w:rPr>
        <w:t xml:space="preserve">de los datos que sean parte del sistema. A su vez, DemandSync se compromete a obtener el consentimiento informado de los usuarios sobre políticas claras de uso y almacenamiento para el cumplimiento de la Ley N 25.326 de Protección de Datos Personales</w:t>
      </w:r>
    </w:p>
    <w:p w:rsidR="00000000" w:rsidDel="00000000" w:rsidP="00000000" w:rsidRDefault="00000000" w:rsidRPr="00000000" w14:paraId="000000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B">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C">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D">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E">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9F">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A0">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A1">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A2">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A3">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A4">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A5">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Trazabilidad de código</w:t>
      </w:r>
    </w:p>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Para la selección de una herramienta adecuada que permita llevar a cabo la</w:t>
      </w:r>
    </w:p>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trazabilidad del código del proyecto, se evaluaron distintas herramientas de control de</w:t>
      </w:r>
    </w:p>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versiones de software, tomando en cuenta sus ventajas y desventajas , los cuales se detallan a continuación:</w:t>
      </w:r>
      <w:r w:rsidDel="00000000" w:rsidR="00000000" w:rsidRPr="00000000">
        <w:rPr>
          <w:rFonts w:ascii="Arial" w:cs="Arial" w:eastAsia="Arial" w:hAnsi="Arial"/>
          <w:sz w:val="22"/>
          <w:szCs w:val="22"/>
        </w:rPr>
        <w:drawing>
          <wp:inline distB="114300" distT="114300" distL="114300" distR="114300">
            <wp:extent cx="5731200" cy="2171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mencionan algunas características de las herramientas mencionadas:</w:t>
      </w:r>
    </w:p>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Git: Es una herramienta distribuida que facilita el acceso a repositorios para el</w:t>
      </w:r>
    </w:p>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trabajo en equipo. Ofrece una gran compatibilidad para una amplia gama de tecnologías.</w:t>
      </w:r>
    </w:p>
    <w:p w:rsidR="00000000" w:rsidDel="00000000" w:rsidP="00000000" w:rsidRDefault="00000000" w:rsidRPr="00000000" w14:paraId="000000AD">
      <w:pPr>
        <w:rPr>
          <w:rFonts w:ascii="Arial" w:cs="Arial" w:eastAsia="Arial" w:hAnsi="Arial"/>
          <w:sz w:val="22"/>
          <w:szCs w:val="22"/>
        </w:rPr>
      </w:pPr>
      <w:r w:rsidDel="00000000" w:rsidR="00000000" w:rsidRPr="00000000">
        <w:rPr>
          <w:rFonts w:ascii="Arial" w:cs="Arial" w:eastAsia="Arial" w:hAnsi="Arial"/>
          <w:sz w:val="22"/>
          <w:szCs w:val="22"/>
          <w:rtl w:val="0"/>
        </w:rPr>
        <w:t xml:space="preserve">Actualmente es una de las herramientas más utilizadas en el ámbito de desarrollo de</w:t>
      </w:r>
    </w:p>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software, con una curva de aprendizaje no muy pronunciada, dado que su potencial puede</w:t>
      </w:r>
    </w:p>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ser aprovechado inclusive con conocimientos no tan profundos sobre la herramienta.</w:t>
      </w:r>
    </w:p>
    <w:p w:rsidR="00000000" w:rsidDel="00000000" w:rsidP="00000000" w:rsidRDefault="00000000" w:rsidRPr="00000000" w14:paraId="000000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sz w:val="22"/>
          <w:szCs w:val="22"/>
          <w:rtl w:val="0"/>
        </w:rPr>
        <w:t xml:space="preserve">Mercurial: Esta herramienta ofrece un manejo sólido tanto de archivos en formato</w:t>
      </w:r>
    </w:p>
    <w:p w:rsidR="00000000" w:rsidDel="00000000" w:rsidP="00000000" w:rsidRDefault="00000000" w:rsidRPr="00000000" w14:paraId="000000B2">
      <w:pPr>
        <w:rPr>
          <w:rFonts w:ascii="Arial" w:cs="Arial" w:eastAsia="Arial" w:hAnsi="Arial"/>
          <w:sz w:val="22"/>
          <w:szCs w:val="22"/>
        </w:rPr>
      </w:pPr>
      <w:r w:rsidDel="00000000" w:rsidR="00000000" w:rsidRPr="00000000">
        <w:rPr>
          <w:rFonts w:ascii="Arial" w:cs="Arial" w:eastAsia="Arial" w:hAnsi="Arial"/>
          <w:sz w:val="22"/>
          <w:szCs w:val="22"/>
          <w:rtl w:val="0"/>
        </w:rPr>
        <w:t xml:space="preserve">de texto plano como en formato binario, aunque carece de compatibilidad con varias</w:t>
      </w:r>
    </w:p>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extensiones y cuenta con una limitación en sus funcionalidades, ya que solo soporta</w:t>
      </w:r>
    </w:p>
    <w:p w:rsidR="00000000" w:rsidDel="00000000" w:rsidP="00000000" w:rsidRDefault="00000000" w:rsidRPr="00000000" w14:paraId="000000B4">
      <w:pPr>
        <w:rPr>
          <w:rFonts w:ascii="Arial" w:cs="Arial" w:eastAsia="Arial" w:hAnsi="Arial"/>
          <w:sz w:val="22"/>
          <w:szCs w:val="22"/>
        </w:rPr>
      </w:pPr>
      <w:r w:rsidDel="00000000" w:rsidR="00000000" w:rsidRPr="00000000">
        <w:rPr>
          <w:rFonts w:ascii="Arial" w:cs="Arial" w:eastAsia="Arial" w:hAnsi="Arial"/>
          <w:sz w:val="22"/>
          <w:szCs w:val="22"/>
          <w:rtl w:val="0"/>
        </w:rPr>
        <w:t xml:space="preserve">complementos desarrollados en Python, lo que restringe el uso de tecnologías para su</w:t>
      </w:r>
    </w:p>
    <w:p w:rsidR="00000000" w:rsidDel="00000000" w:rsidP="00000000" w:rsidRDefault="00000000" w:rsidRPr="00000000" w14:paraId="000000B5">
      <w:pPr>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Es una herramienta intuitiva y cuenta con una curva de aprendizaje no muy</w:t>
      </w:r>
    </w:p>
    <w:p w:rsidR="00000000" w:rsidDel="00000000" w:rsidP="00000000" w:rsidRDefault="00000000" w:rsidRPr="00000000" w14:paraId="000000B6">
      <w:pPr>
        <w:rPr>
          <w:rFonts w:ascii="Arial" w:cs="Arial" w:eastAsia="Arial" w:hAnsi="Arial"/>
          <w:sz w:val="22"/>
          <w:szCs w:val="22"/>
        </w:rPr>
      </w:pPr>
      <w:r w:rsidDel="00000000" w:rsidR="00000000" w:rsidRPr="00000000">
        <w:rPr>
          <w:rFonts w:ascii="Arial" w:cs="Arial" w:eastAsia="Arial" w:hAnsi="Arial"/>
          <w:sz w:val="22"/>
          <w:szCs w:val="22"/>
          <w:rtl w:val="0"/>
        </w:rPr>
        <w:t xml:space="preserve">pronunciada.</w:t>
      </w:r>
    </w:p>
    <w:p w:rsidR="00000000" w:rsidDel="00000000" w:rsidP="00000000" w:rsidRDefault="00000000" w:rsidRPr="00000000" w14:paraId="000000B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tl w:val="0"/>
        </w:rPr>
        <w:t xml:space="preserve">CVS: Destaca por contar con una comunidad sólida que ofrece soluciones a</w:t>
      </w:r>
    </w:p>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2"/>
          <w:szCs w:val="22"/>
          <w:rtl w:val="0"/>
        </w:rPr>
        <w:t xml:space="preserve">problemas comunes, así como un buen soporte multiplataforma. Es especialmente útil en</w:t>
      </w:r>
    </w:p>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proyectos centrados en scripts debido a sus funcionalidades. Sin embargo, no ofrece</w:t>
      </w:r>
    </w:p>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2"/>
          <w:szCs w:val="22"/>
          <w:rtl w:val="0"/>
        </w:rPr>
        <w:t xml:space="preserve">muchas opciones para el control de código distribuido y tampoco cuenta con checkouts ni</w:t>
      </w:r>
    </w:p>
    <w:p w:rsidR="00000000" w:rsidDel="00000000" w:rsidP="00000000" w:rsidRDefault="00000000" w:rsidRPr="00000000" w14:paraId="000000BC">
      <w:pPr>
        <w:rPr>
          <w:rFonts w:ascii="Arial" w:cs="Arial" w:eastAsia="Arial" w:hAnsi="Arial"/>
          <w:sz w:val="22"/>
          <w:szCs w:val="22"/>
        </w:rPr>
      </w:pPr>
      <w:r w:rsidDel="00000000" w:rsidR="00000000" w:rsidRPr="00000000">
        <w:rPr>
          <w:rFonts w:ascii="Arial" w:cs="Arial" w:eastAsia="Arial" w:hAnsi="Arial"/>
          <w:sz w:val="22"/>
          <w:szCs w:val="22"/>
          <w:rtl w:val="0"/>
        </w:rPr>
        <w:t xml:space="preserve">commits atómicos.</w:t>
      </w:r>
    </w:p>
    <w:p w:rsidR="00000000" w:rsidDel="00000000" w:rsidP="00000000" w:rsidRDefault="00000000" w:rsidRPr="00000000" w14:paraId="000000B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2"/>
          <w:szCs w:val="22"/>
          <w:rtl w:val="0"/>
        </w:rPr>
        <w:t xml:space="preserve">Monotone: Ofrece un eficiente manejo de ramas y la documentación está bien</w:t>
      </w:r>
    </w:p>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2"/>
          <w:szCs w:val="22"/>
          <w:rtl w:val="0"/>
        </w:rPr>
        <w:t xml:space="preserve">detallada, lo que la hace accesible para usuarios con poca experiencia. A pesar de esto,</w:t>
      </w:r>
    </w:p>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presenta algunos problemas de rendimiento en ciertas operaciones y está limitada en</w:t>
      </w:r>
    </w:p>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sz w:val="22"/>
          <w:szCs w:val="22"/>
          <w:rtl w:val="0"/>
        </w:rPr>
        <w:t xml:space="preserve">algunas funcionalidades de checkout y commit en el versionado.</w:t>
      </w:r>
    </w:p>
    <w:p w:rsidR="00000000" w:rsidDel="00000000" w:rsidP="00000000" w:rsidRDefault="00000000" w:rsidRPr="00000000" w14:paraId="000000C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Luego del análisis meticuloso de las alternativas, DemandSync utilizará la herramienta Git(a través de GitHub) debido a que no sólo es la que mejor se adapta a nuestro proyecto, sino que también es la cúal los integrantes del equipo cuentan con mayor experiencia. A su vez, Github nos brinda la posibilidad de almacenar el código del proyecto dentro de un repositorio privado garantizando la seguridad y privacidad frente a usuarios externos al equipo de desarrollo. </w:t>
      </w:r>
    </w:p>
    <w:p w:rsidR="00000000" w:rsidDel="00000000" w:rsidP="00000000" w:rsidRDefault="00000000" w:rsidRPr="00000000" w14:paraId="000000C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Revisión de código</w:t>
      </w:r>
    </w:p>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Además, se investigó diferentes herramientas para facilitar las revisiones del código, las cuales se detallan a continuación:</w:t>
      </w:r>
    </w:p>
    <w:p w:rsidR="00000000" w:rsidDel="00000000" w:rsidP="00000000" w:rsidRDefault="00000000" w:rsidRPr="00000000" w14:paraId="000000C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rPr>
          <w:rFonts w:ascii="Arial" w:cs="Arial" w:eastAsia="Arial" w:hAnsi="Arial"/>
          <w:sz w:val="22"/>
          <w:szCs w:val="22"/>
        </w:rPr>
      </w:pPr>
      <w:r w:rsidDel="00000000" w:rsidR="00000000" w:rsidRPr="00000000">
        <w:rPr>
          <w:rFonts w:ascii="Arial" w:cs="Arial" w:eastAsia="Arial" w:hAnsi="Arial"/>
          <w:sz w:val="22"/>
          <w:szCs w:val="22"/>
          <w:rtl w:val="0"/>
        </w:rPr>
        <w:t xml:space="preserve">GitHub: Esta plataforma ofrece una función de revisión de código integrada en sus</w:t>
      </w:r>
    </w:p>
    <w:p w:rsidR="00000000" w:rsidDel="00000000" w:rsidP="00000000" w:rsidRDefault="00000000" w:rsidRPr="00000000" w14:paraId="000000C9">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solicitudes de extracción (pull requests) y cuenta con un plan gratuito para desarrolladores.</w:t>
      </w:r>
    </w:p>
    <w:p w:rsidR="00000000" w:rsidDel="00000000" w:rsidP="00000000" w:rsidRDefault="00000000" w:rsidRPr="00000000" w14:paraId="000000CA">
      <w:pPr>
        <w:rPr>
          <w:rFonts w:ascii="Arial" w:cs="Arial" w:eastAsia="Arial" w:hAnsi="Arial"/>
          <w:sz w:val="22"/>
          <w:szCs w:val="22"/>
        </w:rPr>
      </w:pPr>
      <w:r w:rsidDel="00000000" w:rsidR="00000000" w:rsidRPr="00000000">
        <w:rPr>
          <w:rFonts w:ascii="Arial" w:cs="Arial" w:eastAsia="Arial" w:hAnsi="Arial"/>
          <w:sz w:val="22"/>
          <w:szCs w:val="22"/>
          <w:rtl w:val="0"/>
        </w:rPr>
        <w:t xml:space="preserve">La integración con la herramienta de control de versionado Git y la experiencia previa antes</w:t>
      </w:r>
    </w:p>
    <w:p w:rsidR="00000000" w:rsidDel="00000000" w:rsidP="00000000" w:rsidRDefault="00000000" w:rsidRPr="00000000" w14:paraId="000000CB">
      <w:pPr>
        <w:rPr>
          <w:rFonts w:ascii="Arial" w:cs="Arial" w:eastAsia="Arial" w:hAnsi="Arial"/>
          <w:sz w:val="22"/>
          <w:szCs w:val="22"/>
        </w:rPr>
      </w:pPr>
      <w:r w:rsidDel="00000000" w:rsidR="00000000" w:rsidRPr="00000000">
        <w:rPr>
          <w:rFonts w:ascii="Arial" w:cs="Arial" w:eastAsia="Arial" w:hAnsi="Arial"/>
          <w:sz w:val="22"/>
          <w:szCs w:val="22"/>
          <w:rtl w:val="0"/>
        </w:rPr>
        <w:t xml:space="preserve">mencionada son aspectos importantes a considerar para su utilización.</w:t>
      </w:r>
    </w:p>
    <w:p w:rsidR="00000000" w:rsidDel="00000000" w:rsidP="00000000" w:rsidRDefault="00000000" w:rsidRPr="00000000" w14:paraId="000000C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rPr>
          <w:rFonts w:ascii="Arial" w:cs="Arial" w:eastAsia="Arial" w:hAnsi="Arial"/>
          <w:sz w:val="22"/>
          <w:szCs w:val="22"/>
        </w:rPr>
      </w:pPr>
      <w:r w:rsidDel="00000000" w:rsidR="00000000" w:rsidRPr="00000000">
        <w:rPr>
          <w:rFonts w:ascii="Arial" w:cs="Arial" w:eastAsia="Arial" w:hAnsi="Arial"/>
          <w:sz w:val="22"/>
          <w:szCs w:val="22"/>
          <w:rtl w:val="0"/>
        </w:rPr>
        <w:t xml:space="preserve">SonarLint: Es una extensión o plugin gratuito disponible para IDEs que facilita la</w:t>
      </w:r>
    </w:p>
    <w:p w:rsidR="00000000" w:rsidDel="00000000" w:rsidP="00000000" w:rsidRDefault="00000000" w:rsidRPr="00000000" w14:paraId="000000CE">
      <w:pPr>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código de manera local. Esta extensión detecta posibles errores ortográficos y</w:t>
      </w:r>
    </w:p>
    <w:p w:rsidR="00000000" w:rsidDel="00000000" w:rsidP="00000000" w:rsidRDefault="00000000" w:rsidRPr="00000000" w14:paraId="000000CF">
      <w:pPr>
        <w:rPr>
          <w:rFonts w:ascii="Arial" w:cs="Arial" w:eastAsia="Arial" w:hAnsi="Arial"/>
          <w:sz w:val="22"/>
          <w:szCs w:val="22"/>
        </w:rPr>
      </w:pPr>
      <w:r w:rsidDel="00000000" w:rsidR="00000000" w:rsidRPr="00000000">
        <w:rPr>
          <w:rFonts w:ascii="Arial" w:cs="Arial" w:eastAsia="Arial" w:hAnsi="Arial"/>
          <w:sz w:val="22"/>
          <w:szCs w:val="22"/>
          <w:rtl w:val="0"/>
        </w:rPr>
        <w:t xml:space="preserve">defectos antes de enviar el código. Además, es de código abierto, y en su análisis cubre</w:t>
      </w:r>
    </w:p>
    <w:p w:rsidR="00000000" w:rsidDel="00000000" w:rsidP="00000000" w:rsidRDefault="00000000" w:rsidRPr="00000000" w14:paraId="000000D0">
      <w:pPr>
        <w:rPr>
          <w:rFonts w:ascii="Arial" w:cs="Arial" w:eastAsia="Arial" w:hAnsi="Arial"/>
          <w:sz w:val="22"/>
          <w:szCs w:val="22"/>
        </w:rPr>
      </w:pPr>
      <w:r w:rsidDel="00000000" w:rsidR="00000000" w:rsidRPr="00000000">
        <w:rPr>
          <w:rFonts w:ascii="Arial" w:cs="Arial" w:eastAsia="Arial" w:hAnsi="Arial"/>
          <w:sz w:val="22"/>
          <w:szCs w:val="22"/>
          <w:rtl w:val="0"/>
        </w:rPr>
        <w:t xml:space="preserve">una amplia gama de lenguajes de programación.</w:t>
      </w:r>
    </w:p>
    <w:p w:rsidR="00000000" w:rsidDel="00000000" w:rsidP="00000000" w:rsidRDefault="00000000" w:rsidRPr="00000000" w14:paraId="000000D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Review Board: Es una herramienta de código abierto basada en la web diseñada</w:t>
      </w:r>
    </w:p>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sz w:val="22"/>
          <w:szCs w:val="22"/>
          <w:rtl w:val="0"/>
        </w:rPr>
        <w:t xml:space="preserve">para la revisión de código. Puede integrarse con diversas herramientas de control de</w:t>
      </w:r>
    </w:p>
    <w:p w:rsidR="00000000" w:rsidDel="00000000" w:rsidP="00000000" w:rsidRDefault="00000000" w:rsidRPr="00000000" w14:paraId="000000D4">
      <w:pPr>
        <w:rPr>
          <w:rFonts w:ascii="Arial" w:cs="Arial" w:eastAsia="Arial" w:hAnsi="Arial"/>
          <w:sz w:val="22"/>
          <w:szCs w:val="22"/>
        </w:rPr>
      </w:pPr>
      <w:r w:rsidDel="00000000" w:rsidR="00000000" w:rsidRPr="00000000">
        <w:rPr>
          <w:rFonts w:ascii="Arial" w:cs="Arial" w:eastAsia="Arial" w:hAnsi="Arial"/>
          <w:sz w:val="22"/>
          <w:szCs w:val="22"/>
          <w:rtl w:val="0"/>
        </w:rPr>
        <w:t xml:space="preserve">versiones, incluyendo las mencionadas anteriormente. Aunque cumple con las funciones de</w:t>
      </w:r>
    </w:p>
    <w:p w:rsidR="00000000" w:rsidDel="00000000" w:rsidP="00000000" w:rsidRDefault="00000000" w:rsidRPr="00000000" w14:paraId="000000D5">
      <w:pPr>
        <w:rPr>
          <w:rFonts w:ascii="Arial" w:cs="Arial" w:eastAsia="Arial" w:hAnsi="Arial"/>
          <w:sz w:val="22"/>
          <w:szCs w:val="22"/>
        </w:rPr>
      </w:pPr>
      <w:r w:rsidDel="00000000" w:rsidR="00000000" w:rsidRPr="00000000">
        <w:rPr>
          <w:rFonts w:ascii="Arial" w:cs="Arial" w:eastAsia="Arial" w:hAnsi="Arial"/>
          <w:sz w:val="22"/>
          <w:szCs w:val="22"/>
          <w:rtl w:val="0"/>
        </w:rPr>
        <w:t xml:space="preserve">análisis requeridas, consideramos que está un poco desactualizada para su uso en nuestro</w:t>
      </w:r>
    </w:p>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tl w:val="0"/>
        </w:rPr>
        <w:t xml:space="preserve">proyecto.</w:t>
      </w:r>
    </w:p>
    <w:p w:rsidR="00000000" w:rsidDel="00000000" w:rsidP="00000000" w:rsidRDefault="00000000" w:rsidRPr="00000000" w14:paraId="000000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rPr>
          <w:rFonts w:ascii="Arial" w:cs="Arial" w:eastAsia="Arial" w:hAnsi="Arial"/>
          <w:sz w:val="22"/>
          <w:szCs w:val="22"/>
        </w:rPr>
      </w:pPr>
      <w:r w:rsidDel="00000000" w:rsidR="00000000" w:rsidRPr="00000000">
        <w:rPr>
          <w:rFonts w:ascii="Arial" w:cs="Arial" w:eastAsia="Arial" w:hAnsi="Arial"/>
          <w:sz w:val="22"/>
          <w:szCs w:val="22"/>
          <w:rtl w:val="0"/>
        </w:rPr>
        <w:t xml:space="preserve">Entre las herramientas mencionadas y tomando en cuenta que decidimos utilizar Git como</w:t>
      </w:r>
    </w:p>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sz w:val="22"/>
          <w:szCs w:val="22"/>
          <w:rtl w:val="0"/>
        </w:rPr>
        <w:t xml:space="preserve">herramienta de control de versiones, se decidió utilizar GitHub como la plataforma principal para almacenar el repositorio del proyecto y llevar a cabo la revisión de código utilizando su</w:t>
      </w:r>
    </w:p>
    <w:p w:rsidR="00000000" w:rsidDel="00000000" w:rsidP="00000000" w:rsidRDefault="00000000" w:rsidRPr="00000000" w14:paraId="000000DA">
      <w:pPr>
        <w:rPr>
          <w:rFonts w:ascii="Arial" w:cs="Arial" w:eastAsia="Arial" w:hAnsi="Arial"/>
          <w:sz w:val="22"/>
          <w:szCs w:val="22"/>
        </w:rPr>
      </w:pPr>
      <w:r w:rsidDel="00000000" w:rsidR="00000000" w:rsidRPr="00000000">
        <w:rPr>
          <w:rFonts w:ascii="Arial" w:cs="Arial" w:eastAsia="Arial" w:hAnsi="Arial"/>
          <w:sz w:val="22"/>
          <w:szCs w:val="22"/>
          <w:rtl w:val="0"/>
        </w:rPr>
        <w:t xml:space="preserve">función integrada.</w:t>
      </w:r>
    </w:p>
    <w:p w:rsidR="00000000" w:rsidDel="00000000" w:rsidP="00000000" w:rsidRDefault="00000000" w:rsidRPr="00000000" w14:paraId="000000D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rPr>
          <w:rFonts w:ascii="Arial" w:cs="Arial" w:eastAsia="Arial" w:hAnsi="Arial"/>
          <w:sz w:val="22"/>
          <w:szCs w:val="22"/>
        </w:rPr>
      </w:pPr>
      <w:r w:rsidDel="00000000" w:rsidR="00000000" w:rsidRPr="00000000">
        <w:rPr>
          <w:rFonts w:ascii="Arial" w:cs="Arial" w:eastAsia="Arial" w:hAnsi="Arial"/>
          <w:sz w:val="22"/>
          <w:szCs w:val="22"/>
          <w:rtl w:val="0"/>
        </w:rPr>
        <w:t xml:space="preserve">Para la revisión de código, decidimos realizar una revisión de a pares mediante Pull</w:t>
      </w:r>
    </w:p>
    <w:p w:rsidR="00000000" w:rsidDel="00000000" w:rsidP="00000000" w:rsidRDefault="00000000" w:rsidRPr="00000000" w14:paraId="000000DD">
      <w:pPr>
        <w:rPr>
          <w:rFonts w:ascii="Arial" w:cs="Arial" w:eastAsia="Arial" w:hAnsi="Arial"/>
          <w:sz w:val="22"/>
          <w:szCs w:val="22"/>
        </w:rPr>
      </w:pPr>
      <w:r w:rsidDel="00000000" w:rsidR="00000000" w:rsidRPr="00000000">
        <w:rPr>
          <w:rFonts w:ascii="Arial" w:cs="Arial" w:eastAsia="Arial" w:hAnsi="Arial"/>
          <w:sz w:val="22"/>
          <w:szCs w:val="22"/>
          <w:rtl w:val="0"/>
        </w:rPr>
        <w:t xml:space="preserve">Requests, de esa manera vamos a poder llevar una trazabilidad también sobre las</w:t>
      </w:r>
    </w:p>
    <w:p w:rsidR="00000000" w:rsidDel="00000000" w:rsidP="00000000" w:rsidRDefault="00000000" w:rsidRPr="00000000" w14:paraId="000000DE">
      <w:pPr>
        <w:rPr>
          <w:rFonts w:ascii="Arial" w:cs="Arial" w:eastAsia="Arial" w:hAnsi="Arial"/>
          <w:sz w:val="22"/>
          <w:szCs w:val="22"/>
        </w:rPr>
      </w:pPr>
      <w:r w:rsidDel="00000000" w:rsidR="00000000" w:rsidRPr="00000000">
        <w:rPr>
          <w:rFonts w:ascii="Arial" w:cs="Arial" w:eastAsia="Arial" w:hAnsi="Arial"/>
          <w:sz w:val="22"/>
          <w:szCs w:val="22"/>
          <w:rtl w:val="0"/>
        </w:rPr>
        <w:t xml:space="preserve">modificaciones y revisiones de código que hagamos durante el desarrollo del proyecto.</w:t>
      </w:r>
    </w:p>
    <w:p w:rsidR="00000000" w:rsidDel="00000000" w:rsidP="00000000" w:rsidRDefault="00000000" w:rsidRPr="00000000" w14:paraId="000000D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pStyle w:val="Heading1"/>
        <w:pageBreakBefore w:val="0"/>
        <w:rPr>
          <w:b w:val="1"/>
          <w:bCs w:val="1"/>
        </w:rPr>
      </w:pPr>
      <w:bookmarkStart w:colFirst="0" w:colLast="0" w:name="_heading=h.ujfzs8c29wf2" w:id="5"/>
      <w:bookmarkEnd w:id="5"/>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pageBreakBefore w:val="0"/>
        <w:rPr/>
      </w:pPr>
      <w:bookmarkStart w:colFirst="0" w:colLast="0" w:name="_heading=h.lnxbz9" w:id="6"/>
      <w:bookmarkEnd w:id="6"/>
      <w:r w:rsidDel="00000000" w:rsidR="00000000" w:rsidRPr="00000000">
        <w:rPr>
          <w:b w:val="1"/>
          <w:bCs w:val="1"/>
          <w:rtl w:val="0"/>
        </w:rPr>
        <w:t xml:space="preserve">Factibilidad de Mercado</w:t>
      </w:r>
      <w:r w:rsidDel="00000000" w:rsidR="00000000" w:rsidRPr="00000000">
        <w:rPr>
          <w:rtl w:val="0"/>
        </w:rPr>
      </w:r>
    </w:p>
    <w:p w:rsidR="00000000" w:rsidDel="00000000" w:rsidP="00000000" w:rsidRDefault="00000000" w:rsidRPr="00000000" w14:paraId="000000E4">
      <w:pPr>
        <w:pStyle w:val="Heading2"/>
        <w:pageBreakBefore w:val="0"/>
        <w:ind w:firstLine="426"/>
        <w:rPr/>
      </w:pPr>
      <w:bookmarkStart w:colFirst="0" w:colLast="0" w:name="_heading=h.35nkun2" w:id="7"/>
      <w:bookmarkEnd w:id="7"/>
      <w:r w:rsidDel="00000000" w:rsidR="00000000" w:rsidRPr="00000000">
        <w:rPr>
          <w:rtl w:val="0"/>
        </w:rPr>
      </w:r>
    </w:p>
    <w:p w:rsidR="00000000" w:rsidDel="00000000" w:rsidP="00000000" w:rsidRDefault="00000000" w:rsidRPr="00000000" w14:paraId="000000E5">
      <w:pPr>
        <w:pageBreakBefore w:val="0"/>
        <w:jc w:val="both"/>
        <w:rPr>
          <w:rFonts w:ascii="Arial" w:cs="Arial" w:eastAsia="Arial" w:hAnsi="Arial"/>
          <w:i w:val="1"/>
          <w:iCs w:val="1"/>
        </w:rPr>
      </w:pPr>
      <w:r w:rsidDel="00000000" w:rsidR="00000000" w:rsidRPr="00000000">
        <w:rPr>
          <w:rFonts w:ascii="Arial" w:cs="Arial" w:eastAsia="Arial" w:hAnsi="Arial"/>
          <w:i w:val="1"/>
          <w:iCs w:val="1"/>
          <w:rtl w:val="0"/>
        </w:rPr>
        <w:t xml:space="preserve">&lt;</w:t>
      </w:r>
    </w:p>
    <w:p w:rsidR="00000000" w:rsidDel="00000000" w:rsidP="00000000" w:rsidRDefault="00000000" w:rsidRPr="00000000" w14:paraId="000000E6">
      <w:pPr>
        <w:pageBreakBefore w:val="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E7">
      <w:pPr>
        <w:pageBreakBefore w:val="0"/>
        <w:jc w:val="both"/>
        <w:rPr>
          <w:rFonts w:ascii="Arial" w:cs="Arial" w:eastAsia="Arial" w:hAnsi="Arial"/>
          <w:i w:val="1"/>
          <w:iCs w:val="1"/>
        </w:rPr>
      </w:pPr>
      <w:r w:rsidDel="00000000" w:rsidR="00000000" w:rsidRPr="00000000">
        <w:rPr>
          <w:rFonts w:ascii="Arial" w:cs="Arial" w:eastAsia="Arial" w:hAnsi="Arial"/>
          <w:i w:val="1"/>
          <w:iCs w:val="1"/>
          <w:rtl w:val="0"/>
        </w:rPr>
        <w:t xml:space="preserve">Consiste en identificar qué tan probable es que un producto o servicio tenga éxito con base en las condiciones que presenta el mercado (situación financiera, económica, gubernamental, competencia) en la que nuestro cliente pretende participar con su producto o servicio.</w:t>
      </w:r>
    </w:p>
    <w:p w:rsidR="00000000" w:rsidDel="00000000" w:rsidP="00000000" w:rsidRDefault="00000000" w:rsidRPr="00000000" w14:paraId="000000E8">
      <w:pPr>
        <w:pageBreakBefore w:val="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E9">
      <w:pPr>
        <w:pageBreakBefore w:val="0"/>
        <w:jc w:val="both"/>
        <w:rPr>
          <w:rFonts w:ascii="Arial" w:cs="Arial" w:eastAsia="Arial" w:hAnsi="Arial"/>
          <w:i w:val="1"/>
          <w:iCs w:val="1"/>
        </w:rPr>
      </w:pPr>
      <w:r w:rsidDel="00000000" w:rsidR="00000000" w:rsidRPr="00000000">
        <w:rPr>
          <w:rFonts w:ascii="Arial" w:cs="Arial" w:eastAsia="Arial" w:hAnsi="Arial"/>
          <w:i w:val="1"/>
          <w:iCs w:val="1"/>
          <w:rtl w:val="0"/>
        </w:rPr>
        <w:t xml:space="preserve">Como parte de la evaluación, se hacen las siguientes preguntas:</w:t>
        <w:br w:type="textWrapping"/>
        <w:br w:type="textWrapping"/>
        <w:t xml:space="preserve">¿Qué mercado pretendemos explotar?</w:t>
        <w:br w:type="textWrapping"/>
        <w:t xml:space="preserve">¿Está el mercado creciendo, disminuyendo o manteniendo el mismo tamaño?</w:t>
        <w:br w:type="textWrapping"/>
        <w:t xml:space="preserve">¿Es el mercado lo suficientemente grande como para que valga la pena invertir en él?</w:t>
        <w:br w:type="textWrapping"/>
      </w:r>
    </w:p>
    <w:p w:rsidR="00000000" w:rsidDel="00000000" w:rsidP="00000000" w:rsidRDefault="00000000" w:rsidRPr="00000000" w14:paraId="000000EA">
      <w:pPr>
        <w:pageBreakBefore w:val="0"/>
        <w:jc w:val="both"/>
        <w:rPr>
          <w:rFonts w:ascii="Arial" w:cs="Arial" w:eastAsia="Arial" w:hAnsi="Arial"/>
          <w:i w:val="1"/>
          <w:iCs w:val="1"/>
        </w:rPr>
      </w:pPr>
      <w:r w:rsidDel="00000000" w:rsidR="00000000" w:rsidRPr="00000000">
        <w:rPr>
          <w:rFonts w:ascii="Arial" w:cs="Arial" w:eastAsia="Arial" w:hAnsi="Arial"/>
          <w:i w:val="1"/>
          <w:iCs w:val="1"/>
          <w:rtl w:val="0"/>
        </w:rPr>
        <w:t xml:space="preserve">Las respuestas a estas preguntas ayudarán a guiar el negocio y responderán a la pregunta más importante: ¿vale la pena buscar oportunidades en este mercado?</w:t>
      </w:r>
    </w:p>
    <w:p w:rsidR="00000000" w:rsidDel="00000000" w:rsidP="00000000" w:rsidRDefault="00000000" w:rsidRPr="00000000" w14:paraId="000000EB">
      <w:pPr>
        <w:pageBreakBefore w:val="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EC">
      <w:pPr>
        <w:pageBreakBefore w:val="0"/>
        <w:jc w:val="both"/>
        <w:rPr>
          <w:rFonts w:ascii="Arial" w:cs="Arial" w:eastAsia="Arial" w:hAnsi="Arial"/>
          <w:i w:val="1"/>
          <w:iCs w:val="1"/>
        </w:rPr>
      </w:pPr>
      <w:r w:rsidDel="00000000" w:rsidR="00000000" w:rsidRPr="00000000">
        <w:rPr>
          <w:rFonts w:ascii="Arial" w:cs="Arial" w:eastAsia="Arial" w:hAnsi="Arial"/>
          <w:i w:val="1"/>
          <w:iCs w:val="1"/>
          <w:rtl w:val="0"/>
        </w:rPr>
        <w:t xml:space="preserve">Aspectos a tener en cuenta:</w:t>
      </w:r>
    </w:p>
    <w:p w:rsidR="00000000" w:rsidDel="00000000" w:rsidP="00000000" w:rsidRDefault="00000000" w:rsidRPr="00000000" w14:paraId="000000ED">
      <w:pPr>
        <w:pageBreakBefore w:val="0"/>
        <w:jc w:val="both"/>
        <w:rPr>
          <w:rFonts w:ascii="Arial" w:cs="Arial" w:eastAsia="Arial" w:hAnsi="Arial"/>
          <w:i w:val="1"/>
          <w:iCs w:val="1"/>
          <w:u w:val="single"/>
        </w:rPr>
      </w:pPr>
      <w:r w:rsidDel="00000000" w:rsidR="00000000" w:rsidRPr="00000000">
        <w:rPr>
          <w:rFonts w:ascii="Arial" w:cs="Arial" w:eastAsia="Arial" w:hAnsi="Arial"/>
          <w:i w:val="1"/>
          <w:iCs w:val="1"/>
          <w:u w:val="single"/>
          <w:rtl w:val="0"/>
        </w:rPr>
        <w:t xml:space="preserve">Conocimientos del mercado</w:t>
      </w:r>
    </w:p>
    <w:p w:rsidR="00000000" w:rsidDel="00000000" w:rsidP="00000000" w:rsidRDefault="00000000" w:rsidRPr="00000000" w14:paraId="000000EE">
      <w:pPr>
        <w:pageBreakBefore w:val="0"/>
        <w:jc w:val="both"/>
        <w:rPr>
          <w:rFonts w:ascii="Arial" w:cs="Arial" w:eastAsia="Arial" w:hAnsi="Arial"/>
          <w:i w:val="1"/>
          <w:iCs w:val="1"/>
          <w:u w:val="single"/>
        </w:rPr>
      </w:pPr>
      <w:r w:rsidDel="00000000" w:rsidR="00000000" w:rsidRPr="00000000">
        <w:rPr>
          <w:rtl w:val="0"/>
        </w:rPr>
      </w:r>
    </w:p>
    <w:p w:rsidR="00000000" w:rsidDel="00000000" w:rsidP="00000000" w:rsidRDefault="00000000" w:rsidRPr="00000000" w14:paraId="000000EF">
      <w:pPr>
        <w:pageBreakBefore w:val="0"/>
        <w:numPr>
          <w:ilvl w:val="0"/>
          <w:numId w:val="2"/>
        </w:numPr>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Definición del segmento del mercado</w:t>
      </w:r>
    </w:p>
    <w:p w:rsidR="00000000" w:rsidDel="00000000" w:rsidP="00000000" w:rsidRDefault="00000000" w:rsidRPr="00000000" w14:paraId="000000F0">
      <w:pPr>
        <w:pageBreakBefore w:val="0"/>
        <w:numPr>
          <w:ilvl w:val="0"/>
          <w:numId w:val="2"/>
        </w:numPr>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Definición del cliente / población impactada</w:t>
      </w:r>
    </w:p>
    <w:p w:rsidR="00000000" w:rsidDel="00000000" w:rsidP="00000000" w:rsidRDefault="00000000" w:rsidRPr="00000000" w14:paraId="000000F1">
      <w:pPr>
        <w:pageBreakBefore w:val="0"/>
        <w:numPr>
          <w:ilvl w:val="0"/>
          <w:numId w:val="2"/>
        </w:numPr>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Fuentes de información del cliente</w:t>
      </w:r>
    </w:p>
    <w:p w:rsidR="00000000" w:rsidDel="00000000" w:rsidP="00000000" w:rsidRDefault="00000000" w:rsidRPr="00000000" w14:paraId="000000F2">
      <w:pPr>
        <w:pageBreakBefore w:val="0"/>
        <w:numPr>
          <w:ilvl w:val="0"/>
          <w:numId w:val="2"/>
        </w:numPr>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Disponibilidad de estadísticas, datos y censos</w:t>
      </w:r>
    </w:p>
    <w:p w:rsidR="00000000" w:rsidDel="00000000" w:rsidP="00000000" w:rsidRDefault="00000000" w:rsidRPr="00000000" w14:paraId="000000F3">
      <w:pPr>
        <w:pageBreakBefore w:val="0"/>
        <w:numPr>
          <w:ilvl w:val="0"/>
          <w:numId w:val="2"/>
        </w:numPr>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Entrevistas con expertos del sector</w:t>
      </w:r>
    </w:p>
    <w:p w:rsidR="00000000" w:rsidDel="00000000" w:rsidP="00000000" w:rsidRDefault="00000000" w:rsidRPr="00000000" w14:paraId="000000F4">
      <w:pPr>
        <w:pageBreakBefore w:val="0"/>
        <w:numPr>
          <w:ilvl w:val="0"/>
          <w:numId w:val="2"/>
        </w:numPr>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Entrevistas con clientes potenciales</w:t>
      </w:r>
    </w:p>
    <w:p w:rsidR="00000000" w:rsidDel="00000000" w:rsidP="00000000" w:rsidRDefault="00000000" w:rsidRPr="00000000" w14:paraId="000000F5">
      <w:pPr>
        <w:pageBreakBefore w:val="0"/>
        <w:numPr>
          <w:ilvl w:val="0"/>
          <w:numId w:val="2"/>
        </w:numPr>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Encuestas realizadas</w:t>
      </w:r>
    </w:p>
    <w:p w:rsidR="00000000" w:rsidDel="00000000" w:rsidP="00000000" w:rsidRDefault="00000000" w:rsidRPr="00000000" w14:paraId="000000F6">
      <w:pPr>
        <w:pageBreakBefore w:val="0"/>
        <w:numPr>
          <w:ilvl w:val="0"/>
          <w:numId w:val="2"/>
        </w:numPr>
        <w:ind w:left="720" w:hanging="360"/>
        <w:jc w:val="both"/>
        <w:rPr>
          <w:rFonts w:ascii="Arial" w:cs="Arial" w:eastAsia="Arial" w:hAnsi="Arial"/>
          <w:i w:val="1"/>
          <w:iCs w:val="1"/>
        </w:rPr>
      </w:pPr>
      <w:r w:rsidDel="00000000" w:rsidR="00000000" w:rsidRPr="00000000">
        <w:rPr>
          <w:rFonts w:ascii="Arial" w:cs="Arial" w:eastAsia="Arial" w:hAnsi="Arial"/>
          <w:i w:val="1"/>
          <w:iCs w:val="1"/>
          <w:rtl w:val="0"/>
        </w:rPr>
        <w:t xml:space="preserve">Conocimiento de la competencia</w:t>
      </w:r>
    </w:p>
    <w:p w:rsidR="00000000" w:rsidDel="00000000" w:rsidP="00000000" w:rsidRDefault="00000000" w:rsidRPr="00000000" w14:paraId="000000F7">
      <w:pPr>
        <w:pageBreakBefore w:val="0"/>
        <w:jc w:val="both"/>
        <w:rPr>
          <w:rFonts w:ascii="Arial" w:cs="Arial" w:eastAsia="Arial" w:hAnsi="Arial"/>
          <w:i w:val="1"/>
          <w:iCs w:val="1"/>
          <w:u w:val="single"/>
        </w:rPr>
      </w:pPr>
      <w:r w:rsidDel="00000000" w:rsidR="00000000" w:rsidRPr="00000000">
        <w:rPr>
          <w:rtl w:val="0"/>
        </w:rPr>
      </w:r>
    </w:p>
    <w:p w:rsidR="00000000" w:rsidDel="00000000" w:rsidP="00000000" w:rsidRDefault="00000000" w:rsidRPr="00000000" w14:paraId="000000F8">
      <w:pPr>
        <w:pageBreakBefore w:val="0"/>
        <w:jc w:val="both"/>
        <w:rPr>
          <w:rFonts w:ascii="Arial" w:cs="Arial" w:eastAsia="Arial" w:hAnsi="Arial"/>
          <w:i w:val="1"/>
          <w:iCs w:val="1"/>
        </w:rPr>
      </w:pPr>
      <w:r w:rsidDel="00000000" w:rsidR="00000000" w:rsidRPr="00000000">
        <w:rPr>
          <w:rFonts w:ascii="Arial" w:cs="Arial" w:eastAsia="Arial" w:hAnsi="Arial"/>
          <w:i w:val="1"/>
          <w:iCs w:val="1"/>
          <w:rtl w:val="0"/>
        </w:rPr>
        <w:t xml:space="preserve">&gt;</w:t>
      </w:r>
    </w:p>
    <w:p w:rsidR="00000000" w:rsidDel="00000000" w:rsidP="00000000" w:rsidRDefault="00000000" w:rsidRPr="00000000" w14:paraId="000000F9">
      <w:pPr>
        <w:pageBreakBefore w:val="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FA">
      <w:pPr>
        <w:pageBreakBefore w:val="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FB">
      <w:pPr>
        <w:pageBreakBefore w:val="0"/>
        <w:jc w:val="both"/>
        <w:rPr>
          <w:rFonts w:ascii="Arial" w:cs="Arial" w:eastAsia="Arial" w:hAnsi="Arial"/>
        </w:rPr>
      </w:pPr>
      <w:r w:rsidDel="00000000" w:rsidR="00000000" w:rsidRPr="00000000">
        <w:rPr>
          <w:rFonts w:ascii="Arial" w:cs="Arial" w:eastAsia="Arial" w:hAnsi="Arial"/>
          <w:rtl w:val="0"/>
        </w:rPr>
        <w:t xml:space="preserve">El mercado al que apuntamos principalmente es el de la distribución veterinaria, particularmente el segmento de distribuidores mayoristas que abastecen clínicas, veterinarias y productores. Se trata de un nicho dentro de la cadena de valor de la salud animal que combina características del retail especializado con la logística farmacéutica. Este tipo de empresas suele manejar catálogos amplios (medicamentos, vacunas, alimentos, insumos), alta rotación en ciertos productos críticos y una fuerte dependencia de la planificación de stock. A diferencia de otros rubros más digitalizados, muchas distribuidoras veterinarias todavía operan con sistemas ERP tradicionales que no incorporan inteligencia predictiva avanzada, lo que abre una oportunidad clara para soluciones como DemandSync. </w:t>
      </w:r>
    </w:p>
    <w:p w:rsidR="00000000" w:rsidDel="00000000" w:rsidP="00000000" w:rsidRDefault="00000000" w:rsidRPr="00000000" w14:paraId="000000FC">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FD">
      <w:pPr>
        <w:pageBreakBefore w:val="0"/>
        <w:jc w:val="both"/>
        <w:rPr>
          <w:rFonts w:ascii="Arial" w:cs="Arial" w:eastAsia="Arial" w:hAnsi="Arial"/>
        </w:rPr>
      </w:pPr>
      <w:r w:rsidDel="00000000" w:rsidR="00000000" w:rsidRPr="00000000">
        <w:rPr>
          <w:rFonts w:ascii="Arial" w:cs="Arial" w:eastAsia="Arial" w:hAnsi="Arial"/>
          <w:rtl w:val="0"/>
        </w:rPr>
        <w:t xml:space="preserve">Este proyecto surgió en conversación con un cliente particular, y la problemática planteada siendo ineficiencia logística e integral en la cadena de suministro, proyección de ventas, manejo de stock, y análisis de datos con una especialización en el sector veterinario. Sin embargo, esta necesidad puede surgir en cualquier empresa y/o distribuidora que busque aumentar su eficiencia en el manejo de stock y ventas especialmente en el entorno económico constantemente cambiante del país. Al considerar esta posible expansión a otros rubros, el mercado se vuelve claramente lo suficientemente grande como para justificar la inversión. Incluso si la penetración inicial se limita al sector veterinario, la posibilidad de escalar hacia otras industrias reduce el riesgo del proyecto y aumenta su potencial de crecimiento. Esto también abre la puerta a distintos modelos de negocio, como licencias modulares o configuraciones específicas por industria. </w:t>
      </w:r>
    </w:p>
    <w:p w:rsidR="00000000" w:rsidDel="00000000" w:rsidP="00000000" w:rsidRDefault="00000000" w:rsidRPr="00000000" w14:paraId="000000FE">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FF">
      <w:pPr>
        <w:pageBreakBefore w:val="0"/>
        <w:jc w:val="both"/>
        <w:rPr>
          <w:rFonts w:ascii="Arial" w:cs="Arial" w:eastAsia="Arial" w:hAnsi="Arial"/>
        </w:rPr>
      </w:pPr>
      <w:r w:rsidDel="00000000" w:rsidR="00000000" w:rsidRPr="00000000">
        <w:rPr>
          <w:rFonts w:ascii="Arial" w:cs="Arial" w:eastAsia="Arial" w:hAnsi="Arial"/>
          <w:rtl w:val="0"/>
        </w:rPr>
        <w:t xml:space="preserve">Nuestro producto busca no solo satisfacer dichas necesidades, sino también transformar los modelos de compra/venta actuales en unos proactivos, optimizando el flujo de caja mediante la predicción de demanda utilizando Machine Learning y series temporales. Esto permite estimar el volumen de ventas por producto y segmento en base al periodo de tiempo definido, además de calcular la necesidad de stock a futuro teniendo en cuenta las fechas de caducidad, de delivery y de entrega. Todo esto se utiliza para la creación de borradores de compra y visualización de métricas para otorgar información decisoria al cliente, asegurando el mejor camino a tomar. </w:t>
      </w:r>
    </w:p>
    <w:p w:rsidR="00000000" w:rsidDel="00000000" w:rsidP="00000000" w:rsidRDefault="00000000" w:rsidRPr="00000000" w14:paraId="00000100">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101">
      <w:pPr>
        <w:pageBreakBefore w:val="0"/>
        <w:jc w:val="both"/>
        <w:rPr>
          <w:rFonts w:ascii="Arial" w:cs="Arial" w:eastAsia="Arial" w:hAnsi="Arial"/>
        </w:rPr>
      </w:pPr>
      <w:r w:rsidDel="00000000" w:rsidR="00000000" w:rsidRPr="00000000">
        <w:rPr>
          <w:rFonts w:ascii="Arial" w:cs="Arial" w:eastAsia="Arial" w:hAnsi="Arial"/>
          <w:rtl w:val="0"/>
        </w:rPr>
        <w:t xml:space="preserve">En cuanto a la evolución del mercado, la tendencia hacia la digitalización, el uso de datos y la automatización de decisiones es transversal a múltiples industrias. Las empresas buscan cada vez más reducir la incertidumbre, mejorar la eficiencia operativa y tomar decisiones basadas en datos en lugar de intuición. Este contexto favorece la adopción de sistemas de soporte a la decisión como el propuesto. A su vez, factores como la volatilidad económica, los cambios en la demanda y las disrupciones en la cadena de suministro (que se han vuelto más frecuentes en los últimos años) refuerzan la necesidad de contar con herramientas que permitan anticiparse y adaptarse rápidamente. </w:t>
      </w:r>
    </w:p>
    <w:p w:rsidR="00000000" w:rsidDel="00000000" w:rsidP="00000000" w:rsidRDefault="00000000" w:rsidRPr="00000000" w14:paraId="00000102">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103">
      <w:pPr>
        <w:pageBreakBefore w:val="0"/>
        <w:jc w:val="both"/>
        <w:rPr>
          <w:rFonts w:ascii="Arial" w:cs="Arial" w:eastAsia="Arial" w:hAnsi="Arial"/>
        </w:rPr>
      </w:pPr>
      <w:r w:rsidDel="00000000" w:rsidR="00000000" w:rsidRPr="00000000">
        <w:rPr>
          <w:rFonts w:ascii="Arial" w:cs="Arial" w:eastAsia="Arial" w:hAnsi="Arial"/>
          <w:rtl w:val="0"/>
        </w:rPr>
        <w:t xml:space="preserve">(Un par de articulos aca sobre problemas de inventariado y supply chain en empresas globales </w:t>
      </w:r>
      <w:hyperlink r:id="rId10">
        <w:r w:rsidDel="00000000" w:rsidR="00000000" w:rsidRPr="00000000">
          <w:rPr>
            <w:rFonts w:ascii="Arial" w:cs="Arial" w:eastAsia="Arial" w:hAnsi="Arial"/>
            <w:color w:val="1155cc"/>
            <w:u w:val="single"/>
            <w:rtl w:val="0"/>
          </w:rPr>
          <w:t xml:space="preserve">https://www.inventory-planner.com/7-shocking-stats-about-the-supply-chain-crisis-every-retailer-should-know/</w:t>
        </w:r>
      </w:hyperlink>
      <w:r w:rsidDel="00000000" w:rsidR="00000000" w:rsidRPr="00000000">
        <w:rPr>
          <w:rFonts w:ascii="Arial" w:cs="Arial" w:eastAsia="Arial" w:hAnsi="Arial"/>
          <w:rtl w:val="0"/>
        </w:rPr>
        <w:t xml:space="preserve"> </w:t>
      </w:r>
      <w:hyperlink r:id="rId11">
        <w:r w:rsidDel="00000000" w:rsidR="00000000" w:rsidRPr="00000000">
          <w:rPr>
            <w:rFonts w:ascii="Arial" w:cs="Arial" w:eastAsia="Arial" w:hAnsi="Arial"/>
            <w:color w:val="1155cc"/>
            <w:u w:val="single"/>
            <w:rtl w:val="0"/>
          </w:rPr>
          <w:t xml:space="preserve">https://premierinc.com/newsroom/new-premier-data-reveals-healthcare-supply-chain-trends-challenges-and-actionable-solutions</w:t>
        </w:r>
      </w:hyperlink>
      <w:r w:rsidDel="00000000" w:rsidR="00000000" w:rsidRPr="00000000">
        <w:rPr>
          <w:rFonts w:ascii="Arial" w:cs="Arial" w:eastAsia="Arial" w:hAnsi="Arial"/>
          <w:rtl w:val="0"/>
        </w:rPr>
        <w:t xml:space="preserve"> )</w:t>
      </w:r>
    </w:p>
    <w:sectPr>
      <w:headerReference r:id="rId12" w:type="default"/>
      <w:footerReference r:id="rId13" w:type="default"/>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o Gurfein" w:id="2" w:date="2026-04-26T14:59:57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ponerlo obligatorio para mayor seguridad</w:t>
      </w:r>
    </w:p>
  </w:comment>
  <w:comment w:author="Dan Judzik" w:id="1" w:date="2026-04-28T18:06:50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Todavía en discusión</w:t>
      </w:r>
    </w:p>
  </w:comment>
  <w:comment w:author="Dan Judzik" w:id="0" w:date="2026-04-21T23:20:58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Todavia en discusion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4" w15:done="0"/>
  <w15:commentEx w15:paraId="00000115" w15:done="0"/>
  <w15:commentEx w15:paraId="0000011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tabs>
        <w:tab w:val="center" w:leader="none" w:pos="4419"/>
        <w:tab w:val="right" w:leader="none" w:pos="8838"/>
      </w:tabs>
      <w:jc w:val="right"/>
      <w:rPr>
        <w:rFonts w:ascii="Arial" w:cs="Arial" w:eastAsia="Arial" w:hAnsi="Arial"/>
      </w:rPr>
    </w:pPr>
    <w:r w:rsidDel="00000000" w:rsidR="00000000" w:rsidRPr="00000000">
      <w:rPr>
        <w:rFonts w:ascii="Arial" w:cs="Arial" w:eastAsia="Arial" w:hAnsi="Arial"/>
        <w:rtl w:val="0"/>
      </w:rPr>
      <w:t xml:space="preserve">Página </w:t>
    </w: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 </w:t>
    </w:r>
    <w:r w:rsidDel="00000000" w:rsidR="00000000" w:rsidRPr="00000000">
      <w:rPr>
        <w:rFonts w:ascii="Arial" w:cs="Arial" w:eastAsia="Arial" w:hAnsi="Arial"/>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3">
    <w:pPr>
      <w:tabs>
        <w:tab w:val="left" w:leader="none" w:pos="708"/>
      </w:tabs>
      <w:jc w:val="right"/>
      <w:rPr/>
    </w:pPr>
    <w:r w:rsidDel="00000000" w:rsidR="00000000" w:rsidRPr="00000000">
      <w:rPr>
        <w:rFonts w:ascii="Arial" w:cs="Arial" w:eastAsia="Arial" w:hAnsi="Arial"/>
        <w:sz w:val="16"/>
        <w:szCs w:val="16"/>
        <w:rtl w:val="0"/>
      </w:rPr>
      <w:t xml:space="preserve">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tabs>
        <w:tab w:val="left" w:leader="none" w:pos="3890"/>
      </w:tabs>
      <w:rPr>
        <w:rFonts w:ascii="Arial" w:cs="Arial" w:eastAsia="Arial" w:hAnsi="Arial"/>
        <w:sz w:val="24"/>
        <w:szCs w:val="24"/>
      </w:rPr>
    </w:pPr>
    <w:r w:rsidDel="00000000" w:rsidR="00000000" w:rsidRPr="00000000">
      <w:rPr>
        <w:rtl w:val="0"/>
      </w:rPr>
    </w:r>
  </w:p>
  <w:tbl>
    <w:tblPr>
      <w:tblStyle w:val="Table3"/>
      <w:tblW w:w="103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52"/>
      <w:gridCol w:w="3335"/>
      <w:gridCol w:w="3335"/>
      <w:gridCol w:w="1842"/>
      <w:tblGridChange w:id="0">
        <w:tblGrid>
          <w:gridCol w:w="1852"/>
          <w:gridCol w:w="3335"/>
          <w:gridCol w:w="3335"/>
          <w:gridCol w:w="1842"/>
        </w:tblGrid>
      </w:tblGridChange>
    </w:tblGrid>
    <w:tr>
      <w:trPr>
        <w:cantSplit w:val="0"/>
        <w:trHeight w:val="340" w:hRule="atLeast"/>
        <w:tblHeader w:val="0"/>
      </w:trPr>
      <w:tc>
        <w:tcPr>
          <w:vMerge w:val="restart"/>
          <w:vAlign w:val="center"/>
        </w:tcPr>
        <w:p w:rsidR="00000000" w:rsidDel="00000000" w:rsidP="00000000" w:rsidRDefault="00000000" w:rsidRPr="00000000" w14:paraId="00000105">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854075" cy="59499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54075" cy="594995"/>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1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DemandSync</w:t>
          </w:r>
        </w:p>
      </w:tc>
      <w:tc>
        <w:tcPr>
          <w:vMerge w:val="restart"/>
          <w:vAlign w:val="center"/>
        </w:tcPr>
        <w:p w:rsidR="00000000" w:rsidDel="00000000" w:rsidP="00000000" w:rsidRDefault="00000000" w:rsidRPr="00000000" w14:paraId="00000108">
          <w:pPr>
            <w:tabs>
              <w:tab w:val="left" w:leader="none" w:pos="1135"/>
            </w:tabs>
            <w:ind w:right="68"/>
            <w:jc w:val="center"/>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1019175" cy="558800"/>
                <wp:effectExtent b="0" l="0" r="0" t="0"/>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19175" cy="558800"/>
                        </a:xfrm>
                        <a:prstGeom prst="rect"/>
                        <a:ln/>
                      </pic:spPr>
                    </pic:pic>
                  </a:graphicData>
                </a:graphic>
              </wp:inline>
            </w:drawing>
          </w:r>
          <w:r w:rsidDel="00000000" w:rsidR="00000000" w:rsidRPr="00000000">
            <w:rPr>
              <w:rtl w:val="0"/>
            </w:rPr>
          </w:r>
        </w:p>
      </w:tc>
    </w:tr>
    <w:tr>
      <w:trPr>
        <w:cantSplit w:val="0"/>
        <w:trHeight w:val="400" w:hRule="atLeast"/>
        <w:tblHeader w:val="0"/>
      </w:trPr>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gridSpan w:val="2"/>
          <w:vAlign w:val="center"/>
        </w:tcPr>
        <w:p w:rsidR="00000000" w:rsidDel="00000000" w:rsidP="00000000" w:rsidRDefault="00000000" w:rsidRPr="00000000" w14:paraId="0000010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K5051 - Equipo 207</w:t>
          </w:r>
        </w:p>
      </w:tc>
      <w:tc>
        <w:tcPr>
          <w:vMerge w:val="continue"/>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r>
    <w:tr>
      <w:trPr>
        <w:cantSplit w:val="0"/>
        <w:trHeight w:val="260" w:hRule="atLeast"/>
        <w:tblHeader w:val="0"/>
      </w:trPr>
      <w:tc>
        <w:tcPr>
          <w:vMerge w:val="continue"/>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10E">
          <w:pPr>
            <w:jc w:val="center"/>
            <w:rPr>
              <w:rFonts w:ascii="Arial" w:cs="Arial" w:eastAsia="Arial" w:hAnsi="Arial"/>
            </w:rPr>
          </w:pPr>
          <w:r w:rsidDel="00000000" w:rsidR="00000000" w:rsidRPr="00000000">
            <w:rPr>
              <w:rFonts w:ascii="Arial" w:cs="Arial" w:eastAsia="Arial" w:hAnsi="Arial"/>
              <w:rtl w:val="0"/>
            </w:rPr>
            <w:t xml:space="preserve">Versión 1.0</w:t>
          </w:r>
        </w:p>
      </w:tc>
      <w:tc>
        <w:tcPr>
          <w:vAlign w:val="cente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rtl w:val="0"/>
            </w:rPr>
            <w:t xml:space="preserve">28/04</w:t>
          </w:r>
        </w:p>
      </w:tc>
      <w:tc>
        <w:tcPr>
          <w:vMerge w:val="continue"/>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111">
    <w:pPr>
      <w:tabs>
        <w:tab w:val="left" w:leader="none" w:pos="389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Pr>
    <w:rPr>
      <w:rFonts w:ascii="Arial" w:cs="Arial" w:eastAsia="Arial" w:hAnsi="Arial"/>
      <w:sz w:val="28"/>
      <w:szCs w:val="28"/>
      <w:vertAlign w:val="baseline"/>
    </w:rPr>
  </w:style>
  <w:style w:type="paragraph" w:styleId="Heading2">
    <w:name w:val="heading 2"/>
    <w:basedOn w:val="Normal"/>
    <w:next w:val="Normal"/>
    <w:pPr>
      <w:keepNext w:val="1"/>
      <w:pageBreakBefore w:val="0"/>
      <w:ind w:left="426"/>
      <w:jc w:val="both"/>
    </w:pPr>
    <w:rPr>
      <w:rFonts w:ascii="Arial" w:cs="Arial" w:eastAsia="Arial" w:hAnsi="Arial"/>
      <w:b w:val="1"/>
      <w:bCs w:val="1"/>
      <w:sz w:val="22"/>
      <w:szCs w:val="22"/>
      <w:vertAlign w:val="baseline"/>
    </w:rPr>
  </w:style>
  <w:style w:type="paragraph" w:styleId="Heading3">
    <w:name w:val="heading 3"/>
    <w:basedOn w:val="Normal"/>
    <w:next w:val="Normal"/>
    <w:pPr>
      <w:keepNext w:val="1"/>
      <w:pageBreakBefore w:val="0"/>
      <w:spacing w:after="60" w:before="240" w:lineRule="auto"/>
    </w:pPr>
    <w:rPr>
      <w:rFonts w:ascii="Arial" w:cs="Arial" w:eastAsia="Arial" w:hAnsi="Arial"/>
      <w:b w:val="1"/>
      <w:bCs w:val="1"/>
      <w:sz w:val="26"/>
      <w:szCs w:val="26"/>
      <w:vertAlign w:val="baseline"/>
    </w:rPr>
  </w:style>
  <w:style w:type="paragraph" w:styleId="Heading4">
    <w:name w:val="heading 4"/>
    <w:basedOn w:val="Normal"/>
    <w:next w:val="Normal"/>
    <w:pPr>
      <w:keepNext w:val="1"/>
      <w:pageBreakBefore w:val="0"/>
      <w:jc w:val="both"/>
    </w:pPr>
    <w:rPr>
      <w:rFonts w:ascii="Arial" w:cs="Arial" w:eastAsia="Arial" w:hAnsi="Arial"/>
      <w:b w:val="1"/>
      <w:bCs w:val="1"/>
      <w:vertAlign w:val="baseline"/>
    </w:rPr>
  </w:style>
  <w:style w:type="paragraph" w:styleId="Heading5">
    <w:name w:val="heading 5"/>
    <w:basedOn w:val="Normal"/>
    <w:next w:val="Normal"/>
    <w:pPr>
      <w:keepNext w:val="1"/>
      <w:pageBreakBefore w:val="0"/>
      <w:jc w:val="both"/>
    </w:pPr>
    <w:rPr>
      <w:rFonts w:ascii="Arial" w:cs="Arial" w:eastAsia="Arial" w:hAnsi="Arial"/>
      <w:u w:val="single"/>
      <w:vertAlign w:val="baseline"/>
    </w:rPr>
  </w:style>
  <w:style w:type="paragraph" w:styleId="Heading6">
    <w:name w:val="heading 6"/>
    <w:basedOn w:val="Normal"/>
    <w:next w:val="Normal"/>
    <w:pPr>
      <w:keepNext w:val="1"/>
      <w:pageBreakBefore w:val="0"/>
    </w:pPr>
    <w:rPr>
      <w:rFonts w:ascii="Arial" w:cs="Arial" w:eastAsia="Arial" w:hAnsi="Arial"/>
      <w:b w:val="1"/>
      <w:bCs w:val="1"/>
      <w:vertAlign w:val="baseline"/>
    </w:rPr>
  </w:style>
  <w:style w:type="paragraph" w:styleId="Title">
    <w:name w:val="Title"/>
    <w:basedOn w:val="Normal"/>
    <w:next w:val="Normal"/>
    <w:pPr>
      <w:pageBreakBefore w:val="0"/>
      <w:jc w:val="center"/>
    </w:pPr>
    <w:rPr>
      <w:rFonts w:ascii="Arial" w:cs="Arial" w:eastAsia="Arial" w:hAnsi="Arial"/>
      <w:b w:val="1"/>
      <w:bCs w:val="1"/>
      <w:i w:val="1"/>
      <w:i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emierinc.com/newsroom/new-premier-data-reveals-healthcare-supply-chain-trends-challenges-and-actionable-solutions" TargetMode="External"/><Relationship Id="rId10" Type="http://schemas.openxmlformats.org/officeDocument/2006/relationships/hyperlink" Target="https://www.inventory-planner.com/7-shocking-stats-about-the-supply-chain-crisis-every-retailer-should-know/"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RRnhQjXXoaeVrXXY5v1C9ekZg==">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