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39404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17"/>
          <w:szCs w:val="17"/>
          <w:u w:val="none"/>
          <w:shd w:fill="auto" w:val="clear"/>
          <w:vertAlign w:val="baseline"/>
          <w:rtl w:val="0"/>
        </w:rPr>
        <w:t xml:space="preserve">ID Task Name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Inicio del Proyecto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Estudio de factibilidad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Acta de Proyecto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WBS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Planificación del Proyecto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Business Model Canval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Matriz de Interesados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9921875" w:line="437.88210868835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Matriz de Roles y Responsabilidades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Matriz de Gestión de Riesgos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Matriz de Comunicaciones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Diagrama de Gantt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Habilidades y Competencias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Análisis del Proyecto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Descripción de Casos de Uso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Diagramas de Casos de Uso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Diseño del Producto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7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Diagrama Entidad-Relación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Diagrama de Clases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Diagrama de Arquitectura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66015625" w:line="437.3601722717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de Interfaces de 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de Casos de Prueba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Plan de Pruebas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6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CoNaIISI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  <w:rtl w:val="0"/>
        </w:rPr>
        <w:t xml:space="preserve">Paper para CoNaIISI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7041015625" w:line="432.6059246063232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Redacción del Paper para CoNaIISI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Revisión y entrega preliminar del 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Presentación Comercial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537109375" w:line="437.3601722717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Elaboración de la Presentación Comercial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Elaboración del Póster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934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Desarrollo del Producto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26"/>
          <w:szCs w:val="26"/>
          <w:u w:val="none"/>
          <w:shd w:fill="auto" w:val="clear"/>
          <w:vertAlign w:val="baseline"/>
          <w:rtl w:val="0"/>
        </w:rPr>
        <w:t xml:space="preserve">Gantt DemandSync 2026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2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Equipo 207 · K5051 · 94 tareas · 232 días · 4 módulos paralelos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3002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Apr May Jun Jul Aug Sep Oct Nov Dec </w:t>
      </w:r>
    </w:p>
    <w:tbl>
      <w:tblPr>
        <w:tblStyle w:val="Table1"/>
        <w:tblW w:w="16637.928771972656" w:type="dxa"/>
        <w:jc w:val="left"/>
        <w:tblInd w:w="3760.03784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5.6472778320312"/>
        <w:gridCol w:w="2113.8348388671875"/>
        <w:gridCol w:w="2045.6463623046875"/>
        <w:gridCol w:w="2113.83544921875"/>
        <w:gridCol w:w="2113.83544921875"/>
        <w:gridCol w:w="2045.64697265625"/>
        <w:gridCol w:w="2113.83544921875"/>
        <w:gridCol w:w="2045.64697265625"/>
        <w:tblGridChange w:id="0">
          <w:tblGrid>
            <w:gridCol w:w="2045.6472778320312"/>
            <w:gridCol w:w="2113.8348388671875"/>
            <w:gridCol w:w="2045.6463623046875"/>
            <w:gridCol w:w="2113.83544921875"/>
            <w:gridCol w:w="2113.83544921875"/>
            <w:gridCol w:w="2045.64697265625"/>
            <w:gridCol w:w="2113.83544921875"/>
            <w:gridCol w:w="2045.64697265625"/>
          </w:tblGrid>
        </w:tblGridChange>
      </w:tblGrid>
      <w:tr>
        <w:trPr>
          <w:cantSplit w:val="0"/>
          <w:trHeight w:val="399.3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891845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796813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8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39340" w:w="21600" w:orient="portrait"/>
          <w:pgMar w:bottom="143.06559562683105" w:top="134.27734375" w:left="597.2800064086914" w:right="422.67333984375" w:header="0" w:footer="720"/>
          <w:pgNumType w:start="1"/>
          <w:cols w:equalWidth="0" w:num="2">
            <w:col w:space="0" w:w="10300"/>
            <w:col w:space="0" w:w="103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349983215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Módulo de Ingesta y Preprocesamiento de Datos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169921875" w:line="240" w:lineRule="auto"/>
        <w:ind w:left="31.34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API - Ingesta de Ventas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3544921875" w:line="240" w:lineRule="auto"/>
        <w:ind w:left="31.34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API - Ingesta de Productos/Vademécum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416015625" w:line="240" w:lineRule="auto"/>
        <w:ind w:left="31.34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API - Ingesta de Clientes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3544921875" w:line="240" w:lineRule="auto"/>
        <w:ind w:left="31.34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Implementación DB - Datos Maestros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416015625" w:line="240" w:lineRule="auto"/>
        <w:ind w:left="31.34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Implementación DB - Stock Histórico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4296875" w:line="240" w:lineRule="auto"/>
        <w:ind w:left="31.34998321533203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  <w:rtl w:val="0"/>
        </w:rPr>
        <w:t xml:space="preserve">Servicio ETL Histórico (5-10 años)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6796875" w:line="240" w:lineRule="auto"/>
        <w:ind w:left="31.34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ETL Histórico - Ventas y Productos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416015625" w:line="240" w:lineRule="auto"/>
        <w:ind w:left="31.34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ETL Histórico - Clientes y Stock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171875" w:line="240" w:lineRule="auto"/>
        <w:ind w:left="28.9699935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Integración API Climática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171875" w:line="240" w:lineRule="auto"/>
        <w:ind w:left="28.9699935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Integración API Macroeconómica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416015625" w:line="240" w:lineRule="auto"/>
        <w:ind w:left="28.9699935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Servicio Normalización y Limpieza de Datos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171875" w:line="240" w:lineRule="auto"/>
        <w:ind w:left="28.969993591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Módulo de Inteligencia y Modelado (Core Predictivo)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7294921875" w:line="240" w:lineRule="auto"/>
        <w:ind w:left="28.9699935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API - Predicciones de Demanda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7041015625" w:line="240" w:lineRule="auto"/>
        <w:ind w:left="28.9699935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API - Segmentación de Clientes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171875" w:line="240" w:lineRule="auto"/>
        <w:ind w:left="28.9699935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Implementación DB Vectorial (pgvector)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44189453125" w:line="240" w:lineRule="auto"/>
        <w:ind w:left="28.96999359130859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  <w:rtl w:val="0"/>
        </w:rPr>
        <w:t xml:space="preserve">Servicio Clustering RFM + K-Means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7041015625" w:line="240" w:lineRule="auto"/>
        <w:ind w:left="28.9699935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Servicio Clustering - Análisis RFM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2939453125" w:line="240" w:lineRule="auto"/>
        <w:ind w:left="28.9699935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Servicio Clustering - K-Means y validación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171875" w:line="240" w:lineRule="auto"/>
        <w:ind w:left="31.7699813842773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  <w:rtl w:val="0"/>
        </w:rPr>
        <w:t xml:space="preserve">Servicio Series Temporales (horizonte 1, 6 y 12 meses)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7978515625" w:line="240" w:lineRule="auto"/>
        <w:ind w:left="31.76998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Series Temporales - Horizonte 1 mes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66015625" w:line="240" w:lineRule="auto"/>
        <w:ind w:left="31.76998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Series Temporales - Horizonte 6 meses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0439453125" w:line="240" w:lineRule="auto"/>
        <w:ind w:left="31.76998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Series Temporales - Horizonte 12 meses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7041015625" w:line="240" w:lineRule="auto"/>
        <w:ind w:left="31.76998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Servicio Motor de Venta Cruzada (Recomendación)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4853515625" w:line="240" w:lineRule="auto"/>
        <w:ind w:left="31.7699813842773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  <w:rtl w:val="0"/>
        </w:rPr>
        <w:t xml:space="preserve">Entrenamiento y Evaluación de Modelos (MAPE)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2939453125" w:line="240" w:lineRule="auto"/>
        <w:ind w:left="31.76998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Entrenamiento de modelos sobre dataset histórico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47314453125" w:line="240" w:lineRule="auto"/>
        <w:ind w:left="31.76998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Evaluación MAPE y ajuste fino de hiperparámetros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2939453125" w:line="240" w:lineRule="auto"/>
        <w:ind w:left="31.76998138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Módulo de Reglas de Negocio y Abastecimiento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74169921875" w:line="240" w:lineRule="auto"/>
        <w:ind w:left="31.76998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API - Cálculo de Necesidad de Stock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7041015625" w:line="240" w:lineRule="auto"/>
        <w:ind w:left="31.06998443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API - Borradores de Compra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6669921875" w:line="240" w:lineRule="auto"/>
        <w:ind w:left="31.06998443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API - Alertas de Caducidad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7041015625" w:line="240" w:lineRule="auto"/>
        <w:ind w:left="31.06998443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Implementación DB - Sugerencias y Alertas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44189453125" w:line="240" w:lineRule="auto"/>
        <w:ind w:left="31.0699844360351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  <w:rtl w:val="0"/>
        </w:rPr>
        <w:t xml:space="preserve">Servicio Lead Time + Stock de Seguridad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69189453125" w:line="240" w:lineRule="auto"/>
        <w:ind w:left="31.06998443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Servicio Cálculo Lead Time del proveedor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44189453125" w:line="240" w:lineRule="auto"/>
        <w:ind w:left="31.06998443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Servicio Stock de Seguridad y punto de reorden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66015625" w:line="240" w:lineRule="auto"/>
        <w:ind w:left="31.0699844360351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  <w:rtl w:val="0"/>
        </w:rPr>
        <w:t xml:space="preserve">Servicio Motor de Rentabilidad Real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7041015625" w:line="240" w:lineRule="auto"/>
        <w:ind w:left="31.06998443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Motor Rentabilidad - Cálculo de márgenes por producto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171875" w:line="240" w:lineRule="auto"/>
        <w:ind w:left="31.06998443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Motor Rentabilidad - Remarcación y priorización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2939453125" w:line="240" w:lineRule="auto"/>
        <w:ind w:left="31.06998443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Servicio Ponderación por Caducidad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2939453125" w:line="240" w:lineRule="auto"/>
        <w:ind w:left="31.48998260498047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  <w:rtl w:val="0"/>
        </w:rPr>
        <w:t xml:space="preserve">Servicio Generación de Borradores de Compra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23291015625" w:line="240" w:lineRule="auto"/>
        <w:ind w:left="31.4899826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Generación de Borradores de Compra - Lógica base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2939453125" w:line="240" w:lineRule="auto"/>
        <w:ind w:left="31.4899826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Generación de Borradores - Validación e integración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23291015625" w:line="240" w:lineRule="auto"/>
        <w:ind w:left="31.489982604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Módulo de Interfaz y Explicabilidad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4169921875" w:line="240" w:lineRule="auto"/>
        <w:ind w:left="31.4899826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Diseño API - Autenticación y Usuarios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44189453125" w:line="240" w:lineRule="auto"/>
        <w:ind w:left="31.4899826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Servicio Backend - Auth (Login/Registro/JWT)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0439453125" w:line="240" w:lineRule="auto"/>
        <w:ind w:left="31.4899826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Pantalla Login y Registro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0498046875" w:line="240" w:lineRule="auto"/>
        <w:ind w:left="31.48998260498047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  <w:rtl w:val="0"/>
        </w:rPr>
        <w:t xml:space="preserve">Pantalla Dashboard Principal (DSS)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69189453125" w:line="240" w:lineRule="auto"/>
        <w:ind w:left="31.4899826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Pantalla Dashboard - Layout y componentes base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4853515625" w:line="240" w:lineRule="auto"/>
        <w:ind w:left="31.4899826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Pantalla Dashboard - Widgets de métricas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435791015625" w:line="240" w:lineRule="auto"/>
        <w:ind w:left="30.9299850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Pantalla Predicciones de Demanda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0498046875" w:line="240" w:lineRule="auto"/>
        <w:ind w:left="30.9299850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Pantalla Sugerencias de Compra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0439453125" w:line="240" w:lineRule="auto"/>
        <w:ind w:left="30.9299850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Pantalla Alertas de Stock y Caducidad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0439453125" w:line="240" w:lineRule="auto"/>
        <w:ind w:left="30.9299850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Servicio RAG (Base Vectorial + LLM)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0498046875" w:line="240" w:lineRule="auto"/>
        <w:ind w:left="30.9299850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Pantalla Chat Asistente de Explicabilidad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697998046875" w:line="240" w:lineRule="auto"/>
        <w:ind w:left="30.9299850463867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4"/>
          <w:szCs w:val="14"/>
          <w:u w:val="none"/>
          <w:shd w:fill="auto" w:val="clear"/>
          <w:vertAlign w:val="baseline"/>
          <w:rtl w:val="0"/>
        </w:rPr>
        <w:t xml:space="preserve">Pruebas Productivas (Integración E2E)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12939453125" w:line="240" w:lineRule="auto"/>
        <w:ind w:left="30.9299850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Pruebas Productivas - Integración entre módulos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44189453125" w:line="240" w:lineRule="auto"/>
        <w:ind w:left="30.9299850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Pruebas Productivas - E2E y bugfixing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0498046875" w:line="240" w:lineRule="auto"/>
        <w:ind w:left="30.9299850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Manual de Usuario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760498046875" w:line="240" w:lineRule="auto"/>
        <w:ind w:left="30.92998504638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89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33"/>
          <w:sz w:val="14"/>
          <w:szCs w:val="14"/>
          <w:u w:val="none"/>
          <w:shd w:fill="auto" w:val="clear"/>
          <w:vertAlign w:val="baseline"/>
          <w:rtl w:val="0"/>
        </w:rPr>
        <w:t xml:space="preserve">Cierre del Proyecto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9652709960938" w:line="240" w:lineRule="auto"/>
        <w:ind w:left="30.64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Pulido Final del Producto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0498046875" w:line="240" w:lineRule="auto"/>
        <w:ind w:left="30.64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Presentación Preliminar (Hito)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10498046875" w:line="240" w:lineRule="auto"/>
        <w:ind w:left="30.64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Lecciones Aprendidas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697235107422" w:line="240" w:lineRule="auto"/>
        <w:ind w:left="30.64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Preparación Materiales para Presentación Final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4403686523438" w:line="240" w:lineRule="auto"/>
        <w:ind w:left="30.64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4"/>
          <w:szCs w:val="14"/>
          <w:u w:val="none"/>
          <w:shd w:fill="auto" w:val="clear"/>
          <w:vertAlign w:val="baseline"/>
          <w:rtl w:val="0"/>
        </w:rPr>
        <w:t xml:space="preserve">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"/>
          <w:szCs w:val="14"/>
          <w:u w:val="none"/>
          <w:shd w:fill="auto" w:val="clear"/>
          <w:vertAlign w:val="baseline"/>
          <w:rtl w:val="0"/>
        </w:rPr>
        <w:t xml:space="preserve">Presentación Final (Hito)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40001678466797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2"/>
          <w:szCs w:val="12"/>
          <w:u w:val="none"/>
          <w:shd w:fill="auto" w:val="clear"/>
          <w:vertAlign w:val="baseline"/>
          <w:rtl w:val="0"/>
        </w:rPr>
        <w:t xml:space="preserve">Generado para Equipo 207 — DemandSync</w:t>
      </w:r>
    </w:p>
    <w:sectPr>
      <w:type w:val="continuous"/>
      <w:pgSz w:h="39340" w:w="21600" w:orient="portrait"/>
      <w:pgMar w:bottom="143.06559562683105" w:top="134.27734375" w:left="597.2800064086914" w:right="222.48046875" w:header="0" w:footer="720"/>
      <w:cols w:equalWidth="0" w:num="1">
        <w:col w:space="0" w:w="20780.2395248413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