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charts/chartEx2.xml" ContentType="application/vnd.ms-office.chartex+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5.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6.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B592D" w14:textId="77777777" w:rsidR="00985D03" w:rsidRDefault="00985D03" w:rsidP="00D026C5">
      <w:pPr>
        <w:jc w:val="center"/>
        <w:rPr>
          <w:b/>
          <w:bCs/>
          <w:sz w:val="32"/>
          <w:szCs w:val="32"/>
        </w:rPr>
      </w:pPr>
    </w:p>
    <w:p w14:paraId="008015F6" w14:textId="77777777" w:rsidR="00985D03" w:rsidRDefault="00985D03" w:rsidP="00D026C5">
      <w:pPr>
        <w:jc w:val="center"/>
        <w:rPr>
          <w:b/>
          <w:bCs/>
          <w:sz w:val="32"/>
          <w:szCs w:val="32"/>
        </w:rPr>
      </w:pPr>
    </w:p>
    <w:p w14:paraId="7857C95A" w14:textId="77777777" w:rsidR="00985D03" w:rsidRDefault="00985D03" w:rsidP="00D026C5">
      <w:pPr>
        <w:jc w:val="center"/>
        <w:rPr>
          <w:b/>
          <w:bCs/>
          <w:sz w:val="32"/>
          <w:szCs w:val="32"/>
        </w:rPr>
      </w:pPr>
    </w:p>
    <w:p w14:paraId="60190389" w14:textId="46ABC0C4" w:rsidR="002379F2" w:rsidRDefault="001A019F" w:rsidP="00D026C5">
      <w:pPr>
        <w:jc w:val="center"/>
        <w:rPr>
          <w:b/>
          <w:bCs/>
          <w:sz w:val="32"/>
          <w:szCs w:val="32"/>
        </w:rPr>
      </w:pPr>
      <w:r>
        <w:rPr>
          <w:rFonts w:hint="eastAsia"/>
          <w:b/>
          <w:bCs/>
          <w:sz w:val="32"/>
          <w:szCs w:val="32"/>
        </w:rPr>
        <w:t>Data-Driven Analysis of Key</w:t>
      </w:r>
      <w:r w:rsidR="00962C98">
        <w:rPr>
          <w:rFonts w:hint="eastAsia"/>
          <w:b/>
          <w:bCs/>
          <w:sz w:val="32"/>
          <w:szCs w:val="32"/>
        </w:rPr>
        <w:t xml:space="preserve"> Factors Influencing </w:t>
      </w:r>
      <w:r w:rsidR="00AB4E96">
        <w:rPr>
          <w:rFonts w:hint="eastAsia"/>
          <w:b/>
          <w:bCs/>
          <w:sz w:val="32"/>
          <w:szCs w:val="32"/>
        </w:rPr>
        <w:t>University Students</w:t>
      </w:r>
      <w:r>
        <w:rPr>
          <w:b/>
          <w:bCs/>
          <w:sz w:val="32"/>
          <w:szCs w:val="32"/>
        </w:rPr>
        <w:t>’</w:t>
      </w:r>
      <w:r w:rsidR="00AB4E96">
        <w:rPr>
          <w:rFonts w:hint="eastAsia"/>
          <w:b/>
          <w:bCs/>
          <w:sz w:val="32"/>
          <w:szCs w:val="32"/>
        </w:rPr>
        <w:t xml:space="preserve"> Mental Health</w:t>
      </w:r>
      <w:r w:rsidR="00D026C5" w:rsidRPr="00D026C5">
        <w:rPr>
          <w:b/>
          <w:bCs/>
          <w:sz w:val="32"/>
          <w:szCs w:val="32"/>
        </w:rPr>
        <w:t xml:space="preserve"> </w:t>
      </w:r>
    </w:p>
    <w:p w14:paraId="1E5E3AB4" w14:textId="77777777" w:rsidR="00C30665" w:rsidRDefault="00C30665" w:rsidP="00D026C5">
      <w:pPr>
        <w:jc w:val="center"/>
        <w:rPr>
          <w:b/>
          <w:bCs/>
          <w:sz w:val="32"/>
          <w:szCs w:val="32"/>
        </w:rPr>
      </w:pPr>
    </w:p>
    <w:p w14:paraId="7650A554" w14:textId="77777777" w:rsidR="00985D03" w:rsidRDefault="00985D03" w:rsidP="00D026C5">
      <w:pPr>
        <w:jc w:val="center"/>
        <w:rPr>
          <w:b/>
          <w:bCs/>
          <w:sz w:val="32"/>
          <w:szCs w:val="32"/>
        </w:rPr>
      </w:pPr>
    </w:p>
    <w:p w14:paraId="3E6FB55E" w14:textId="68B271F6" w:rsidR="00C30665" w:rsidRDefault="00985D03" w:rsidP="00D026C5">
      <w:pPr>
        <w:jc w:val="center"/>
      </w:pPr>
      <w:r w:rsidRPr="00985D03">
        <w:rPr>
          <w:i/>
          <w:iCs/>
        </w:rPr>
        <w:t>Conducted a comprehensive</w:t>
      </w:r>
      <w:r w:rsidR="006C1F04">
        <w:rPr>
          <w:rFonts w:hint="eastAsia"/>
          <w:i/>
          <w:iCs/>
        </w:rPr>
        <w:t xml:space="preserve"> data analysis</w:t>
      </w:r>
      <w:r w:rsidRPr="00985D03">
        <w:rPr>
          <w:i/>
          <w:iCs/>
        </w:rPr>
        <w:t xml:space="preserve"> using </w:t>
      </w:r>
      <w:r w:rsidR="002C59F2">
        <w:rPr>
          <w:rFonts w:hint="eastAsia"/>
          <w:i/>
          <w:iCs/>
        </w:rPr>
        <w:t>Kaggle Public</w:t>
      </w:r>
      <w:r w:rsidRPr="00985D03">
        <w:rPr>
          <w:i/>
          <w:iCs/>
        </w:rPr>
        <w:t xml:space="preserve"> data</w:t>
      </w:r>
      <w:r w:rsidR="002C59F2">
        <w:rPr>
          <w:rFonts w:hint="eastAsia"/>
          <w:i/>
          <w:iCs/>
        </w:rPr>
        <w:t>set</w:t>
      </w:r>
      <w:r w:rsidRPr="00985D03">
        <w:rPr>
          <w:i/>
          <w:iCs/>
        </w:rPr>
        <w:t xml:space="preserve"> to </w:t>
      </w:r>
      <w:r w:rsidR="006C1F04">
        <w:rPr>
          <w:rFonts w:hint="eastAsia"/>
          <w:i/>
          <w:iCs/>
        </w:rPr>
        <w:t>uncover key determinants affecting university students</w:t>
      </w:r>
      <w:r w:rsidR="006C1F04">
        <w:rPr>
          <w:i/>
          <w:iCs/>
        </w:rPr>
        <w:t>’</w:t>
      </w:r>
      <w:r w:rsidR="006C1F04">
        <w:rPr>
          <w:rFonts w:hint="eastAsia"/>
          <w:i/>
          <w:iCs/>
        </w:rPr>
        <w:t xml:space="preserve"> psychological health</w:t>
      </w:r>
      <w:r w:rsidRPr="00985D03">
        <w:rPr>
          <w:i/>
          <w:iCs/>
        </w:rPr>
        <w:t>.</w:t>
      </w:r>
      <w:r w:rsidR="002C59F2" w:rsidRPr="002C59F2">
        <w:rPr>
          <w:rFonts w:ascii="Arial" w:hAnsi="Arial" w:cs="Arial"/>
        </w:rPr>
        <w:t xml:space="preserve"> </w:t>
      </w:r>
    </w:p>
    <w:p w14:paraId="780CFB55" w14:textId="77777777" w:rsidR="00985D03" w:rsidRDefault="00985D03" w:rsidP="00D026C5">
      <w:pPr>
        <w:jc w:val="center"/>
      </w:pPr>
    </w:p>
    <w:p w14:paraId="62427003" w14:textId="77777777" w:rsidR="00985D03" w:rsidRDefault="00985D03" w:rsidP="00D026C5">
      <w:pPr>
        <w:jc w:val="center"/>
      </w:pPr>
    </w:p>
    <w:p w14:paraId="2D51CF2D" w14:textId="77777777" w:rsidR="00985D03" w:rsidRDefault="00985D03" w:rsidP="00D026C5">
      <w:pPr>
        <w:jc w:val="center"/>
      </w:pPr>
    </w:p>
    <w:p w14:paraId="07712986" w14:textId="7343BD57" w:rsidR="00985D03" w:rsidRDefault="00985D03" w:rsidP="00D026C5">
      <w:pPr>
        <w:jc w:val="center"/>
      </w:pPr>
      <w:r>
        <w:rPr>
          <w:rFonts w:hint="eastAsia"/>
        </w:rPr>
        <w:t xml:space="preserve">Tools: </w:t>
      </w:r>
      <w:r w:rsidR="002C59F2">
        <w:rPr>
          <w:rFonts w:hint="eastAsia"/>
        </w:rPr>
        <w:t>Excel</w:t>
      </w:r>
      <w:r>
        <w:rPr>
          <w:rFonts w:hint="eastAsia"/>
        </w:rPr>
        <w:t xml:space="preserve">, </w:t>
      </w:r>
      <w:r w:rsidR="002C59F2">
        <w:rPr>
          <w:rFonts w:hint="eastAsia"/>
        </w:rPr>
        <w:t>Power Pivot</w:t>
      </w:r>
      <w:r>
        <w:rPr>
          <w:rFonts w:hint="eastAsia"/>
        </w:rPr>
        <w:t xml:space="preserve">, </w:t>
      </w:r>
      <w:r w:rsidR="002C59F2">
        <w:rPr>
          <w:rFonts w:hint="eastAsia"/>
        </w:rPr>
        <w:t>Power Query</w:t>
      </w:r>
    </w:p>
    <w:p w14:paraId="6A7E27B2" w14:textId="516F3782" w:rsidR="00985D03" w:rsidRDefault="00985D03" w:rsidP="00D026C5">
      <w:pPr>
        <w:jc w:val="center"/>
      </w:pPr>
      <w:r>
        <w:rPr>
          <w:rFonts w:hint="eastAsia"/>
        </w:rPr>
        <w:t>Skills: EDA</w:t>
      </w:r>
      <w:r w:rsidR="003A28F0">
        <w:rPr>
          <w:rFonts w:hint="eastAsia"/>
        </w:rPr>
        <w:t xml:space="preserve"> (Exploratory Data Analysis)</w:t>
      </w:r>
      <w:r>
        <w:rPr>
          <w:rFonts w:hint="eastAsia"/>
        </w:rPr>
        <w:t>, Data Cleaning, Visualization, Insights</w:t>
      </w:r>
      <w:r w:rsidR="006C1F04">
        <w:rPr>
          <w:rFonts w:hint="eastAsia"/>
        </w:rPr>
        <w:t xml:space="preserve"> Generation</w:t>
      </w:r>
    </w:p>
    <w:p w14:paraId="577AE43C" w14:textId="77777777" w:rsidR="00985D03" w:rsidRDefault="00985D03" w:rsidP="00D026C5">
      <w:pPr>
        <w:jc w:val="center"/>
      </w:pPr>
    </w:p>
    <w:p w14:paraId="38F16545" w14:textId="77777777" w:rsidR="00985D03" w:rsidRDefault="00985D03" w:rsidP="00D026C5">
      <w:pPr>
        <w:jc w:val="center"/>
      </w:pPr>
    </w:p>
    <w:p w14:paraId="2ABB9FA1" w14:textId="77777777" w:rsidR="00985D03" w:rsidRDefault="00985D03" w:rsidP="00D026C5">
      <w:pPr>
        <w:jc w:val="center"/>
      </w:pPr>
    </w:p>
    <w:p w14:paraId="248E3143" w14:textId="77777777" w:rsidR="00985D03" w:rsidRDefault="00985D03" w:rsidP="00D026C5">
      <w:pPr>
        <w:jc w:val="center"/>
      </w:pPr>
    </w:p>
    <w:p w14:paraId="29E7C132" w14:textId="77777777" w:rsidR="00985D03" w:rsidRDefault="00985D03" w:rsidP="00D026C5">
      <w:pPr>
        <w:jc w:val="center"/>
      </w:pPr>
    </w:p>
    <w:p w14:paraId="721A8564" w14:textId="77777777" w:rsidR="00985D03" w:rsidRDefault="00985D03" w:rsidP="00D026C5">
      <w:pPr>
        <w:jc w:val="center"/>
      </w:pPr>
    </w:p>
    <w:p w14:paraId="0221302C" w14:textId="77777777" w:rsidR="00985D03" w:rsidRDefault="00985D03" w:rsidP="00D026C5">
      <w:pPr>
        <w:jc w:val="center"/>
      </w:pPr>
    </w:p>
    <w:p w14:paraId="49939D1F" w14:textId="77777777" w:rsidR="00985D03" w:rsidRDefault="00985D03" w:rsidP="00D026C5">
      <w:pPr>
        <w:jc w:val="center"/>
      </w:pPr>
    </w:p>
    <w:p w14:paraId="7449EE62" w14:textId="5D23EF22" w:rsidR="00C30665" w:rsidRDefault="00C30665" w:rsidP="00D026C5">
      <w:pPr>
        <w:jc w:val="center"/>
      </w:pPr>
      <w:r>
        <w:rPr>
          <w:rFonts w:hint="eastAsia"/>
        </w:rPr>
        <w:t>Name: Ariel Wang</w:t>
      </w:r>
    </w:p>
    <w:p w14:paraId="167BFFF7" w14:textId="62E0025E" w:rsidR="00C30665" w:rsidRPr="00C30665" w:rsidRDefault="00C30665" w:rsidP="00D026C5">
      <w:pPr>
        <w:jc w:val="center"/>
      </w:pPr>
      <w:r>
        <w:rPr>
          <w:rFonts w:hint="eastAsia"/>
        </w:rPr>
        <w:t>Date:</w:t>
      </w:r>
      <w:r w:rsidR="00985D03">
        <w:rPr>
          <w:rFonts w:hint="eastAsia"/>
        </w:rPr>
        <w:t>23/03/2026</w:t>
      </w:r>
    </w:p>
    <w:p w14:paraId="2F507D84" w14:textId="280E54E1" w:rsidR="00985D03" w:rsidRPr="00393817" w:rsidRDefault="00985D03"/>
    <w:p w14:paraId="6BFCC61E" w14:textId="4B5F1BAE" w:rsidR="00456C7C" w:rsidRDefault="00456C7C">
      <w:r>
        <w:br w:type="page"/>
      </w:r>
    </w:p>
    <w:p w14:paraId="18B53794" w14:textId="40F64095" w:rsidR="008468D4" w:rsidRPr="008468D4" w:rsidRDefault="00456C7C" w:rsidP="00DE3927">
      <w:pPr>
        <w:pStyle w:val="Heading2"/>
        <w:numPr>
          <w:ilvl w:val="0"/>
          <w:numId w:val="1"/>
        </w:numPr>
        <w:rPr>
          <w:rFonts w:ascii="Arial" w:hAnsi="Arial" w:cs="Arial"/>
          <w:b/>
          <w:bCs/>
          <w:color w:val="auto"/>
          <w:sz w:val="24"/>
          <w:szCs w:val="24"/>
        </w:rPr>
      </w:pPr>
      <w:r w:rsidRPr="00E65894">
        <w:rPr>
          <w:rFonts w:ascii="Arial" w:hAnsi="Arial" w:cs="Arial"/>
          <w:b/>
          <w:bCs/>
          <w:color w:val="auto"/>
          <w:sz w:val="24"/>
          <w:szCs w:val="24"/>
        </w:rPr>
        <w:lastRenderedPageBreak/>
        <w:t xml:space="preserve">Business </w:t>
      </w:r>
      <w:r w:rsidR="00393817" w:rsidRPr="00E65894">
        <w:rPr>
          <w:rFonts w:ascii="Arial" w:hAnsi="Arial" w:cs="Arial" w:hint="eastAsia"/>
          <w:b/>
          <w:bCs/>
          <w:color w:val="auto"/>
          <w:sz w:val="24"/>
          <w:szCs w:val="24"/>
        </w:rPr>
        <w:t>Problem</w:t>
      </w:r>
    </w:p>
    <w:p w14:paraId="44D49575" w14:textId="44ABB26C" w:rsidR="002729AE" w:rsidRDefault="00A30A10" w:rsidP="008468D4">
      <w:pPr>
        <w:spacing w:after="0" w:line="360" w:lineRule="auto"/>
        <w:ind w:left="720"/>
        <w:contextualSpacing/>
      </w:pPr>
      <w:r w:rsidRPr="00A30A10">
        <w:t xml:space="preserve">The Psychology Association aims to understand which factors have the greatest impact on university students’ mental health. </w:t>
      </w:r>
      <w:r>
        <w:rPr>
          <w:rFonts w:hint="eastAsia"/>
        </w:rPr>
        <w:t xml:space="preserve">The central business </w:t>
      </w:r>
      <w:r>
        <w:t>question</w:t>
      </w:r>
      <w:r>
        <w:rPr>
          <w:rFonts w:hint="eastAsia"/>
        </w:rPr>
        <w:t xml:space="preserve"> is</w:t>
      </w:r>
      <w:r w:rsidR="00CE27B6">
        <w:rPr>
          <w:rFonts w:hint="eastAsia"/>
        </w:rPr>
        <w:t>:</w:t>
      </w:r>
    </w:p>
    <w:p w14:paraId="1A80CC02" w14:textId="77777777" w:rsidR="008468D4" w:rsidRDefault="008468D4" w:rsidP="008468D4">
      <w:pPr>
        <w:spacing w:after="0" w:line="360" w:lineRule="auto"/>
        <w:ind w:left="720"/>
        <w:contextualSpacing/>
      </w:pPr>
    </w:p>
    <w:p w14:paraId="7B1659AF" w14:textId="71439969" w:rsidR="00CE27B6" w:rsidRDefault="008468D4" w:rsidP="008468D4">
      <w:pPr>
        <w:spacing w:after="0" w:line="360" w:lineRule="auto"/>
        <w:ind w:left="720"/>
        <w:contextualSpacing/>
        <w:rPr>
          <w:b/>
          <w:bCs/>
        </w:rPr>
      </w:pPr>
      <w:r w:rsidRPr="008468D4">
        <w:rPr>
          <w:b/>
          <w:bCs/>
        </w:rPr>
        <w:t>As educators, which areas should we focus on to better identify and support students at risk of severe anxiety?</w:t>
      </w:r>
    </w:p>
    <w:p w14:paraId="3D14A237" w14:textId="77777777" w:rsidR="008468D4" w:rsidRPr="008468D4" w:rsidRDefault="008468D4" w:rsidP="008468D4">
      <w:pPr>
        <w:spacing w:after="0" w:line="360" w:lineRule="auto"/>
        <w:ind w:left="720"/>
        <w:contextualSpacing/>
        <w:rPr>
          <w:b/>
          <w:bCs/>
        </w:rPr>
      </w:pPr>
    </w:p>
    <w:p w14:paraId="0EDD18F0" w14:textId="753B3A02" w:rsidR="00456C7C" w:rsidRPr="00E65894" w:rsidRDefault="00393817" w:rsidP="00DE3927">
      <w:pPr>
        <w:pStyle w:val="Heading2"/>
        <w:numPr>
          <w:ilvl w:val="0"/>
          <w:numId w:val="1"/>
        </w:numPr>
        <w:spacing w:line="360" w:lineRule="auto"/>
        <w:rPr>
          <w:rFonts w:asciiTheme="minorHAnsi" w:hAnsiTheme="minorHAnsi" w:cs="Arial"/>
          <w:b/>
          <w:bCs/>
          <w:color w:val="auto"/>
          <w:sz w:val="24"/>
          <w:szCs w:val="24"/>
        </w:rPr>
      </w:pPr>
      <w:r w:rsidRPr="00E65894">
        <w:rPr>
          <w:rFonts w:asciiTheme="minorHAnsi" w:hAnsiTheme="minorHAnsi" w:cs="Arial"/>
          <w:b/>
          <w:bCs/>
          <w:color w:val="auto"/>
          <w:sz w:val="24"/>
          <w:szCs w:val="24"/>
        </w:rPr>
        <w:t>Methodology</w:t>
      </w:r>
    </w:p>
    <w:p w14:paraId="21CE41D7" w14:textId="1B9B5F35" w:rsidR="002729AE" w:rsidRPr="00E65894" w:rsidRDefault="00750B90" w:rsidP="00DE3927">
      <w:pPr>
        <w:pStyle w:val="Heading3"/>
        <w:numPr>
          <w:ilvl w:val="1"/>
          <w:numId w:val="1"/>
        </w:numPr>
        <w:spacing w:line="360" w:lineRule="auto"/>
        <w:rPr>
          <w:b/>
          <w:bCs/>
          <w:color w:val="auto"/>
          <w:sz w:val="24"/>
          <w:szCs w:val="24"/>
        </w:rPr>
      </w:pPr>
      <w:r w:rsidRPr="00E65894">
        <w:rPr>
          <w:b/>
          <w:bCs/>
          <w:color w:val="auto"/>
          <w:sz w:val="24"/>
          <w:szCs w:val="24"/>
        </w:rPr>
        <w:t>Dataset Description</w:t>
      </w:r>
    </w:p>
    <w:p w14:paraId="082F061D" w14:textId="484D20DB" w:rsidR="006E2AD2" w:rsidRDefault="001D05ED" w:rsidP="00E65894">
      <w:pPr>
        <w:spacing w:after="0" w:line="360" w:lineRule="auto"/>
        <w:ind w:left="720"/>
      </w:pPr>
      <w:r w:rsidRPr="001D05ED">
        <w:t xml:space="preserve">The dataset is sourced from a publicly available Kaggle survey comprising </w:t>
      </w:r>
      <w:r w:rsidRPr="00E65894">
        <w:rPr>
          <w:b/>
          <w:bCs/>
        </w:rPr>
        <w:t>1,977 anonymized responses</w:t>
      </w:r>
      <w:r w:rsidRPr="001D05ED">
        <w:t xml:space="preserve"> from university students in Bangladesh. Each record corresponds to one student’s </w:t>
      </w:r>
      <w:r w:rsidRPr="005874BA">
        <w:rPr>
          <w:b/>
          <w:bCs/>
        </w:rPr>
        <w:t>questionnaire submission</w:t>
      </w:r>
      <w:r w:rsidRPr="001D05ED">
        <w:t xml:space="preserve"> and includes</w:t>
      </w:r>
      <w:r w:rsidR="00E26E45">
        <w:rPr>
          <w:rFonts w:hint="eastAsia"/>
        </w:rPr>
        <w:t>:</w:t>
      </w:r>
    </w:p>
    <w:p w14:paraId="13F092D4" w14:textId="43394155" w:rsidR="006E2AD2" w:rsidRDefault="001D05ED" w:rsidP="00E65894">
      <w:pPr>
        <w:pStyle w:val="ListParagraph"/>
        <w:numPr>
          <w:ilvl w:val="0"/>
          <w:numId w:val="5"/>
        </w:numPr>
        <w:spacing w:after="0" w:line="360" w:lineRule="auto"/>
        <w:ind w:left="1080"/>
      </w:pPr>
      <w:r w:rsidRPr="001D05ED">
        <w:t>demographic attributes</w:t>
      </w:r>
      <w:r w:rsidR="00E65894">
        <w:rPr>
          <w:rFonts w:hint="eastAsia"/>
        </w:rPr>
        <w:t xml:space="preserve">: </w:t>
      </w:r>
      <w:r w:rsidRPr="001D05ED">
        <w:t>age and gender</w:t>
      </w:r>
    </w:p>
    <w:p w14:paraId="477BB9A9" w14:textId="70EA5356" w:rsidR="006E2AD2" w:rsidRDefault="001D05ED" w:rsidP="00E65894">
      <w:pPr>
        <w:pStyle w:val="ListParagraph"/>
        <w:numPr>
          <w:ilvl w:val="0"/>
          <w:numId w:val="5"/>
        </w:numPr>
        <w:spacing w:after="0" w:line="360" w:lineRule="auto"/>
        <w:ind w:left="1080"/>
      </w:pPr>
      <w:r w:rsidRPr="001D05ED">
        <w:t>academic information</w:t>
      </w:r>
      <w:r w:rsidR="00E65894">
        <w:rPr>
          <w:rFonts w:hint="eastAsia"/>
        </w:rPr>
        <w:t xml:space="preserve">: </w:t>
      </w:r>
      <w:r w:rsidRPr="001D05ED">
        <w:t>university, department, academic year, and current CGPA</w:t>
      </w:r>
    </w:p>
    <w:p w14:paraId="1EC92716" w14:textId="168AAABC" w:rsidR="006E2AD2" w:rsidRDefault="001D05ED" w:rsidP="00E65894">
      <w:pPr>
        <w:pStyle w:val="ListParagraph"/>
        <w:numPr>
          <w:ilvl w:val="0"/>
          <w:numId w:val="5"/>
        </w:numPr>
        <w:spacing w:after="0" w:line="360" w:lineRule="auto"/>
        <w:ind w:left="1080"/>
      </w:pPr>
      <w:r w:rsidRPr="001D05ED">
        <w:t>financial status</w:t>
      </w:r>
      <w:r w:rsidR="00E65894">
        <w:rPr>
          <w:rFonts w:hint="eastAsia"/>
        </w:rPr>
        <w:t xml:space="preserve">: </w:t>
      </w:r>
      <w:r w:rsidRPr="001D05ED">
        <w:t>scholarship or tuition waiver</w:t>
      </w:r>
    </w:p>
    <w:p w14:paraId="19E72836" w14:textId="7C5DD869" w:rsidR="006E2AD2" w:rsidRDefault="001D05ED" w:rsidP="00E65894">
      <w:pPr>
        <w:pStyle w:val="ListParagraph"/>
        <w:numPr>
          <w:ilvl w:val="0"/>
          <w:numId w:val="5"/>
        </w:numPr>
        <w:spacing w:after="0" w:line="360" w:lineRule="auto"/>
        <w:ind w:left="1080"/>
      </w:pPr>
      <w:r w:rsidRPr="001D05ED">
        <w:t>self</w:t>
      </w:r>
      <w:r w:rsidRPr="001D05ED">
        <w:noBreakHyphen/>
        <w:t>reported assessments of psychological conditions</w:t>
      </w:r>
    </w:p>
    <w:p w14:paraId="7B473229" w14:textId="6B4FD136" w:rsidR="001D05ED" w:rsidRDefault="00E26E45" w:rsidP="00E65894">
      <w:pPr>
        <w:spacing w:after="0" w:line="360" w:lineRule="auto"/>
        <w:ind w:left="720"/>
      </w:pPr>
      <w:r>
        <w:rPr>
          <w:rFonts w:hint="eastAsia"/>
        </w:rPr>
        <w:t>S</w:t>
      </w:r>
      <w:r w:rsidR="001D05ED" w:rsidRPr="001D05ED">
        <w:t>tudents are categorized into different levels of mental health concerns.</w:t>
      </w:r>
    </w:p>
    <w:p w14:paraId="01B57D2A" w14:textId="77777777" w:rsidR="005874BA" w:rsidRPr="001D05ED" w:rsidRDefault="005874BA" w:rsidP="00E65894">
      <w:pPr>
        <w:spacing w:after="0" w:line="360" w:lineRule="auto"/>
        <w:ind w:left="720"/>
      </w:pPr>
    </w:p>
    <w:p w14:paraId="0DF2BDCA" w14:textId="139A52ED" w:rsidR="00E26E45" w:rsidRDefault="00E26E45" w:rsidP="00E65894">
      <w:pPr>
        <w:spacing w:after="0" w:line="360" w:lineRule="auto"/>
        <w:ind w:left="720"/>
      </w:pPr>
      <w:r w:rsidRPr="00E65894">
        <w:rPr>
          <w:rFonts w:hint="eastAsia"/>
          <w:b/>
          <w:bCs/>
        </w:rPr>
        <w:t>B</w:t>
      </w:r>
      <w:r w:rsidR="001D05ED" w:rsidRPr="00E65894">
        <w:rPr>
          <w:b/>
          <w:bCs/>
        </w:rPr>
        <w:t xml:space="preserve">asic integrity checks </w:t>
      </w:r>
      <w:r w:rsidRPr="00E65894">
        <w:rPr>
          <w:b/>
          <w:bCs/>
        </w:rPr>
        <w:t>include</w:t>
      </w:r>
      <w:r>
        <w:rPr>
          <w:rFonts w:hint="eastAsia"/>
        </w:rPr>
        <w:t>:</w:t>
      </w:r>
    </w:p>
    <w:p w14:paraId="09E3E221" w14:textId="1CB2F062" w:rsidR="00E26E45" w:rsidRDefault="001D05ED" w:rsidP="00E65894">
      <w:pPr>
        <w:pStyle w:val="ListParagraph"/>
        <w:numPr>
          <w:ilvl w:val="0"/>
          <w:numId w:val="6"/>
        </w:numPr>
        <w:spacing w:after="0" w:line="360" w:lineRule="auto"/>
        <w:ind w:left="1080"/>
      </w:pPr>
      <w:r w:rsidRPr="001D05ED">
        <w:t>validation of score ranges</w:t>
      </w:r>
      <w:r w:rsidR="00AD336A">
        <w:rPr>
          <w:rFonts w:hint="eastAsia"/>
        </w:rPr>
        <w:t>.</w:t>
      </w:r>
    </w:p>
    <w:p w14:paraId="2D0B9E14" w14:textId="17BC9960" w:rsidR="00E26E45" w:rsidRDefault="001D05ED" w:rsidP="00E65894">
      <w:pPr>
        <w:pStyle w:val="ListParagraph"/>
        <w:numPr>
          <w:ilvl w:val="0"/>
          <w:numId w:val="6"/>
        </w:numPr>
        <w:spacing w:after="0" w:line="360" w:lineRule="auto"/>
        <w:ind w:left="1080"/>
      </w:pPr>
      <w:r w:rsidRPr="001D05ED">
        <w:t>removal of duplicate entries</w:t>
      </w:r>
      <w:r w:rsidR="00AD336A">
        <w:rPr>
          <w:rFonts w:hint="eastAsia"/>
        </w:rPr>
        <w:t>.</w:t>
      </w:r>
    </w:p>
    <w:p w14:paraId="1C58114C" w14:textId="3954AD13" w:rsidR="00E26E45" w:rsidRDefault="001D05ED" w:rsidP="00E65894">
      <w:pPr>
        <w:pStyle w:val="ListParagraph"/>
        <w:numPr>
          <w:ilvl w:val="0"/>
          <w:numId w:val="6"/>
        </w:numPr>
        <w:spacing w:after="0" w:line="360" w:lineRule="auto"/>
        <w:ind w:left="1080"/>
      </w:pPr>
      <w:r w:rsidRPr="001D05ED">
        <w:t>correction of inconsistent data types</w:t>
      </w:r>
      <w:r w:rsidR="00AD336A">
        <w:rPr>
          <w:rFonts w:hint="eastAsia"/>
        </w:rPr>
        <w:t>.</w:t>
      </w:r>
    </w:p>
    <w:p w14:paraId="755C4C3F" w14:textId="042B66E0" w:rsidR="001D05ED" w:rsidRDefault="001D05ED" w:rsidP="00E65894">
      <w:pPr>
        <w:spacing w:after="0" w:line="360" w:lineRule="auto"/>
        <w:ind w:left="720"/>
      </w:pPr>
      <w:r w:rsidRPr="001D05ED">
        <w:t>The dataset contains no personally identifiable information, ensuring compliance with privacy and security standards.</w:t>
      </w:r>
    </w:p>
    <w:p w14:paraId="74188755" w14:textId="77777777" w:rsidR="00645FE4" w:rsidRPr="001D05ED" w:rsidRDefault="00645FE4" w:rsidP="00E65894">
      <w:pPr>
        <w:spacing w:after="0" w:line="360" w:lineRule="auto"/>
        <w:ind w:left="720"/>
      </w:pPr>
    </w:p>
    <w:p w14:paraId="3C1712E1" w14:textId="6D2A7B10" w:rsidR="00BD6932" w:rsidRPr="00E65894" w:rsidRDefault="00BD6932" w:rsidP="00E65894">
      <w:pPr>
        <w:spacing w:after="0" w:line="360" w:lineRule="auto"/>
        <w:ind w:left="720"/>
        <w:rPr>
          <w:b/>
          <w:bCs/>
        </w:rPr>
      </w:pPr>
      <w:r w:rsidRPr="00E65894">
        <w:rPr>
          <w:rFonts w:hint="eastAsia"/>
          <w:b/>
          <w:bCs/>
        </w:rPr>
        <w:t>Limitations:</w:t>
      </w:r>
    </w:p>
    <w:p w14:paraId="7A7ABC8C" w14:textId="6BDA1EF8" w:rsidR="00D57D54" w:rsidRDefault="00BD6932" w:rsidP="00E65894">
      <w:pPr>
        <w:pStyle w:val="ListParagraph"/>
        <w:numPr>
          <w:ilvl w:val="0"/>
          <w:numId w:val="7"/>
        </w:numPr>
        <w:spacing w:after="0" w:line="360" w:lineRule="auto"/>
        <w:ind w:left="1080"/>
      </w:pPr>
      <w:r>
        <w:rPr>
          <w:rFonts w:hint="eastAsia"/>
        </w:rPr>
        <w:t>R</w:t>
      </w:r>
      <w:r w:rsidR="001D05ED" w:rsidRPr="001D05ED">
        <w:t>esponses are self</w:t>
      </w:r>
      <w:r w:rsidR="001D05ED" w:rsidRPr="001D05ED">
        <w:noBreakHyphen/>
        <w:t xml:space="preserve">reported, </w:t>
      </w:r>
      <w:r>
        <w:rPr>
          <w:rFonts w:hint="eastAsia"/>
        </w:rPr>
        <w:t xml:space="preserve">introducing </w:t>
      </w:r>
      <w:r w:rsidR="00D57D54">
        <w:t>potential</w:t>
      </w:r>
      <w:r w:rsidR="001D05ED" w:rsidRPr="001D05ED">
        <w:t xml:space="preserve"> bias</w:t>
      </w:r>
      <w:r w:rsidR="00AD336A">
        <w:rPr>
          <w:rFonts w:hint="eastAsia"/>
        </w:rPr>
        <w:t>.</w:t>
      </w:r>
    </w:p>
    <w:p w14:paraId="76281022" w14:textId="29E3055C" w:rsidR="00D57D54" w:rsidRDefault="00D57D54" w:rsidP="00E65894">
      <w:pPr>
        <w:pStyle w:val="ListParagraph"/>
        <w:numPr>
          <w:ilvl w:val="0"/>
          <w:numId w:val="7"/>
        </w:numPr>
        <w:spacing w:after="0" w:line="360" w:lineRule="auto"/>
        <w:ind w:left="1080"/>
      </w:pPr>
      <w:r>
        <w:rPr>
          <w:rFonts w:hint="eastAsia"/>
        </w:rPr>
        <w:t>S</w:t>
      </w:r>
      <w:r w:rsidR="001D05ED" w:rsidRPr="001D05ED">
        <w:t>ample is restricted to Bangladeshi universities, limiting the generalizability</w:t>
      </w:r>
      <w:r w:rsidR="00AD336A">
        <w:rPr>
          <w:rFonts w:hint="eastAsia"/>
        </w:rPr>
        <w:t>.</w:t>
      </w:r>
      <w:r w:rsidR="001D05ED" w:rsidRPr="001D05ED">
        <w:t xml:space="preserve"> </w:t>
      </w:r>
    </w:p>
    <w:p w14:paraId="2C9CC78B" w14:textId="0551583E" w:rsidR="008E16CF" w:rsidRDefault="00E65894" w:rsidP="00E65894">
      <w:pPr>
        <w:pStyle w:val="ListParagraph"/>
        <w:numPr>
          <w:ilvl w:val="0"/>
          <w:numId w:val="7"/>
        </w:numPr>
        <w:spacing w:after="0" w:line="360" w:lineRule="auto"/>
        <w:ind w:left="1080"/>
      </w:pPr>
      <w:r>
        <w:rPr>
          <w:rFonts w:hint="eastAsia"/>
        </w:rPr>
        <w:t>Cultural and academic contexts may differ from other regions</w:t>
      </w:r>
      <w:r w:rsidR="00AD336A">
        <w:rPr>
          <w:rFonts w:hint="eastAsia"/>
        </w:rPr>
        <w:t>.</w:t>
      </w:r>
    </w:p>
    <w:p w14:paraId="759ADE79" w14:textId="03191726" w:rsidR="00403A44" w:rsidRDefault="001D05ED" w:rsidP="00E65894">
      <w:pPr>
        <w:spacing w:after="0" w:line="360" w:lineRule="auto"/>
        <w:ind w:left="720"/>
      </w:pPr>
      <w:r w:rsidRPr="001D05ED">
        <w:lastRenderedPageBreak/>
        <w:t>Despite these constraints, the dataset provides sufficient depth and variability to investigate</w:t>
      </w:r>
      <w:r w:rsidR="008E16CF">
        <w:rPr>
          <w:rFonts w:hint="eastAsia"/>
        </w:rPr>
        <w:t xml:space="preserve"> </w:t>
      </w:r>
      <w:r w:rsidR="00E65894">
        <w:rPr>
          <w:rFonts w:hint="eastAsia"/>
        </w:rPr>
        <w:t>factors associated with severe anxiety</w:t>
      </w:r>
      <w:r w:rsidRPr="001D05ED">
        <w:t>.</w:t>
      </w:r>
    </w:p>
    <w:p w14:paraId="4A4BFBC7" w14:textId="77777777" w:rsidR="005874BA" w:rsidRPr="00DE3927" w:rsidRDefault="005874BA" w:rsidP="00E65894">
      <w:pPr>
        <w:spacing w:after="0" w:line="360" w:lineRule="auto"/>
        <w:ind w:left="720"/>
      </w:pPr>
    </w:p>
    <w:p w14:paraId="642223A2" w14:textId="32FE9578" w:rsidR="002729AE" w:rsidRPr="005874BA" w:rsidRDefault="00750B90" w:rsidP="00750B90">
      <w:pPr>
        <w:pStyle w:val="Heading3"/>
        <w:numPr>
          <w:ilvl w:val="1"/>
          <w:numId w:val="1"/>
        </w:numPr>
        <w:rPr>
          <w:b/>
          <w:bCs/>
          <w:color w:val="auto"/>
          <w:sz w:val="24"/>
          <w:szCs w:val="24"/>
        </w:rPr>
      </w:pPr>
      <w:r w:rsidRPr="005874BA">
        <w:rPr>
          <w:rFonts w:hint="eastAsia"/>
          <w:b/>
          <w:bCs/>
          <w:color w:val="auto"/>
          <w:sz w:val="24"/>
          <w:szCs w:val="24"/>
        </w:rPr>
        <w:t>Data Wrangling</w:t>
      </w:r>
    </w:p>
    <w:p w14:paraId="7C1F26DF" w14:textId="23EACE28" w:rsidR="00FF315E" w:rsidRDefault="006237F0" w:rsidP="006237F0">
      <w:pPr>
        <w:pStyle w:val="ListParagraph"/>
      </w:pPr>
      <w:r>
        <w:rPr>
          <w:rFonts w:hint="eastAsia"/>
        </w:rPr>
        <w:t>At the stage of d</w:t>
      </w:r>
      <w:r w:rsidR="008734F0">
        <w:rPr>
          <w:rFonts w:hint="eastAsia"/>
        </w:rPr>
        <w:t xml:space="preserve">ata </w:t>
      </w:r>
      <w:r w:rsidR="00773F7E">
        <w:rPr>
          <w:rFonts w:hint="eastAsia"/>
        </w:rPr>
        <w:t>preparation</w:t>
      </w:r>
      <w:r>
        <w:rPr>
          <w:rFonts w:hint="eastAsia"/>
        </w:rPr>
        <w:t xml:space="preserve">, a data analyst will </w:t>
      </w:r>
      <w:r w:rsidR="001079E5">
        <w:rPr>
          <w:rFonts w:hint="eastAsia"/>
        </w:rPr>
        <w:t>c</w:t>
      </w:r>
      <w:r w:rsidR="00085A90">
        <w:rPr>
          <w:rFonts w:hint="eastAsia"/>
        </w:rPr>
        <w:t>heck data inte</w:t>
      </w:r>
      <w:r w:rsidR="005B0ECB">
        <w:rPr>
          <w:rFonts w:hint="eastAsia"/>
        </w:rPr>
        <w:t xml:space="preserve">grity covering removing </w:t>
      </w:r>
      <w:r w:rsidR="00FF315E">
        <w:rPr>
          <w:rFonts w:hint="eastAsia"/>
        </w:rPr>
        <w:t>d</w:t>
      </w:r>
      <w:r w:rsidR="00FF315E">
        <w:t>uplicate data, outdated data, incomplete data, incorrect data, inconsistent data</w:t>
      </w:r>
      <w:r>
        <w:rPr>
          <w:rFonts w:hint="eastAsia"/>
        </w:rPr>
        <w:t>.</w:t>
      </w:r>
    </w:p>
    <w:p w14:paraId="396428A5" w14:textId="61D01482" w:rsidR="006237F0" w:rsidRDefault="006237F0" w:rsidP="006237F0">
      <w:pPr>
        <w:pStyle w:val="ListParagraph"/>
      </w:pPr>
      <w:r>
        <w:rPr>
          <w:rFonts w:hint="eastAsia"/>
        </w:rPr>
        <w:t>After check</w:t>
      </w:r>
      <w:r w:rsidR="001079E5">
        <w:rPr>
          <w:rFonts w:hint="eastAsia"/>
        </w:rPr>
        <w:t>ing, there are filter issues showing below:</w:t>
      </w:r>
    </w:p>
    <w:p w14:paraId="12AAD241" w14:textId="0C307728" w:rsidR="005E2DCF" w:rsidRPr="005E2DCF" w:rsidRDefault="005E2DCF" w:rsidP="002F53A5">
      <w:pPr>
        <w:ind w:firstLine="720"/>
        <w:rPr>
          <w:b/>
          <w:bCs/>
        </w:rPr>
      </w:pPr>
      <w:r>
        <w:rPr>
          <w:rFonts w:hint="eastAsia"/>
          <w:b/>
          <w:bCs/>
        </w:rPr>
        <w:t>Filter</w:t>
      </w:r>
      <w:r w:rsidRPr="005E2DCF">
        <w:rPr>
          <w:rFonts w:hint="eastAsia"/>
          <w:b/>
          <w:bCs/>
        </w:rPr>
        <w:t xml:space="preserve"> issues:</w:t>
      </w:r>
    </w:p>
    <w:p w14:paraId="549214AF" w14:textId="77777777" w:rsidR="00B767C8" w:rsidRDefault="00B767C8" w:rsidP="00270881">
      <w:pPr>
        <w:pStyle w:val="ListParagraph"/>
        <w:numPr>
          <w:ilvl w:val="0"/>
          <w:numId w:val="9"/>
        </w:numPr>
        <w:ind w:left="1080"/>
      </w:pPr>
      <w:r w:rsidRPr="00B767C8">
        <w:t>This category represents less than 1% of the dataset. Categories below this threshold are considered statistically negligible and do not materially affect distributional patterns or analytical outcomes. It was therefore retained for completeness but excluded from subgroup comparisons where appropriate.</w:t>
      </w:r>
    </w:p>
    <w:p w14:paraId="38AA2F12" w14:textId="12B69465" w:rsidR="00D31B67" w:rsidRDefault="00F44881" w:rsidP="00270881">
      <w:pPr>
        <w:pStyle w:val="ListParagraph"/>
        <w:numPr>
          <w:ilvl w:val="0"/>
          <w:numId w:val="9"/>
        </w:numPr>
        <w:ind w:left="1080"/>
      </w:pPr>
      <w:r w:rsidRPr="00F44881">
        <w:t>These categories fall within the 3–5% range, where removal could reduce sample representativeness without providing analytical benefit. Both were preserved as valid categories to maintain the integrity of demographic and academic distributions.</w:t>
      </w:r>
    </w:p>
    <w:p w14:paraId="27AE9890" w14:textId="47DAD516" w:rsidR="00270881" w:rsidRDefault="008E088C" w:rsidP="008E088C">
      <w:pPr>
        <w:pStyle w:val="ListParagraph"/>
        <w:numPr>
          <w:ilvl w:val="0"/>
          <w:numId w:val="9"/>
        </w:numPr>
        <w:ind w:left="1080"/>
      </w:pPr>
      <w:r w:rsidRPr="008E088C">
        <w:t>This is a substantial proportion of the dataset. Removing 8.5% of responses would significantly distort the CGPA distribution and potentially bias the relationship between academic performance and anxiety severity.</w:t>
      </w:r>
      <w:r>
        <w:rPr>
          <w:rFonts w:hint="eastAsia"/>
        </w:rPr>
        <w:t xml:space="preserve"> </w:t>
      </w:r>
      <w:r w:rsidRPr="008E088C">
        <w:t>Preliminary checks confirmed that the anxiety distribution within this group did not exhibit abnormal patterns, supporting its retention as a separate analytical category.</w:t>
      </w:r>
    </w:p>
    <w:tbl>
      <w:tblPr>
        <w:tblpPr w:leftFromText="180" w:rightFromText="180" w:vertAnchor="text" w:horzAnchor="margin" w:tblpY="135"/>
        <w:tblW w:w="9460" w:type="dxa"/>
        <w:tblLook w:val="04A0" w:firstRow="1" w:lastRow="0" w:firstColumn="1" w:lastColumn="0" w:noHBand="0" w:noVBand="1"/>
      </w:tblPr>
      <w:tblGrid>
        <w:gridCol w:w="1560"/>
        <w:gridCol w:w="1680"/>
        <w:gridCol w:w="960"/>
        <w:gridCol w:w="2080"/>
        <w:gridCol w:w="1380"/>
        <w:gridCol w:w="1800"/>
      </w:tblGrid>
      <w:tr w:rsidR="00AD336A" w:rsidRPr="002F53A5" w14:paraId="7E5FB59E" w14:textId="77777777" w:rsidTr="00AD336A">
        <w:trPr>
          <w:trHeight w:val="290"/>
        </w:trPr>
        <w:tc>
          <w:tcPr>
            <w:tcW w:w="1560" w:type="dxa"/>
            <w:tcBorders>
              <w:top w:val="single" w:sz="4" w:space="0" w:color="auto"/>
              <w:left w:val="single" w:sz="4" w:space="0" w:color="auto"/>
              <w:bottom w:val="single" w:sz="4" w:space="0" w:color="auto"/>
              <w:right w:val="single" w:sz="4" w:space="0" w:color="auto"/>
            </w:tcBorders>
            <w:noWrap/>
            <w:vAlign w:val="bottom"/>
            <w:hideMark/>
          </w:tcPr>
          <w:p w14:paraId="5DC95C89"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states</w:t>
            </w:r>
          </w:p>
        </w:tc>
        <w:tc>
          <w:tcPr>
            <w:tcW w:w="1680" w:type="dxa"/>
            <w:tcBorders>
              <w:top w:val="single" w:sz="4" w:space="0" w:color="auto"/>
              <w:left w:val="nil"/>
              <w:bottom w:val="single" w:sz="4" w:space="0" w:color="auto"/>
              <w:right w:val="single" w:sz="4" w:space="0" w:color="auto"/>
            </w:tcBorders>
            <w:noWrap/>
            <w:vAlign w:val="bottom"/>
            <w:hideMark/>
          </w:tcPr>
          <w:p w14:paraId="10EFCFDC"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filter</w:t>
            </w:r>
          </w:p>
        </w:tc>
        <w:tc>
          <w:tcPr>
            <w:tcW w:w="960" w:type="dxa"/>
            <w:tcBorders>
              <w:top w:val="single" w:sz="4" w:space="0" w:color="auto"/>
              <w:left w:val="nil"/>
              <w:bottom w:val="single" w:sz="4" w:space="0" w:color="auto"/>
              <w:right w:val="single" w:sz="4" w:space="0" w:color="auto"/>
            </w:tcBorders>
            <w:noWrap/>
            <w:vAlign w:val="bottom"/>
            <w:hideMark/>
          </w:tcPr>
          <w:p w14:paraId="5B05E776"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count</w:t>
            </w:r>
          </w:p>
        </w:tc>
        <w:tc>
          <w:tcPr>
            <w:tcW w:w="2080" w:type="dxa"/>
            <w:tcBorders>
              <w:top w:val="single" w:sz="4" w:space="0" w:color="auto"/>
              <w:left w:val="nil"/>
              <w:bottom w:val="single" w:sz="4" w:space="0" w:color="auto"/>
              <w:right w:val="single" w:sz="4" w:space="0" w:color="auto"/>
            </w:tcBorders>
            <w:noWrap/>
            <w:vAlign w:val="bottom"/>
            <w:hideMark/>
          </w:tcPr>
          <w:p w14:paraId="0C8D9115"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total respondents</w:t>
            </w:r>
          </w:p>
        </w:tc>
        <w:tc>
          <w:tcPr>
            <w:tcW w:w="1380" w:type="dxa"/>
            <w:tcBorders>
              <w:top w:val="single" w:sz="4" w:space="0" w:color="auto"/>
              <w:left w:val="nil"/>
              <w:bottom w:val="single" w:sz="4" w:space="0" w:color="auto"/>
              <w:right w:val="single" w:sz="4" w:space="0" w:color="auto"/>
            </w:tcBorders>
            <w:noWrap/>
            <w:vAlign w:val="bottom"/>
            <w:hideMark/>
          </w:tcPr>
          <w:p w14:paraId="2E0385BB"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percentage</w:t>
            </w:r>
          </w:p>
        </w:tc>
        <w:tc>
          <w:tcPr>
            <w:tcW w:w="1800" w:type="dxa"/>
            <w:tcBorders>
              <w:top w:val="single" w:sz="4" w:space="0" w:color="auto"/>
              <w:left w:val="nil"/>
              <w:bottom w:val="single" w:sz="4" w:space="0" w:color="auto"/>
              <w:right w:val="single" w:sz="4" w:space="0" w:color="auto"/>
            </w:tcBorders>
            <w:noWrap/>
            <w:vAlign w:val="bottom"/>
            <w:hideMark/>
          </w:tcPr>
          <w:p w14:paraId="582E2C20"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decision</w:t>
            </w:r>
          </w:p>
        </w:tc>
      </w:tr>
      <w:tr w:rsidR="00AD336A" w:rsidRPr="002F53A5" w14:paraId="2CFB1C64" w14:textId="77777777" w:rsidTr="00AD336A">
        <w:trPr>
          <w:trHeight w:val="290"/>
        </w:trPr>
        <w:tc>
          <w:tcPr>
            <w:tcW w:w="1560" w:type="dxa"/>
            <w:tcBorders>
              <w:top w:val="nil"/>
              <w:left w:val="single" w:sz="4" w:space="0" w:color="auto"/>
              <w:bottom w:val="single" w:sz="4" w:space="0" w:color="auto"/>
              <w:right w:val="single" w:sz="4" w:space="0" w:color="auto"/>
            </w:tcBorders>
            <w:noWrap/>
            <w:vAlign w:val="bottom"/>
            <w:hideMark/>
          </w:tcPr>
          <w:p w14:paraId="38C7611D"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gender</w:t>
            </w:r>
          </w:p>
        </w:tc>
        <w:tc>
          <w:tcPr>
            <w:tcW w:w="1680" w:type="dxa"/>
            <w:tcBorders>
              <w:top w:val="nil"/>
              <w:left w:val="nil"/>
              <w:bottom w:val="single" w:sz="4" w:space="0" w:color="auto"/>
              <w:right w:val="single" w:sz="4" w:space="0" w:color="auto"/>
            </w:tcBorders>
            <w:noWrap/>
            <w:vAlign w:val="bottom"/>
            <w:hideMark/>
          </w:tcPr>
          <w:p w14:paraId="53E572F8"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prefer not to say</w:t>
            </w:r>
          </w:p>
        </w:tc>
        <w:tc>
          <w:tcPr>
            <w:tcW w:w="960" w:type="dxa"/>
            <w:tcBorders>
              <w:top w:val="nil"/>
              <w:left w:val="nil"/>
              <w:bottom w:val="single" w:sz="4" w:space="0" w:color="auto"/>
              <w:right w:val="single" w:sz="4" w:space="0" w:color="auto"/>
            </w:tcBorders>
            <w:noWrap/>
            <w:vAlign w:val="bottom"/>
            <w:hideMark/>
          </w:tcPr>
          <w:p w14:paraId="24788157"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10</w:t>
            </w:r>
          </w:p>
        </w:tc>
        <w:tc>
          <w:tcPr>
            <w:tcW w:w="2080" w:type="dxa"/>
            <w:tcBorders>
              <w:top w:val="nil"/>
              <w:left w:val="nil"/>
              <w:bottom w:val="single" w:sz="4" w:space="0" w:color="auto"/>
              <w:right w:val="single" w:sz="4" w:space="0" w:color="auto"/>
            </w:tcBorders>
            <w:noWrap/>
            <w:vAlign w:val="bottom"/>
            <w:hideMark/>
          </w:tcPr>
          <w:p w14:paraId="3E06BA00"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1977</w:t>
            </w:r>
          </w:p>
        </w:tc>
        <w:tc>
          <w:tcPr>
            <w:tcW w:w="138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231A7236" w14:textId="77777777" w:rsidR="00AD336A" w:rsidRPr="002F53A5" w:rsidRDefault="00AD336A" w:rsidP="00AD336A">
            <w:pPr>
              <w:spacing w:after="0" w:line="240" w:lineRule="auto"/>
              <w:jc w:val="center"/>
              <w:rPr>
                <w:rFonts w:ascii="Aptos Narrow" w:eastAsia="Times New Roman" w:hAnsi="Aptos Narrow" w:cs="Times New Roman"/>
                <w:color w:val="006100"/>
                <w:kern w:val="0"/>
                <w:sz w:val="22"/>
                <w:szCs w:val="22"/>
                <w14:ligatures w14:val="none"/>
              </w:rPr>
            </w:pPr>
            <w:r w:rsidRPr="002F53A5">
              <w:rPr>
                <w:rFonts w:ascii="Aptos Narrow" w:eastAsia="Times New Roman" w:hAnsi="Aptos Narrow" w:cs="Times New Roman"/>
                <w:color w:val="006100"/>
                <w:kern w:val="0"/>
                <w:sz w:val="22"/>
                <w:szCs w:val="22"/>
                <w14:ligatures w14:val="none"/>
              </w:rPr>
              <w:t>0.51%</w:t>
            </w:r>
          </w:p>
        </w:tc>
        <w:tc>
          <w:tcPr>
            <w:tcW w:w="1800" w:type="dxa"/>
            <w:tcBorders>
              <w:top w:val="nil"/>
              <w:left w:val="nil"/>
              <w:bottom w:val="single" w:sz="4" w:space="0" w:color="auto"/>
              <w:right w:val="single" w:sz="4" w:space="0" w:color="auto"/>
            </w:tcBorders>
            <w:noWrap/>
            <w:vAlign w:val="bottom"/>
            <w:hideMark/>
          </w:tcPr>
          <w:p w14:paraId="489C3DC9"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retained</w:t>
            </w:r>
          </w:p>
        </w:tc>
      </w:tr>
      <w:tr w:rsidR="00AD336A" w:rsidRPr="002F53A5" w14:paraId="4C848911" w14:textId="77777777" w:rsidTr="00AD336A">
        <w:trPr>
          <w:trHeight w:val="290"/>
        </w:trPr>
        <w:tc>
          <w:tcPr>
            <w:tcW w:w="1560" w:type="dxa"/>
            <w:tcBorders>
              <w:top w:val="nil"/>
              <w:left w:val="single" w:sz="4" w:space="0" w:color="auto"/>
              <w:bottom w:val="single" w:sz="4" w:space="0" w:color="auto"/>
              <w:right w:val="single" w:sz="4" w:space="0" w:color="auto"/>
            </w:tcBorders>
            <w:noWrap/>
            <w:vAlign w:val="bottom"/>
            <w:hideMark/>
          </w:tcPr>
          <w:p w14:paraId="387CF009"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department</w:t>
            </w:r>
          </w:p>
        </w:tc>
        <w:tc>
          <w:tcPr>
            <w:tcW w:w="1680" w:type="dxa"/>
            <w:tcBorders>
              <w:top w:val="nil"/>
              <w:left w:val="nil"/>
              <w:bottom w:val="single" w:sz="4" w:space="0" w:color="auto"/>
              <w:right w:val="single" w:sz="4" w:space="0" w:color="auto"/>
            </w:tcBorders>
            <w:noWrap/>
            <w:vAlign w:val="bottom"/>
            <w:hideMark/>
          </w:tcPr>
          <w:p w14:paraId="2C115C97"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other</w:t>
            </w:r>
          </w:p>
        </w:tc>
        <w:tc>
          <w:tcPr>
            <w:tcW w:w="960" w:type="dxa"/>
            <w:tcBorders>
              <w:top w:val="nil"/>
              <w:left w:val="nil"/>
              <w:bottom w:val="single" w:sz="4" w:space="0" w:color="auto"/>
              <w:right w:val="single" w:sz="4" w:space="0" w:color="auto"/>
            </w:tcBorders>
            <w:noWrap/>
            <w:vAlign w:val="bottom"/>
            <w:hideMark/>
          </w:tcPr>
          <w:p w14:paraId="3119E619"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77</w:t>
            </w:r>
          </w:p>
        </w:tc>
        <w:tc>
          <w:tcPr>
            <w:tcW w:w="2080" w:type="dxa"/>
            <w:tcBorders>
              <w:top w:val="nil"/>
              <w:left w:val="nil"/>
              <w:bottom w:val="single" w:sz="4" w:space="0" w:color="auto"/>
              <w:right w:val="single" w:sz="4" w:space="0" w:color="auto"/>
            </w:tcBorders>
            <w:noWrap/>
            <w:vAlign w:val="bottom"/>
            <w:hideMark/>
          </w:tcPr>
          <w:p w14:paraId="499D0D5F"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1977</w:t>
            </w:r>
          </w:p>
        </w:tc>
        <w:tc>
          <w:tcPr>
            <w:tcW w:w="138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2916C982" w14:textId="77777777" w:rsidR="00AD336A" w:rsidRPr="002F53A5" w:rsidRDefault="00AD336A" w:rsidP="00AD336A">
            <w:pPr>
              <w:spacing w:after="0" w:line="240" w:lineRule="auto"/>
              <w:jc w:val="center"/>
              <w:rPr>
                <w:rFonts w:ascii="Aptos Narrow" w:eastAsia="Times New Roman" w:hAnsi="Aptos Narrow" w:cs="Times New Roman"/>
                <w:color w:val="006100"/>
                <w:kern w:val="0"/>
                <w:sz w:val="22"/>
                <w:szCs w:val="22"/>
                <w14:ligatures w14:val="none"/>
              </w:rPr>
            </w:pPr>
            <w:r w:rsidRPr="002F53A5">
              <w:rPr>
                <w:rFonts w:ascii="Aptos Narrow" w:eastAsia="Times New Roman" w:hAnsi="Aptos Narrow" w:cs="Times New Roman"/>
                <w:color w:val="006100"/>
                <w:kern w:val="0"/>
                <w:sz w:val="22"/>
                <w:szCs w:val="22"/>
                <w14:ligatures w14:val="none"/>
              </w:rPr>
              <w:t>3.89%</w:t>
            </w:r>
          </w:p>
        </w:tc>
        <w:tc>
          <w:tcPr>
            <w:tcW w:w="1800" w:type="dxa"/>
            <w:tcBorders>
              <w:top w:val="nil"/>
              <w:left w:val="nil"/>
              <w:bottom w:val="single" w:sz="4" w:space="0" w:color="auto"/>
              <w:right w:val="single" w:sz="4" w:space="0" w:color="auto"/>
            </w:tcBorders>
            <w:noWrap/>
            <w:vAlign w:val="bottom"/>
            <w:hideMark/>
          </w:tcPr>
          <w:p w14:paraId="6A3D4B74"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retained</w:t>
            </w:r>
          </w:p>
        </w:tc>
      </w:tr>
      <w:tr w:rsidR="00AD336A" w:rsidRPr="002F53A5" w14:paraId="52C4B69D" w14:textId="77777777" w:rsidTr="00AD336A">
        <w:trPr>
          <w:trHeight w:val="290"/>
        </w:trPr>
        <w:tc>
          <w:tcPr>
            <w:tcW w:w="1560" w:type="dxa"/>
            <w:tcBorders>
              <w:top w:val="nil"/>
              <w:left w:val="single" w:sz="4" w:space="0" w:color="auto"/>
              <w:bottom w:val="single" w:sz="4" w:space="0" w:color="auto"/>
              <w:right w:val="single" w:sz="4" w:space="0" w:color="auto"/>
            </w:tcBorders>
            <w:noWrap/>
            <w:vAlign w:val="bottom"/>
            <w:hideMark/>
          </w:tcPr>
          <w:p w14:paraId="138B288C"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Academic year</w:t>
            </w:r>
          </w:p>
        </w:tc>
        <w:tc>
          <w:tcPr>
            <w:tcW w:w="1680" w:type="dxa"/>
            <w:tcBorders>
              <w:top w:val="nil"/>
              <w:left w:val="nil"/>
              <w:bottom w:val="single" w:sz="4" w:space="0" w:color="auto"/>
              <w:right w:val="single" w:sz="4" w:space="0" w:color="auto"/>
            </w:tcBorders>
            <w:noWrap/>
            <w:vAlign w:val="bottom"/>
            <w:hideMark/>
          </w:tcPr>
          <w:p w14:paraId="5C9F2E64"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other</w:t>
            </w:r>
          </w:p>
        </w:tc>
        <w:tc>
          <w:tcPr>
            <w:tcW w:w="960" w:type="dxa"/>
            <w:tcBorders>
              <w:top w:val="nil"/>
              <w:left w:val="nil"/>
              <w:bottom w:val="single" w:sz="4" w:space="0" w:color="auto"/>
              <w:right w:val="single" w:sz="4" w:space="0" w:color="auto"/>
            </w:tcBorders>
            <w:noWrap/>
            <w:vAlign w:val="bottom"/>
            <w:hideMark/>
          </w:tcPr>
          <w:p w14:paraId="61C3A09F"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71</w:t>
            </w:r>
          </w:p>
        </w:tc>
        <w:tc>
          <w:tcPr>
            <w:tcW w:w="2080" w:type="dxa"/>
            <w:tcBorders>
              <w:top w:val="nil"/>
              <w:left w:val="nil"/>
              <w:bottom w:val="single" w:sz="4" w:space="0" w:color="auto"/>
              <w:right w:val="single" w:sz="4" w:space="0" w:color="auto"/>
            </w:tcBorders>
            <w:noWrap/>
            <w:vAlign w:val="bottom"/>
            <w:hideMark/>
          </w:tcPr>
          <w:p w14:paraId="28F5DBFD"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1977</w:t>
            </w:r>
          </w:p>
        </w:tc>
        <w:tc>
          <w:tcPr>
            <w:tcW w:w="138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7B0545C9" w14:textId="77777777" w:rsidR="00AD336A" w:rsidRPr="002F53A5" w:rsidRDefault="00AD336A" w:rsidP="00AD336A">
            <w:pPr>
              <w:spacing w:after="0" w:line="240" w:lineRule="auto"/>
              <w:jc w:val="center"/>
              <w:rPr>
                <w:rFonts w:ascii="Aptos Narrow" w:eastAsia="Times New Roman" w:hAnsi="Aptos Narrow" w:cs="Times New Roman"/>
                <w:color w:val="006100"/>
                <w:kern w:val="0"/>
                <w:sz w:val="22"/>
                <w:szCs w:val="22"/>
                <w14:ligatures w14:val="none"/>
              </w:rPr>
            </w:pPr>
            <w:r w:rsidRPr="002F53A5">
              <w:rPr>
                <w:rFonts w:ascii="Aptos Narrow" w:eastAsia="Times New Roman" w:hAnsi="Aptos Narrow" w:cs="Times New Roman"/>
                <w:color w:val="006100"/>
                <w:kern w:val="0"/>
                <w:sz w:val="22"/>
                <w:szCs w:val="22"/>
                <w14:ligatures w14:val="none"/>
              </w:rPr>
              <w:t>3.59%</w:t>
            </w:r>
          </w:p>
        </w:tc>
        <w:tc>
          <w:tcPr>
            <w:tcW w:w="1800" w:type="dxa"/>
            <w:tcBorders>
              <w:top w:val="nil"/>
              <w:left w:val="nil"/>
              <w:bottom w:val="single" w:sz="4" w:space="0" w:color="auto"/>
              <w:right w:val="single" w:sz="4" w:space="0" w:color="auto"/>
            </w:tcBorders>
            <w:noWrap/>
            <w:vAlign w:val="bottom"/>
            <w:hideMark/>
          </w:tcPr>
          <w:p w14:paraId="145317CC"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retained</w:t>
            </w:r>
          </w:p>
        </w:tc>
      </w:tr>
      <w:tr w:rsidR="00AD336A" w:rsidRPr="002F53A5" w14:paraId="56A03B1A" w14:textId="77777777" w:rsidTr="00AD336A">
        <w:trPr>
          <w:trHeight w:val="290"/>
        </w:trPr>
        <w:tc>
          <w:tcPr>
            <w:tcW w:w="1560" w:type="dxa"/>
            <w:tcBorders>
              <w:top w:val="nil"/>
              <w:left w:val="single" w:sz="4" w:space="0" w:color="auto"/>
              <w:bottom w:val="single" w:sz="4" w:space="0" w:color="auto"/>
              <w:right w:val="single" w:sz="4" w:space="0" w:color="auto"/>
            </w:tcBorders>
            <w:noWrap/>
            <w:vAlign w:val="bottom"/>
            <w:hideMark/>
          </w:tcPr>
          <w:p w14:paraId="5F9E8624"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current CGPA</w:t>
            </w:r>
          </w:p>
        </w:tc>
        <w:tc>
          <w:tcPr>
            <w:tcW w:w="1680" w:type="dxa"/>
            <w:tcBorders>
              <w:top w:val="nil"/>
              <w:left w:val="nil"/>
              <w:bottom w:val="single" w:sz="4" w:space="0" w:color="auto"/>
              <w:right w:val="single" w:sz="4" w:space="0" w:color="auto"/>
            </w:tcBorders>
            <w:noWrap/>
            <w:vAlign w:val="bottom"/>
            <w:hideMark/>
          </w:tcPr>
          <w:p w14:paraId="5F8CFC80"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other</w:t>
            </w:r>
          </w:p>
        </w:tc>
        <w:tc>
          <w:tcPr>
            <w:tcW w:w="960" w:type="dxa"/>
            <w:tcBorders>
              <w:top w:val="nil"/>
              <w:left w:val="nil"/>
              <w:bottom w:val="single" w:sz="4" w:space="0" w:color="auto"/>
              <w:right w:val="single" w:sz="4" w:space="0" w:color="auto"/>
            </w:tcBorders>
            <w:noWrap/>
            <w:vAlign w:val="bottom"/>
            <w:hideMark/>
          </w:tcPr>
          <w:p w14:paraId="3EBFAA25"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168</w:t>
            </w:r>
          </w:p>
        </w:tc>
        <w:tc>
          <w:tcPr>
            <w:tcW w:w="2080" w:type="dxa"/>
            <w:tcBorders>
              <w:top w:val="nil"/>
              <w:left w:val="nil"/>
              <w:bottom w:val="single" w:sz="4" w:space="0" w:color="auto"/>
              <w:right w:val="single" w:sz="4" w:space="0" w:color="auto"/>
            </w:tcBorders>
            <w:noWrap/>
            <w:vAlign w:val="bottom"/>
            <w:hideMark/>
          </w:tcPr>
          <w:p w14:paraId="59EF19A4"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1977</w:t>
            </w:r>
          </w:p>
        </w:tc>
        <w:tc>
          <w:tcPr>
            <w:tcW w:w="138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44B79E5E"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8.50%</w:t>
            </w:r>
          </w:p>
        </w:tc>
        <w:tc>
          <w:tcPr>
            <w:tcW w:w="1800" w:type="dxa"/>
            <w:tcBorders>
              <w:top w:val="nil"/>
              <w:left w:val="nil"/>
              <w:bottom w:val="single" w:sz="4" w:space="0" w:color="auto"/>
              <w:right w:val="single" w:sz="4" w:space="0" w:color="auto"/>
            </w:tcBorders>
            <w:noWrap/>
            <w:vAlign w:val="bottom"/>
            <w:hideMark/>
          </w:tcPr>
          <w:p w14:paraId="5343444E"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separated category</w:t>
            </w:r>
          </w:p>
        </w:tc>
      </w:tr>
    </w:tbl>
    <w:p w14:paraId="44A165B4" w14:textId="6B77FEA8" w:rsidR="008E088C" w:rsidRPr="00750B90" w:rsidRDefault="001079E5" w:rsidP="008E088C">
      <w:pPr>
        <w:pStyle w:val="ListParagraph"/>
        <w:ind w:left="1080"/>
      </w:pPr>
      <w:r>
        <w:rPr>
          <w:rFonts w:hint="eastAsia"/>
        </w:rPr>
        <w:t>Table 1. database limitation</w:t>
      </w:r>
    </w:p>
    <w:p w14:paraId="64455EBD" w14:textId="426787B5" w:rsidR="00750B90" w:rsidRPr="005874BA" w:rsidRDefault="00CB1F32" w:rsidP="00750B90">
      <w:pPr>
        <w:pStyle w:val="Heading3"/>
        <w:numPr>
          <w:ilvl w:val="1"/>
          <w:numId w:val="1"/>
        </w:numPr>
        <w:rPr>
          <w:b/>
          <w:bCs/>
          <w:color w:val="auto"/>
          <w:sz w:val="24"/>
          <w:szCs w:val="24"/>
        </w:rPr>
      </w:pPr>
      <w:r>
        <w:rPr>
          <w:rFonts w:hint="eastAsia"/>
          <w:b/>
          <w:bCs/>
          <w:color w:val="auto"/>
          <w:sz w:val="24"/>
          <w:szCs w:val="24"/>
        </w:rPr>
        <w:t>Proportional Comparative</w:t>
      </w:r>
      <w:r w:rsidR="00750B90" w:rsidRPr="005874BA">
        <w:rPr>
          <w:rFonts w:hint="eastAsia"/>
          <w:b/>
          <w:bCs/>
          <w:color w:val="auto"/>
          <w:sz w:val="24"/>
          <w:szCs w:val="24"/>
        </w:rPr>
        <w:t xml:space="preserve"> Analysis</w:t>
      </w:r>
      <w:r w:rsidR="00CE27B6" w:rsidRPr="005874BA">
        <w:rPr>
          <w:rFonts w:hint="eastAsia"/>
          <w:b/>
          <w:bCs/>
          <w:color w:val="auto"/>
          <w:sz w:val="24"/>
          <w:szCs w:val="24"/>
        </w:rPr>
        <w:t xml:space="preserve"> &amp; Visualization</w:t>
      </w:r>
    </w:p>
    <w:p w14:paraId="0F423068" w14:textId="7A791C35" w:rsidR="006237F0" w:rsidRDefault="00C657C9" w:rsidP="006237F0">
      <w:pPr>
        <w:pStyle w:val="ListParagraph"/>
      </w:pPr>
      <w:r>
        <w:rPr>
          <w:rFonts w:hint="eastAsia"/>
        </w:rPr>
        <w:t xml:space="preserve">Because </w:t>
      </w:r>
      <w:r w:rsidR="00007B1F">
        <w:rPr>
          <w:rFonts w:hint="eastAsia"/>
        </w:rPr>
        <w:t>t</w:t>
      </w:r>
      <w:r w:rsidR="006237F0">
        <w:rPr>
          <w:rFonts w:hint="eastAsia"/>
        </w:rPr>
        <w:t>he number of respondents in different variables is not evenly distributed</w:t>
      </w:r>
      <w:r>
        <w:rPr>
          <w:rFonts w:hint="eastAsia"/>
        </w:rPr>
        <w:t xml:space="preserve">, raw counts cannot be used for comparison. To ensure statistical fairness, </w:t>
      </w:r>
      <w:r w:rsidR="006237F0" w:rsidRPr="00C657C9">
        <w:rPr>
          <w:rFonts w:hint="eastAsia"/>
          <w:b/>
          <w:bCs/>
        </w:rPr>
        <w:t>proportional analysis</w:t>
      </w:r>
      <w:r w:rsidR="006237F0">
        <w:rPr>
          <w:rFonts w:hint="eastAsia"/>
        </w:rPr>
        <w:t xml:space="preserve"> is applied, comparing the percentage of severe-anxiety cases </w:t>
      </w:r>
      <w:r w:rsidR="006237F0">
        <w:t>within</w:t>
      </w:r>
      <w:r w:rsidR="006237F0">
        <w:rPr>
          <w:rFonts w:hint="eastAsia"/>
        </w:rPr>
        <w:t xml:space="preserve"> each </w:t>
      </w:r>
      <w:r>
        <w:rPr>
          <w:rFonts w:hint="eastAsia"/>
        </w:rPr>
        <w:t>sub</w:t>
      </w:r>
      <w:r w:rsidR="006237F0">
        <w:rPr>
          <w:rFonts w:hint="eastAsia"/>
        </w:rPr>
        <w:t>group.</w:t>
      </w:r>
      <w:r w:rsidR="00007B1F">
        <w:rPr>
          <w:rFonts w:hint="eastAsia"/>
        </w:rPr>
        <w:t xml:space="preserve"> </w:t>
      </w:r>
    </w:p>
    <w:p w14:paraId="7B48B11E" w14:textId="77777777" w:rsidR="006237F0" w:rsidRDefault="006237F0" w:rsidP="00750B90">
      <w:pPr>
        <w:pStyle w:val="ListParagraph"/>
        <w:ind w:left="730"/>
      </w:pPr>
    </w:p>
    <w:p w14:paraId="767E2936" w14:textId="6B22575F" w:rsidR="00007B1F" w:rsidRDefault="00007B1F" w:rsidP="00750B90">
      <w:pPr>
        <w:pStyle w:val="ListParagraph"/>
        <w:ind w:left="730"/>
        <w:rPr>
          <w:rFonts w:cs="Arial"/>
        </w:rPr>
      </w:pPr>
    </w:p>
    <w:p w14:paraId="04D57CBC" w14:textId="211A0161" w:rsidR="00C657C9" w:rsidRDefault="00C657C9" w:rsidP="00750B90">
      <w:pPr>
        <w:pStyle w:val="ListParagraph"/>
        <w:ind w:left="730"/>
      </w:pPr>
      <w:r w:rsidRPr="00C657C9">
        <w:rPr>
          <w:rFonts w:cs="Arial" w:hint="eastAsia"/>
          <w:b/>
          <w:bCs/>
        </w:rPr>
        <w:lastRenderedPageBreak/>
        <w:t>Key Findings</w:t>
      </w:r>
      <w:r>
        <w:rPr>
          <w:rFonts w:cs="Arial" w:hint="eastAsia"/>
        </w:rPr>
        <w:t>:</w:t>
      </w:r>
    </w:p>
    <w:p w14:paraId="53C17810" w14:textId="7B05F84A" w:rsidR="006458F9" w:rsidRDefault="00FF2563" w:rsidP="006237F0">
      <w:pPr>
        <w:pStyle w:val="ListParagraph"/>
        <w:numPr>
          <w:ilvl w:val="0"/>
          <w:numId w:val="11"/>
        </w:numPr>
        <w:ind w:left="1080"/>
      </w:pPr>
      <w:r w:rsidRPr="00FF2563">
        <w:rPr>
          <w:rFonts w:hint="eastAsia"/>
          <w:b/>
          <w:bCs/>
        </w:rPr>
        <w:t>Count of Anxiety:</w:t>
      </w:r>
      <w:r>
        <w:rPr>
          <w:rFonts w:hint="eastAsia"/>
        </w:rPr>
        <w:t xml:space="preserve"> </w:t>
      </w:r>
      <w:r w:rsidR="006458F9">
        <w:rPr>
          <w:rFonts w:hint="eastAsia"/>
        </w:rPr>
        <w:t>There are</w:t>
      </w:r>
      <w:r w:rsidR="00BC5887">
        <w:t xml:space="preserve"> 36% (714)</w:t>
      </w:r>
      <w:r w:rsidR="006458F9">
        <w:rPr>
          <w:rFonts w:hint="eastAsia"/>
        </w:rPr>
        <w:t xml:space="preserve"> </w:t>
      </w:r>
      <w:r w:rsidR="00BC5887">
        <w:t xml:space="preserve">of all </w:t>
      </w:r>
      <w:r w:rsidR="006458F9">
        <w:rPr>
          <w:rFonts w:hint="eastAsia"/>
        </w:rPr>
        <w:t>students</w:t>
      </w:r>
      <w:r w:rsidR="00007B1F">
        <w:rPr>
          <w:rFonts w:hint="eastAsia"/>
        </w:rPr>
        <w:t xml:space="preserve"> (1977 respondents)</w:t>
      </w:r>
      <w:r w:rsidR="006458F9">
        <w:rPr>
          <w:rFonts w:hint="eastAsia"/>
        </w:rPr>
        <w:t xml:space="preserve"> identified as se</w:t>
      </w:r>
      <w:r w:rsidR="006355AC">
        <w:t>ver</w:t>
      </w:r>
      <w:r w:rsidR="006458F9">
        <w:rPr>
          <w:rFonts w:hint="eastAsia"/>
        </w:rPr>
        <w:t>e anxiety</w:t>
      </w:r>
      <w:r w:rsidR="00007B1F">
        <w:rPr>
          <w:rFonts w:hint="eastAsia"/>
        </w:rPr>
        <w:t>, which are obviously higher than other levels of anxiety.</w:t>
      </w:r>
    </w:p>
    <w:p w14:paraId="262C296F" w14:textId="21FBF7FB" w:rsidR="005758F4" w:rsidRPr="00FF2563" w:rsidRDefault="00FF2563" w:rsidP="006237F0">
      <w:pPr>
        <w:pStyle w:val="ListParagraph"/>
        <w:numPr>
          <w:ilvl w:val="0"/>
          <w:numId w:val="11"/>
        </w:numPr>
        <w:ind w:left="1080"/>
        <w:rPr>
          <w:b/>
          <w:bCs/>
        </w:rPr>
      </w:pPr>
      <w:r w:rsidRPr="00FF2563">
        <w:rPr>
          <w:rFonts w:hint="eastAsia"/>
          <w:b/>
          <w:bCs/>
        </w:rPr>
        <w:t xml:space="preserve">Age Group: </w:t>
      </w:r>
      <w:r w:rsidRPr="00FF2563">
        <w:t>Severe anxiety</w:t>
      </w:r>
      <w:r>
        <w:rPr>
          <w:rFonts w:hint="eastAsia"/>
        </w:rPr>
        <w:t xml:space="preserve"> proportions are similar </w:t>
      </w:r>
      <w:r>
        <w:t>across</w:t>
      </w:r>
      <w:r>
        <w:rPr>
          <w:rFonts w:hint="eastAsia"/>
        </w:rPr>
        <w:t xml:space="preserve"> 4 age groups (18-22, 23-26, 27-30, above 30), with the 18-22 group slightly higher at 37.08%.</w:t>
      </w:r>
    </w:p>
    <w:p w14:paraId="7CD31E00" w14:textId="39C51D0B" w:rsidR="00FF2563" w:rsidRPr="00FF2563" w:rsidRDefault="00FF2563" w:rsidP="006237F0">
      <w:pPr>
        <w:pStyle w:val="ListParagraph"/>
        <w:numPr>
          <w:ilvl w:val="0"/>
          <w:numId w:val="11"/>
        </w:numPr>
        <w:ind w:left="1080"/>
        <w:rPr>
          <w:b/>
          <w:bCs/>
        </w:rPr>
      </w:pPr>
      <w:r w:rsidRPr="00FF2563">
        <w:rPr>
          <w:rFonts w:hint="eastAsia"/>
          <w:b/>
          <w:bCs/>
        </w:rPr>
        <w:t>Gender:</w:t>
      </w:r>
      <w:r>
        <w:rPr>
          <w:rFonts w:hint="eastAsia"/>
          <w:b/>
          <w:bCs/>
        </w:rPr>
        <w:t xml:space="preserve"> </w:t>
      </w:r>
      <w:r w:rsidR="00495254">
        <w:rPr>
          <w:rFonts w:hint="eastAsia"/>
        </w:rPr>
        <w:t>The percentage of severe-anxiety cases is higher among females (43.53%) than among males (32.73%), despite males being the larger respondent group.</w:t>
      </w:r>
    </w:p>
    <w:p w14:paraId="083FE018" w14:textId="1AA4E33F" w:rsidR="00FF2563" w:rsidRPr="001A3A9B" w:rsidRDefault="00FF2563" w:rsidP="006237F0">
      <w:pPr>
        <w:pStyle w:val="ListParagraph"/>
        <w:numPr>
          <w:ilvl w:val="0"/>
          <w:numId w:val="11"/>
        </w:numPr>
        <w:ind w:left="1080"/>
      </w:pPr>
      <w:r w:rsidRPr="00FF2563">
        <w:rPr>
          <w:rFonts w:hint="eastAsia"/>
          <w:b/>
          <w:bCs/>
        </w:rPr>
        <w:t>University:</w:t>
      </w:r>
      <w:r w:rsidR="00495254">
        <w:rPr>
          <w:rFonts w:hint="eastAsia"/>
          <w:b/>
          <w:bCs/>
        </w:rPr>
        <w:t xml:space="preserve"> </w:t>
      </w:r>
      <w:r w:rsidR="001A3A9B" w:rsidRPr="001A3A9B">
        <w:rPr>
          <w:rFonts w:hint="eastAsia"/>
        </w:rPr>
        <w:t>After categorizing</w:t>
      </w:r>
      <w:r w:rsidR="001A3A9B">
        <w:rPr>
          <w:rFonts w:hint="eastAsia"/>
          <w:b/>
          <w:bCs/>
        </w:rPr>
        <w:t xml:space="preserve"> </w:t>
      </w:r>
      <w:r w:rsidR="001A3A9B" w:rsidRPr="001A3A9B">
        <w:t>institutions</w:t>
      </w:r>
      <w:r w:rsidR="001A3A9B" w:rsidRPr="001A3A9B">
        <w:rPr>
          <w:rFonts w:hint="eastAsia"/>
        </w:rPr>
        <w:t xml:space="preserve"> </w:t>
      </w:r>
      <w:r w:rsidR="001A3A9B">
        <w:rPr>
          <w:rFonts w:hint="eastAsia"/>
        </w:rPr>
        <w:t xml:space="preserve">into Engineering &amp; Technology, Comprehensive, and Private universities, 41.27% of students from Engineering &amp; </w:t>
      </w:r>
      <w:r w:rsidR="001A3A9B">
        <w:t>Technology universities</w:t>
      </w:r>
      <w:r w:rsidR="001A3A9B">
        <w:rPr>
          <w:rFonts w:hint="eastAsia"/>
        </w:rPr>
        <w:t xml:space="preserve"> reported severe anxiety, the highest proportion among the three groups.</w:t>
      </w:r>
    </w:p>
    <w:p w14:paraId="5585A5B6" w14:textId="074F5A7A" w:rsidR="00FF2563" w:rsidRPr="00FF2563" w:rsidRDefault="00FF2563" w:rsidP="00FF2563">
      <w:pPr>
        <w:pStyle w:val="ListParagraph"/>
        <w:numPr>
          <w:ilvl w:val="0"/>
          <w:numId w:val="11"/>
        </w:numPr>
        <w:ind w:left="1080"/>
        <w:rPr>
          <w:b/>
          <w:bCs/>
        </w:rPr>
      </w:pPr>
      <w:r w:rsidRPr="00FF2563">
        <w:rPr>
          <w:rFonts w:hint="eastAsia"/>
          <w:b/>
          <w:bCs/>
        </w:rPr>
        <w:t>Department:</w:t>
      </w:r>
      <w:r w:rsidR="001A3A9B">
        <w:rPr>
          <w:rFonts w:hint="eastAsia"/>
          <w:b/>
          <w:bCs/>
        </w:rPr>
        <w:t xml:space="preserve"> </w:t>
      </w:r>
      <w:r w:rsidR="0031259A" w:rsidRPr="0031259A">
        <w:rPr>
          <w:rFonts w:hint="eastAsia"/>
        </w:rPr>
        <w:t>Business &amp; Entrepreneurship</w:t>
      </w:r>
      <w:r w:rsidR="0031259A">
        <w:rPr>
          <w:rFonts w:hint="eastAsia"/>
        </w:rPr>
        <w:t xml:space="preserve">, Engineering &amp; Technology, and Biological Sciences each have a severe anxiety proportion of approximately 36.5%, whereas Environmental &amp; Life Sciences exhibits a noticeably lower proportion (27.66%). </w:t>
      </w:r>
    </w:p>
    <w:p w14:paraId="07DB1AF0" w14:textId="7C418086" w:rsidR="00FF2563" w:rsidRPr="00FF2563" w:rsidRDefault="00FF2563" w:rsidP="00FF2563">
      <w:pPr>
        <w:pStyle w:val="ListParagraph"/>
        <w:numPr>
          <w:ilvl w:val="0"/>
          <w:numId w:val="11"/>
        </w:numPr>
        <w:ind w:left="1080"/>
        <w:rPr>
          <w:b/>
          <w:bCs/>
        </w:rPr>
      </w:pPr>
      <w:r w:rsidRPr="00FF2563">
        <w:rPr>
          <w:rFonts w:hint="eastAsia"/>
          <w:b/>
          <w:bCs/>
        </w:rPr>
        <w:t>Academic Year:</w:t>
      </w:r>
      <w:r w:rsidR="0031259A">
        <w:rPr>
          <w:rFonts w:hint="eastAsia"/>
          <w:b/>
          <w:bCs/>
        </w:rPr>
        <w:t xml:space="preserve"> </w:t>
      </w:r>
      <w:r w:rsidR="00000E03" w:rsidRPr="00000E03">
        <w:t>Second</w:t>
      </w:r>
      <w:r w:rsidR="00000E03">
        <w:rPr>
          <w:rFonts w:hint="eastAsia"/>
        </w:rPr>
        <w:t xml:space="preserve"> </w:t>
      </w:r>
      <w:r w:rsidR="00000E03" w:rsidRPr="00000E03">
        <w:t>year</w:t>
      </w:r>
      <w:r w:rsidR="00000E03" w:rsidRPr="00000E03">
        <w:rPr>
          <w:rFonts w:hint="eastAsia"/>
        </w:rPr>
        <w:t xml:space="preserve"> (40.27%) and </w:t>
      </w:r>
      <w:r w:rsidR="00000E03" w:rsidRPr="00000E03">
        <w:t>third year</w:t>
      </w:r>
      <w:r w:rsidR="00000E03" w:rsidRPr="00000E03">
        <w:rPr>
          <w:rFonts w:hint="eastAsia"/>
        </w:rPr>
        <w:t xml:space="preserve"> (41.49%) students exhibit that highest severe-anxiety rates, both well above the overall average of 36.12%.</w:t>
      </w:r>
    </w:p>
    <w:p w14:paraId="3583519C" w14:textId="012F9045" w:rsidR="00FF2563" w:rsidRPr="00FF2563" w:rsidRDefault="00FF2563" w:rsidP="00FF2563">
      <w:pPr>
        <w:pStyle w:val="ListParagraph"/>
        <w:numPr>
          <w:ilvl w:val="0"/>
          <w:numId w:val="11"/>
        </w:numPr>
        <w:ind w:left="1080"/>
        <w:rPr>
          <w:b/>
          <w:bCs/>
        </w:rPr>
      </w:pPr>
      <w:r w:rsidRPr="00FF2563">
        <w:rPr>
          <w:rFonts w:hint="eastAsia"/>
          <w:b/>
          <w:bCs/>
        </w:rPr>
        <w:t>CGPA:</w:t>
      </w:r>
      <w:r w:rsidR="00000E03">
        <w:rPr>
          <w:rFonts w:hint="eastAsia"/>
          <w:b/>
          <w:bCs/>
        </w:rPr>
        <w:t xml:space="preserve"> </w:t>
      </w:r>
      <w:r w:rsidR="00000E03" w:rsidRPr="00000E03">
        <w:rPr>
          <w:rFonts w:hint="eastAsia"/>
        </w:rPr>
        <w:t>Severe-anxiety cases</w:t>
      </w:r>
      <w:r w:rsidR="00000E03">
        <w:rPr>
          <w:rFonts w:hint="eastAsia"/>
        </w:rPr>
        <w:t xml:space="preserve"> are predominantly concentrated in these groups including below 2.50 (43.21%), 2.50-2.99 (39.13%), 3.80-4.00 (37.13%).</w:t>
      </w:r>
    </w:p>
    <w:p w14:paraId="627BE4B8" w14:textId="1510B248" w:rsidR="00FF2563" w:rsidRPr="00FF2563" w:rsidRDefault="00FF2563" w:rsidP="00FF2563">
      <w:pPr>
        <w:pStyle w:val="ListParagraph"/>
        <w:numPr>
          <w:ilvl w:val="0"/>
          <w:numId w:val="11"/>
        </w:numPr>
        <w:ind w:left="1080"/>
        <w:rPr>
          <w:b/>
          <w:bCs/>
        </w:rPr>
      </w:pPr>
      <w:r w:rsidRPr="00FF2563">
        <w:rPr>
          <w:rFonts w:hint="eastAsia"/>
          <w:b/>
          <w:bCs/>
        </w:rPr>
        <w:t>Scholarship</w:t>
      </w:r>
      <w:r w:rsidR="00674521">
        <w:rPr>
          <w:rFonts w:hint="eastAsia"/>
          <w:b/>
          <w:bCs/>
        </w:rPr>
        <w:t xml:space="preserve"> Status</w:t>
      </w:r>
      <w:r w:rsidRPr="00FF2563">
        <w:rPr>
          <w:rFonts w:hint="eastAsia"/>
          <w:b/>
          <w:bCs/>
        </w:rPr>
        <w:t>:</w:t>
      </w:r>
      <w:r w:rsidR="00000E03">
        <w:rPr>
          <w:rFonts w:hint="eastAsia"/>
          <w:b/>
          <w:bCs/>
        </w:rPr>
        <w:t xml:space="preserve"> </w:t>
      </w:r>
      <w:r w:rsidR="00674521" w:rsidRPr="00674521">
        <w:rPr>
          <w:rFonts w:hint="eastAsia"/>
        </w:rPr>
        <w:t>Severe anxiety</w:t>
      </w:r>
      <w:r w:rsidR="00674521">
        <w:rPr>
          <w:rFonts w:hint="eastAsia"/>
        </w:rPr>
        <w:t xml:space="preserve"> rates are almost the same of the students with scholarships (35.71%) and those </w:t>
      </w:r>
      <w:r w:rsidR="00674521">
        <w:t>without</w:t>
      </w:r>
      <w:r w:rsidR="00674521">
        <w:rPr>
          <w:rFonts w:hint="eastAsia"/>
        </w:rPr>
        <w:t xml:space="preserve"> (37.68%).</w:t>
      </w:r>
    </w:p>
    <w:p w14:paraId="7278B8C4" w14:textId="77777777" w:rsidR="00C657C9" w:rsidRDefault="00C657C9" w:rsidP="00C657C9">
      <w:pPr>
        <w:pStyle w:val="ListParagraph"/>
        <w:ind w:left="1080"/>
      </w:pPr>
    </w:p>
    <w:p w14:paraId="09500428" w14:textId="325424CD" w:rsidR="00C657C9" w:rsidRDefault="00C657C9" w:rsidP="00C657C9">
      <w:pPr>
        <w:pStyle w:val="ListParagraph"/>
      </w:pPr>
      <w:r w:rsidRPr="00C657C9">
        <w:rPr>
          <w:rFonts w:hint="eastAsia"/>
          <w:b/>
          <w:bCs/>
        </w:rPr>
        <w:t>Core Visualization Examples</w:t>
      </w:r>
      <w:r>
        <w:rPr>
          <w:rFonts w:hint="eastAsia"/>
        </w:rPr>
        <w:t xml:space="preserve">: </w:t>
      </w:r>
    </w:p>
    <w:p w14:paraId="0D188982" w14:textId="63B27A6C" w:rsidR="00730C4A" w:rsidRDefault="008B7E39" w:rsidP="00750B90">
      <w:pPr>
        <w:pStyle w:val="ListParagraph"/>
        <w:ind w:left="730"/>
      </w:pPr>
      <w:r>
        <w:rPr>
          <w:noProof/>
        </w:rPr>
        <w:drawing>
          <wp:inline distT="0" distB="0" distL="0" distR="0" wp14:anchorId="510F6EA1" wp14:editId="3975E0E7">
            <wp:extent cx="4572000" cy="2743200"/>
            <wp:effectExtent l="0" t="0" r="0" b="0"/>
            <wp:docPr id="490827015" name="Chart 1">
              <a:extLst xmlns:a="http://schemas.openxmlformats.org/drawingml/2006/main">
                <a:ext uri="{FF2B5EF4-FFF2-40B4-BE49-F238E27FC236}">
                  <a16:creationId xmlns:a16="http://schemas.microsoft.com/office/drawing/2014/main" id="{34D7C49B-8957-ACDF-4546-EBA363D670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2D8A1B0" w14:textId="4D1838E4" w:rsidR="00AD336A" w:rsidRPr="005758F4" w:rsidRDefault="00C657C9" w:rsidP="00750B90">
      <w:pPr>
        <w:pStyle w:val="ListParagraph"/>
        <w:ind w:left="730"/>
        <w:rPr>
          <w:i/>
          <w:iCs/>
        </w:rPr>
      </w:pPr>
      <w:r w:rsidRPr="005758F4">
        <w:rPr>
          <w:rFonts w:hint="eastAsia"/>
          <w:i/>
          <w:iCs/>
        </w:rPr>
        <w:t>Figure</w:t>
      </w:r>
      <w:r w:rsidR="001079E5" w:rsidRPr="005758F4">
        <w:rPr>
          <w:rFonts w:hint="eastAsia"/>
          <w:i/>
          <w:iCs/>
        </w:rPr>
        <w:t xml:space="preserve">1. </w:t>
      </w:r>
      <w:r w:rsidR="005758F4" w:rsidRPr="005758F4">
        <w:rPr>
          <w:i/>
          <w:iCs/>
        </w:rPr>
        <w:t>Number</w:t>
      </w:r>
      <w:r w:rsidR="005758F4" w:rsidRPr="005758F4">
        <w:rPr>
          <w:rFonts w:hint="eastAsia"/>
          <w:i/>
          <w:iCs/>
        </w:rPr>
        <w:t xml:space="preserve"> of Different Levels of Anxiety</w:t>
      </w:r>
    </w:p>
    <w:p w14:paraId="639A584F" w14:textId="51286AA8" w:rsidR="00140093" w:rsidRDefault="00A17879" w:rsidP="00750B90">
      <w:pPr>
        <w:pStyle w:val="ListParagraph"/>
        <w:ind w:left="730"/>
      </w:pPr>
      <w:r>
        <w:rPr>
          <w:noProof/>
        </w:rPr>
        <w:lastRenderedPageBreak/>
        <w:drawing>
          <wp:inline distT="0" distB="0" distL="0" distR="0" wp14:anchorId="169097A2" wp14:editId="626F369B">
            <wp:extent cx="4911356" cy="3005470"/>
            <wp:effectExtent l="0" t="0" r="3810" b="4445"/>
            <wp:docPr id="714496370" name="Chart 1">
              <a:extLst xmlns:a="http://schemas.openxmlformats.org/drawingml/2006/main">
                <a:ext uri="{FF2B5EF4-FFF2-40B4-BE49-F238E27FC236}">
                  <a16:creationId xmlns:a16="http://schemas.microsoft.com/office/drawing/2014/main" id="{71A7E546-F2DC-8D96-C0E7-177D1985B9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09B2A92" w14:textId="764495FD" w:rsidR="00085264" w:rsidRPr="005758F4" w:rsidRDefault="00C657C9" w:rsidP="00750B90">
      <w:pPr>
        <w:pStyle w:val="ListParagraph"/>
        <w:ind w:left="730"/>
        <w:rPr>
          <w:i/>
          <w:iCs/>
        </w:rPr>
      </w:pPr>
      <w:r w:rsidRPr="005758F4">
        <w:rPr>
          <w:rFonts w:hint="eastAsia"/>
          <w:i/>
          <w:iCs/>
        </w:rPr>
        <w:t>Figure 2. Proportion of Severe Anxiety across Age Group</w:t>
      </w:r>
    </w:p>
    <w:p w14:paraId="5688AE4E" w14:textId="25C2BD42" w:rsidR="00AD336A" w:rsidRDefault="00A17879" w:rsidP="00750B90">
      <w:pPr>
        <w:pStyle w:val="ListParagraph"/>
        <w:ind w:left="730"/>
      </w:pPr>
      <w:r>
        <w:rPr>
          <w:noProof/>
        </w:rPr>
        <w:drawing>
          <wp:inline distT="0" distB="0" distL="0" distR="0" wp14:anchorId="3AE350B6" wp14:editId="0C99E40F">
            <wp:extent cx="4315439" cy="2639989"/>
            <wp:effectExtent l="0" t="0" r="9525" b="8255"/>
            <wp:docPr id="1683687506" name="Chart 1">
              <a:extLst xmlns:a="http://schemas.openxmlformats.org/drawingml/2006/main">
                <a:ext uri="{FF2B5EF4-FFF2-40B4-BE49-F238E27FC236}">
                  <a16:creationId xmlns:a16="http://schemas.microsoft.com/office/drawing/2014/main" id="{F2A14921-5C1A-1D29-8C49-BEC0910BBC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07FF364" w14:textId="575B949C" w:rsidR="00C657C9" w:rsidRPr="005758F4" w:rsidRDefault="00C657C9" w:rsidP="00750B90">
      <w:pPr>
        <w:pStyle w:val="ListParagraph"/>
        <w:ind w:left="730"/>
        <w:rPr>
          <w:i/>
          <w:iCs/>
        </w:rPr>
      </w:pPr>
      <w:r w:rsidRPr="005758F4">
        <w:rPr>
          <w:rFonts w:hint="eastAsia"/>
          <w:i/>
          <w:iCs/>
        </w:rPr>
        <w:t>Figure 3. Percentage of Severe Anxiety in Gender Group</w:t>
      </w:r>
    </w:p>
    <w:p w14:paraId="69951D0C" w14:textId="77777777" w:rsidR="00C657C9" w:rsidRDefault="00C657C9" w:rsidP="00750B90">
      <w:pPr>
        <w:pStyle w:val="ListParagraph"/>
        <w:ind w:left="730"/>
      </w:pPr>
    </w:p>
    <w:p w14:paraId="2CB809EE" w14:textId="2DDE8AF5" w:rsidR="00E80421" w:rsidRPr="00750B90" w:rsidRDefault="00C657C9" w:rsidP="00750B90">
      <w:pPr>
        <w:pStyle w:val="ListParagraph"/>
        <w:ind w:left="730"/>
      </w:pPr>
      <w:r>
        <w:rPr>
          <w:rFonts w:hint="eastAsia"/>
        </w:rPr>
        <w:t xml:space="preserve">Additional charts are provided in </w:t>
      </w:r>
      <w:r w:rsidRPr="00C657C9">
        <w:rPr>
          <w:rFonts w:hint="eastAsia"/>
          <w:b/>
          <w:bCs/>
        </w:rPr>
        <w:t xml:space="preserve">5.3 Appendix B Additional </w:t>
      </w:r>
      <w:r w:rsidRPr="00C657C9">
        <w:rPr>
          <w:b/>
          <w:bCs/>
        </w:rPr>
        <w:t>Visualizations</w:t>
      </w:r>
      <w:r>
        <w:rPr>
          <w:rFonts w:hint="eastAsia"/>
        </w:rPr>
        <w:t>.</w:t>
      </w:r>
    </w:p>
    <w:p w14:paraId="1F0F9EDA" w14:textId="49537FCD" w:rsidR="002729AE" w:rsidRPr="005874BA" w:rsidRDefault="00CB1F32" w:rsidP="00750B90">
      <w:pPr>
        <w:pStyle w:val="Heading3"/>
        <w:numPr>
          <w:ilvl w:val="1"/>
          <w:numId w:val="1"/>
        </w:numPr>
        <w:rPr>
          <w:b/>
          <w:bCs/>
          <w:color w:val="auto"/>
          <w:sz w:val="24"/>
          <w:szCs w:val="24"/>
        </w:rPr>
      </w:pPr>
      <w:r>
        <w:rPr>
          <w:rFonts w:hint="eastAsia"/>
          <w:b/>
          <w:bCs/>
          <w:color w:val="auto"/>
          <w:sz w:val="24"/>
          <w:szCs w:val="24"/>
        </w:rPr>
        <w:t xml:space="preserve">Inferential </w:t>
      </w:r>
      <w:r w:rsidR="00B66EF6" w:rsidRPr="005874BA">
        <w:rPr>
          <w:b/>
          <w:bCs/>
          <w:color w:val="auto"/>
          <w:sz w:val="24"/>
          <w:szCs w:val="24"/>
        </w:rPr>
        <w:t>Statistical</w:t>
      </w:r>
      <w:r w:rsidR="00B66EF6" w:rsidRPr="005874BA">
        <w:rPr>
          <w:rFonts w:hint="eastAsia"/>
          <w:b/>
          <w:bCs/>
          <w:color w:val="auto"/>
          <w:sz w:val="24"/>
          <w:szCs w:val="24"/>
        </w:rPr>
        <w:t xml:space="preserve"> Analysis</w:t>
      </w:r>
    </w:p>
    <w:p w14:paraId="5AA3F635" w14:textId="7F7B2938" w:rsidR="00750B90" w:rsidRDefault="00DE25BA" w:rsidP="00750B90">
      <w:pPr>
        <w:pStyle w:val="ListParagraph"/>
      </w:pPr>
      <w:r>
        <w:rPr>
          <w:rFonts w:hint="eastAsia"/>
        </w:rPr>
        <w:t xml:space="preserve">To determine which </w:t>
      </w:r>
      <w:r w:rsidR="005F4BF1">
        <w:rPr>
          <w:rFonts w:hint="eastAsia"/>
        </w:rPr>
        <w:t>variables</w:t>
      </w:r>
      <w:r>
        <w:rPr>
          <w:rFonts w:hint="eastAsia"/>
        </w:rPr>
        <w:t xml:space="preserve"> most strongly predict severe anxiety, the statis</w:t>
      </w:r>
      <w:r w:rsidR="004D5A64">
        <w:rPr>
          <w:rFonts w:hint="eastAsia"/>
        </w:rPr>
        <w:t>tical analysis uses:</w:t>
      </w:r>
    </w:p>
    <w:p w14:paraId="53494274" w14:textId="0FAB2B4E" w:rsidR="004D5A64" w:rsidRDefault="004D5A64" w:rsidP="00750B90">
      <w:pPr>
        <w:pStyle w:val="ListParagraph"/>
      </w:pPr>
    </w:p>
    <w:p w14:paraId="2EBA5F58" w14:textId="77777777" w:rsidR="00750B90" w:rsidRPr="00750B90" w:rsidRDefault="00750B90" w:rsidP="00750B90">
      <w:pPr>
        <w:pStyle w:val="ListParagraph"/>
        <w:ind w:left="730"/>
      </w:pPr>
    </w:p>
    <w:p w14:paraId="6884B413" w14:textId="508B01A3" w:rsidR="00393817" w:rsidRDefault="00456C7C" w:rsidP="009C66D9">
      <w:pPr>
        <w:pStyle w:val="Heading2"/>
        <w:numPr>
          <w:ilvl w:val="0"/>
          <w:numId w:val="1"/>
        </w:numPr>
        <w:rPr>
          <w:rFonts w:ascii="Arial" w:hAnsi="Arial" w:cs="Arial"/>
          <w:b/>
          <w:bCs/>
          <w:color w:val="auto"/>
          <w:sz w:val="24"/>
          <w:szCs w:val="24"/>
        </w:rPr>
      </w:pPr>
      <w:r w:rsidRPr="005874BA">
        <w:rPr>
          <w:rFonts w:ascii="Arial" w:hAnsi="Arial" w:cs="Arial"/>
          <w:b/>
          <w:bCs/>
          <w:color w:val="auto"/>
          <w:sz w:val="24"/>
          <w:szCs w:val="24"/>
        </w:rPr>
        <w:t>Findings</w:t>
      </w:r>
      <w:r w:rsidR="002729AE" w:rsidRPr="005874BA">
        <w:rPr>
          <w:rFonts w:ascii="Arial" w:hAnsi="Arial" w:cs="Arial" w:hint="eastAsia"/>
          <w:b/>
          <w:bCs/>
          <w:color w:val="auto"/>
          <w:sz w:val="24"/>
          <w:szCs w:val="24"/>
        </w:rPr>
        <w:t xml:space="preserve"> &amp; Recommendations</w:t>
      </w:r>
    </w:p>
    <w:p w14:paraId="58F40366" w14:textId="133AC881" w:rsidR="00D47583" w:rsidRPr="00674521" w:rsidRDefault="00D47583" w:rsidP="00D47583">
      <w:pPr>
        <w:ind w:left="720"/>
        <w:rPr>
          <w:b/>
          <w:bCs/>
        </w:rPr>
      </w:pPr>
      <w:r w:rsidRPr="00674521">
        <w:rPr>
          <w:rFonts w:hint="eastAsia"/>
          <w:b/>
          <w:bCs/>
        </w:rPr>
        <w:t xml:space="preserve">Key </w:t>
      </w:r>
      <w:r w:rsidR="00E12FCA">
        <w:rPr>
          <w:rFonts w:hint="eastAsia"/>
          <w:b/>
          <w:bCs/>
        </w:rPr>
        <w:t xml:space="preserve">insights </w:t>
      </w:r>
      <w:r w:rsidR="00E12FCA" w:rsidRPr="00E12FCA">
        <w:rPr>
          <w:rFonts w:hint="eastAsia"/>
        </w:rPr>
        <w:t>from the proportional and statistical analyses include</w:t>
      </w:r>
      <w:r w:rsidRPr="00E12FCA">
        <w:rPr>
          <w:rFonts w:hint="eastAsia"/>
        </w:rPr>
        <w:t>:</w:t>
      </w:r>
    </w:p>
    <w:p w14:paraId="2DF593AC" w14:textId="6D24F2E0" w:rsidR="00674521" w:rsidRPr="00FF2563" w:rsidRDefault="00674521" w:rsidP="00674521">
      <w:pPr>
        <w:pStyle w:val="ListParagraph"/>
        <w:numPr>
          <w:ilvl w:val="0"/>
          <w:numId w:val="12"/>
        </w:numPr>
        <w:ind w:left="1080"/>
        <w:rPr>
          <w:b/>
          <w:bCs/>
        </w:rPr>
      </w:pPr>
      <w:r w:rsidRPr="00FF2563">
        <w:rPr>
          <w:rFonts w:hint="eastAsia"/>
          <w:b/>
          <w:bCs/>
        </w:rPr>
        <w:lastRenderedPageBreak/>
        <w:t xml:space="preserve">Age Group: </w:t>
      </w:r>
      <w:r w:rsidR="00AC72BA">
        <w:rPr>
          <w:rFonts w:hint="eastAsia"/>
        </w:rPr>
        <w:t xml:space="preserve">Although </w:t>
      </w:r>
      <w:r w:rsidR="00AC72BA" w:rsidRPr="00E12FCA">
        <w:rPr>
          <w:rFonts w:hint="eastAsia"/>
          <w:b/>
          <w:bCs/>
        </w:rPr>
        <w:t>18-20 group</w:t>
      </w:r>
      <w:r w:rsidR="00AC72BA">
        <w:rPr>
          <w:rFonts w:hint="eastAsia"/>
        </w:rPr>
        <w:t xml:space="preserve"> shows a slightly higher proportion of severe anxiety, </w:t>
      </w:r>
      <w:r w:rsidR="00AC72BA" w:rsidRPr="00AC72BA">
        <w:rPr>
          <w:b/>
          <w:bCs/>
        </w:rPr>
        <w:t>statistical testing finds no significant association</w:t>
      </w:r>
      <w:r w:rsidR="00AC72BA" w:rsidRPr="00AC72BA">
        <w:t xml:space="preserve"> between age and severe anxiety.</w:t>
      </w:r>
    </w:p>
    <w:p w14:paraId="412F03BA" w14:textId="26946903" w:rsidR="00674521" w:rsidRPr="00FF2563" w:rsidRDefault="00674521" w:rsidP="00674521">
      <w:pPr>
        <w:pStyle w:val="ListParagraph"/>
        <w:numPr>
          <w:ilvl w:val="0"/>
          <w:numId w:val="12"/>
        </w:numPr>
        <w:ind w:left="1080"/>
        <w:rPr>
          <w:b/>
          <w:bCs/>
        </w:rPr>
      </w:pPr>
      <w:r w:rsidRPr="00FF2563">
        <w:rPr>
          <w:rFonts w:hint="eastAsia"/>
          <w:b/>
          <w:bCs/>
        </w:rPr>
        <w:t>Gender:</w:t>
      </w:r>
      <w:r>
        <w:rPr>
          <w:rFonts w:hint="eastAsia"/>
          <w:b/>
          <w:bCs/>
        </w:rPr>
        <w:t xml:space="preserve"> </w:t>
      </w:r>
      <w:r w:rsidR="00E12FCA">
        <w:rPr>
          <w:rFonts w:hint="eastAsia"/>
        </w:rPr>
        <w:t xml:space="preserve">Severe anxiety is more common among </w:t>
      </w:r>
      <w:r w:rsidR="00E12FCA" w:rsidRPr="00E12FCA">
        <w:rPr>
          <w:rFonts w:hint="eastAsia"/>
          <w:b/>
          <w:bCs/>
        </w:rPr>
        <w:t>female</w:t>
      </w:r>
      <w:r w:rsidR="00E12FCA">
        <w:rPr>
          <w:rFonts w:hint="eastAsia"/>
        </w:rPr>
        <w:t xml:space="preserve"> students than among male students.</w:t>
      </w:r>
    </w:p>
    <w:p w14:paraId="786AF531" w14:textId="46B449CE" w:rsidR="00E12FCA" w:rsidRDefault="00674521" w:rsidP="00674521">
      <w:pPr>
        <w:pStyle w:val="ListParagraph"/>
        <w:numPr>
          <w:ilvl w:val="0"/>
          <w:numId w:val="12"/>
        </w:numPr>
        <w:ind w:left="1080"/>
        <w:rPr>
          <w:b/>
          <w:bCs/>
        </w:rPr>
      </w:pPr>
      <w:r w:rsidRPr="00E12FCA">
        <w:rPr>
          <w:rFonts w:hint="eastAsia"/>
          <w:b/>
          <w:bCs/>
        </w:rPr>
        <w:t xml:space="preserve">University: </w:t>
      </w:r>
      <w:r w:rsidR="00E12FCA" w:rsidRPr="00E12FCA">
        <w:t xml:space="preserve">Among different institution types, </w:t>
      </w:r>
      <w:r w:rsidR="00E12FCA" w:rsidRPr="00E12FCA">
        <w:rPr>
          <w:b/>
          <w:bCs/>
        </w:rPr>
        <w:t xml:space="preserve">Engineering &amp; Technology universities </w:t>
      </w:r>
      <w:r w:rsidR="00E12FCA" w:rsidRPr="00E12FCA">
        <w:t>show the highest proportion of severe</w:t>
      </w:r>
      <w:r w:rsidR="00E12FCA" w:rsidRPr="00E12FCA">
        <w:noBreakHyphen/>
        <w:t xml:space="preserve">anxiety </w:t>
      </w:r>
      <w:r w:rsidR="00E12FCA" w:rsidRPr="00E12FCA">
        <w:rPr>
          <w:rFonts w:hint="eastAsia"/>
        </w:rPr>
        <w:t>cases.</w:t>
      </w:r>
    </w:p>
    <w:p w14:paraId="24E2B94B" w14:textId="055F7F48" w:rsidR="00674521" w:rsidRPr="00E12FCA" w:rsidRDefault="00674521" w:rsidP="00674521">
      <w:pPr>
        <w:pStyle w:val="ListParagraph"/>
        <w:numPr>
          <w:ilvl w:val="0"/>
          <w:numId w:val="12"/>
        </w:numPr>
        <w:ind w:left="1080"/>
        <w:rPr>
          <w:b/>
          <w:bCs/>
        </w:rPr>
      </w:pPr>
      <w:r w:rsidRPr="00E12FCA">
        <w:rPr>
          <w:rFonts w:hint="eastAsia"/>
          <w:b/>
          <w:bCs/>
        </w:rPr>
        <w:t>Department</w:t>
      </w:r>
      <w:r w:rsidR="00E12FCA">
        <w:rPr>
          <w:rFonts w:hint="eastAsia"/>
          <w:b/>
          <w:bCs/>
        </w:rPr>
        <w:t>:</w:t>
      </w:r>
      <w:r w:rsidR="00E12FCA" w:rsidRPr="00E12FCA">
        <w:t xml:space="preserve"> Across academic disciplines,</w:t>
      </w:r>
      <w:r w:rsidR="00E12FCA" w:rsidRPr="00E12FCA">
        <w:rPr>
          <w:b/>
          <w:bCs/>
        </w:rPr>
        <w:t xml:space="preserve"> no specific department </w:t>
      </w:r>
      <w:r w:rsidR="00E12FCA" w:rsidRPr="00E12FCA">
        <w:t>shows a clear or direct association with severe anxiety.</w:t>
      </w:r>
    </w:p>
    <w:p w14:paraId="28EB2E7D" w14:textId="4D8C810B" w:rsidR="00674521" w:rsidRPr="00FF2563" w:rsidRDefault="00674521" w:rsidP="00674521">
      <w:pPr>
        <w:pStyle w:val="ListParagraph"/>
        <w:numPr>
          <w:ilvl w:val="0"/>
          <w:numId w:val="12"/>
        </w:numPr>
        <w:ind w:left="1080"/>
        <w:rPr>
          <w:b/>
          <w:bCs/>
        </w:rPr>
      </w:pPr>
      <w:r w:rsidRPr="00FF2563">
        <w:rPr>
          <w:rFonts w:hint="eastAsia"/>
          <w:b/>
          <w:bCs/>
        </w:rPr>
        <w:t>Academic Year:</w:t>
      </w:r>
      <w:r>
        <w:rPr>
          <w:rFonts w:hint="eastAsia"/>
          <w:b/>
          <w:bCs/>
        </w:rPr>
        <w:t xml:space="preserve"> </w:t>
      </w:r>
      <w:r w:rsidR="00E12FCA" w:rsidRPr="00E12FCA">
        <w:rPr>
          <w:rFonts w:hint="eastAsia"/>
          <w:b/>
          <w:bCs/>
        </w:rPr>
        <w:t xml:space="preserve">Second </w:t>
      </w:r>
      <w:r w:rsidRPr="00E12FCA">
        <w:rPr>
          <w:rFonts w:hint="eastAsia"/>
          <w:b/>
          <w:bCs/>
        </w:rPr>
        <w:t xml:space="preserve">and </w:t>
      </w:r>
      <w:r w:rsidRPr="00E12FCA">
        <w:rPr>
          <w:b/>
          <w:bCs/>
        </w:rPr>
        <w:t xml:space="preserve">third </w:t>
      </w:r>
      <w:r w:rsidR="00AC72BA" w:rsidRPr="00E12FCA">
        <w:rPr>
          <w:rFonts w:hint="eastAsia"/>
          <w:b/>
          <w:bCs/>
        </w:rPr>
        <w:t xml:space="preserve">academic </w:t>
      </w:r>
      <w:r w:rsidRPr="00E12FCA">
        <w:rPr>
          <w:b/>
          <w:bCs/>
        </w:rPr>
        <w:t>year</w:t>
      </w:r>
      <w:r w:rsidR="00E12FCA">
        <w:rPr>
          <w:rFonts w:hint="eastAsia"/>
        </w:rPr>
        <w:t xml:space="preserve"> students</w:t>
      </w:r>
      <w:r w:rsidRPr="00000E03">
        <w:rPr>
          <w:rFonts w:hint="eastAsia"/>
        </w:rPr>
        <w:t xml:space="preserve"> </w:t>
      </w:r>
      <w:r w:rsidR="00E12FCA">
        <w:rPr>
          <w:rFonts w:hint="eastAsia"/>
        </w:rPr>
        <w:t>exhibit the highest proportion of severe anxiety compared with other years.</w:t>
      </w:r>
    </w:p>
    <w:p w14:paraId="61634CBF" w14:textId="2B508377" w:rsidR="00674521" w:rsidRPr="00FF2563" w:rsidRDefault="00674521" w:rsidP="00674521">
      <w:pPr>
        <w:pStyle w:val="ListParagraph"/>
        <w:numPr>
          <w:ilvl w:val="0"/>
          <w:numId w:val="12"/>
        </w:numPr>
        <w:ind w:left="1080"/>
        <w:rPr>
          <w:b/>
          <w:bCs/>
        </w:rPr>
      </w:pPr>
      <w:r w:rsidRPr="00FF2563">
        <w:rPr>
          <w:rFonts w:hint="eastAsia"/>
          <w:b/>
          <w:bCs/>
        </w:rPr>
        <w:t>CGPA:</w:t>
      </w:r>
      <w:r>
        <w:rPr>
          <w:rFonts w:hint="eastAsia"/>
          <w:b/>
          <w:bCs/>
        </w:rPr>
        <w:t xml:space="preserve"> </w:t>
      </w:r>
      <w:r w:rsidR="00E12FCA" w:rsidRPr="00E12FCA">
        <w:rPr>
          <w:b/>
          <w:bCs/>
        </w:rPr>
        <w:t>extreme academic performance levels</w:t>
      </w:r>
      <w:r w:rsidR="00E12FCA" w:rsidRPr="00E12FCA">
        <w:t xml:space="preserve"> may also relate to elevated anxiety</w:t>
      </w:r>
    </w:p>
    <w:p w14:paraId="682FE8D0" w14:textId="5B0A61BD" w:rsidR="00A17879" w:rsidRPr="00674521" w:rsidRDefault="00674521" w:rsidP="00674521">
      <w:pPr>
        <w:pStyle w:val="ListParagraph"/>
        <w:numPr>
          <w:ilvl w:val="0"/>
          <w:numId w:val="12"/>
        </w:numPr>
        <w:ind w:left="1080"/>
        <w:rPr>
          <w:b/>
          <w:bCs/>
        </w:rPr>
      </w:pPr>
      <w:r w:rsidRPr="00FF2563">
        <w:rPr>
          <w:rFonts w:hint="eastAsia"/>
          <w:b/>
          <w:bCs/>
        </w:rPr>
        <w:t>Scholarship</w:t>
      </w:r>
      <w:r>
        <w:rPr>
          <w:rFonts w:hint="eastAsia"/>
          <w:b/>
          <w:bCs/>
        </w:rPr>
        <w:t xml:space="preserve"> Status</w:t>
      </w:r>
      <w:r w:rsidRPr="00FF2563">
        <w:rPr>
          <w:rFonts w:hint="eastAsia"/>
          <w:b/>
          <w:bCs/>
        </w:rPr>
        <w:t>:</w:t>
      </w:r>
      <w:r>
        <w:rPr>
          <w:rFonts w:hint="eastAsia"/>
          <w:b/>
          <w:bCs/>
        </w:rPr>
        <w:t xml:space="preserve"> </w:t>
      </w:r>
      <w:r w:rsidR="00E12FCA" w:rsidRPr="00E12FCA">
        <w:t>Severe</w:t>
      </w:r>
      <w:r w:rsidR="00E12FCA" w:rsidRPr="00E12FCA">
        <w:noBreakHyphen/>
        <w:t xml:space="preserve">anxiety proportions are </w:t>
      </w:r>
      <w:r w:rsidR="00E12FCA" w:rsidRPr="00E12FCA">
        <w:rPr>
          <w:b/>
          <w:bCs/>
        </w:rPr>
        <w:t>similar</w:t>
      </w:r>
      <w:r w:rsidR="00E12FCA" w:rsidRPr="00E12FCA">
        <w:t xml:space="preserve"> between students with and without scholarships, suggesting that scholarship status has </w:t>
      </w:r>
      <w:r w:rsidR="00E12FCA" w:rsidRPr="00E12FCA">
        <w:rPr>
          <w:b/>
          <w:bCs/>
        </w:rPr>
        <w:t>minimal influence</w:t>
      </w:r>
      <w:r w:rsidR="00E12FCA" w:rsidRPr="00E12FCA">
        <w:t>.</w:t>
      </w:r>
    </w:p>
    <w:p w14:paraId="164706E2" w14:textId="45C01868" w:rsidR="00D47583" w:rsidRDefault="00E12FCA" w:rsidP="00D47583">
      <w:pPr>
        <w:ind w:left="720"/>
        <w:rPr>
          <w:b/>
          <w:bCs/>
        </w:rPr>
      </w:pPr>
      <w:r>
        <w:rPr>
          <w:rFonts w:hint="eastAsia"/>
          <w:b/>
          <w:bCs/>
        </w:rPr>
        <w:t>Based on key findings, r</w:t>
      </w:r>
      <w:r w:rsidR="00D47583" w:rsidRPr="00674521">
        <w:rPr>
          <w:rFonts w:hint="eastAsia"/>
          <w:b/>
          <w:bCs/>
        </w:rPr>
        <w:t>ecommendations</w:t>
      </w:r>
      <w:r>
        <w:rPr>
          <w:rFonts w:hint="eastAsia"/>
          <w:b/>
          <w:bCs/>
        </w:rPr>
        <w:t xml:space="preserve"> include</w:t>
      </w:r>
      <w:r w:rsidR="00D47583" w:rsidRPr="00674521">
        <w:rPr>
          <w:rFonts w:hint="eastAsia"/>
          <w:b/>
          <w:bCs/>
        </w:rPr>
        <w:t>:</w:t>
      </w:r>
    </w:p>
    <w:p w14:paraId="26178852" w14:textId="316B9FE1" w:rsidR="00AC72BA" w:rsidRPr="00AC72BA" w:rsidRDefault="00AC72BA" w:rsidP="00AC72BA">
      <w:pPr>
        <w:pStyle w:val="ListParagraph"/>
        <w:numPr>
          <w:ilvl w:val="0"/>
          <w:numId w:val="13"/>
        </w:numPr>
        <w:ind w:left="1080"/>
      </w:pPr>
      <w:r w:rsidRPr="00AC72BA">
        <w:rPr>
          <w:rFonts w:hint="eastAsia"/>
        </w:rPr>
        <w:t xml:space="preserve">As educators, </w:t>
      </w:r>
    </w:p>
    <w:p w14:paraId="16D1D960" w14:textId="4084C319" w:rsidR="00C70D1E" w:rsidRDefault="00456C7C" w:rsidP="00C70D1E">
      <w:pPr>
        <w:pStyle w:val="Heading2"/>
        <w:numPr>
          <w:ilvl w:val="0"/>
          <w:numId w:val="1"/>
        </w:numPr>
        <w:rPr>
          <w:rFonts w:ascii="Arial" w:hAnsi="Arial" w:cs="Arial"/>
          <w:b/>
          <w:bCs/>
          <w:color w:val="auto"/>
          <w:sz w:val="24"/>
          <w:szCs w:val="24"/>
        </w:rPr>
      </w:pPr>
      <w:r w:rsidRPr="005874BA">
        <w:rPr>
          <w:rFonts w:ascii="Arial" w:hAnsi="Arial" w:cs="Arial"/>
          <w:b/>
          <w:bCs/>
          <w:color w:val="auto"/>
          <w:sz w:val="24"/>
          <w:szCs w:val="24"/>
        </w:rPr>
        <w:t>Next Steps</w:t>
      </w:r>
    </w:p>
    <w:p w14:paraId="7688C46C" w14:textId="1F2575C7" w:rsidR="0031259A" w:rsidRPr="0031259A" w:rsidRDefault="0031259A" w:rsidP="0031259A">
      <w:pPr>
        <w:ind w:left="720"/>
      </w:pPr>
      <w:r>
        <w:rPr>
          <w:rFonts w:hint="eastAsia"/>
        </w:rPr>
        <w:t xml:space="preserve">To </w:t>
      </w:r>
    </w:p>
    <w:p w14:paraId="121D3237" w14:textId="77777777" w:rsidR="00C70D1E" w:rsidRPr="00C70D1E" w:rsidRDefault="00C70D1E" w:rsidP="00C70D1E"/>
    <w:p w14:paraId="0F9CA3C2" w14:textId="77777777" w:rsidR="00EB0B75" w:rsidRDefault="00EB0B75">
      <w:pPr>
        <w:rPr>
          <w:rFonts w:ascii="Arial" w:eastAsiaTheme="majorEastAsia" w:hAnsi="Arial" w:cs="Arial"/>
          <w:b/>
          <w:bCs/>
        </w:rPr>
      </w:pPr>
      <w:r>
        <w:rPr>
          <w:rFonts w:ascii="Arial" w:eastAsiaTheme="majorEastAsia" w:hAnsi="Arial" w:cs="Arial"/>
          <w:b/>
          <w:bCs/>
        </w:rPr>
        <w:br w:type="page"/>
      </w:r>
    </w:p>
    <w:p w14:paraId="0E40D653" w14:textId="3E9C5CB0" w:rsidR="00C70D1E" w:rsidRDefault="00C70D1E" w:rsidP="00C70D1E">
      <w:pPr>
        <w:pStyle w:val="ListParagraph"/>
        <w:numPr>
          <w:ilvl w:val="0"/>
          <w:numId w:val="1"/>
        </w:numPr>
        <w:rPr>
          <w:rFonts w:ascii="Arial" w:eastAsiaTheme="majorEastAsia" w:hAnsi="Arial" w:cs="Arial"/>
          <w:b/>
          <w:bCs/>
        </w:rPr>
      </w:pPr>
      <w:r w:rsidRPr="00C70D1E">
        <w:rPr>
          <w:rFonts w:ascii="Arial" w:eastAsiaTheme="majorEastAsia" w:hAnsi="Arial" w:cs="Arial" w:hint="eastAsia"/>
          <w:b/>
          <w:bCs/>
        </w:rPr>
        <w:lastRenderedPageBreak/>
        <w:t>Appendix</w:t>
      </w:r>
    </w:p>
    <w:p w14:paraId="6ADCE3DD" w14:textId="77777777" w:rsidR="002F540F" w:rsidRPr="002F540F" w:rsidRDefault="002F540F" w:rsidP="002F540F">
      <w:pPr>
        <w:pStyle w:val="ListParagraph"/>
        <w:rPr>
          <w:rFonts w:ascii="Arial" w:eastAsiaTheme="majorEastAsia" w:hAnsi="Arial" w:cs="Arial"/>
          <w:b/>
          <w:bCs/>
        </w:rPr>
      </w:pPr>
    </w:p>
    <w:p w14:paraId="4583C301" w14:textId="28762EC2" w:rsidR="002F540F" w:rsidRDefault="002F540F" w:rsidP="00310E95">
      <w:pPr>
        <w:pStyle w:val="ListParagraph"/>
        <w:numPr>
          <w:ilvl w:val="1"/>
          <w:numId w:val="1"/>
        </w:numPr>
        <w:rPr>
          <w:rFonts w:ascii="Arial" w:eastAsiaTheme="majorEastAsia" w:hAnsi="Arial" w:cs="Arial"/>
          <w:b/>
          <w:bCs/>
        </w:rPr>
      </w:pPr>
      <w:r>
        <w:rPr>
          <w:rFonts w:ascii="Arial" w:eastAsiaTheme="majorEastAsia" w:hAnsi="Arial" w:cs="Arial" w:hint="eastAsia"/>
          <w:b/>
          <w:bCs/>
        </w:rPr>
        <w:t>Appendix A Data Cleaning &amp; Preparation Details</w:t>
      </w:r>
    </w:p>
    <w:p w14:paraId="0516BD66" w14:textId="501013B1" w:rsidR="002F540F" w:rsidRDefault="000A0F9A" w:rsidP="002F540F">
      <w:pPr>
        <w:pStyle w:val="ListParagraph"/>
        <w:rPr>
          <w:rFonts w:ascii="Arial" w:eastAsiaTheme="majorEastAsia" w:hAnsi="Arial" w:cs="Arial"/>
          <w:b/>
          <w:bCs/>
        </w:rPr>
      </w:pPr>
      <w:r>
        <w:rPr>
          <w:noProof/>
        </w:rPr>
        <w:drawing>
          <wp:inline distT="0" distB="0" distL="0" distR="0" wp14:anchorId="13D0548E" wp14:editId="69E728B8">
            <wp:extent cx="5731510" cy="2759075"/>
            <wp:effectExtent l="0" t="0" r="2540" b="3175"/>
            <wp:docPr id="1475251984" name="Picture 1" descr="The image displays a data table with columns for various attributes such as 'Age', 'Gender', 'University', 'Department', and 'Academic Year', along with rows for different data points, including counts and percentages, and categories for different genders and univers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51984" name="Picture 1" descr="The image displays a data table with columns for various attributes such as 'Age', 'Gender', 'University', 'Department', and 'Academic Year', along with rows for different data points, including counts and percentages, and categories for different genders and universities.&#10;&#10;AI-generated content may be incorrect."/>
                    <pic:cNvPicPr/>
                  </pic:nvPicPr>
                  <pic:blipFill>
                    <a:blip r:embed="rId8"/>
                    <a:stretch>
                      <a:fillRect/>
                    </a:stretch>
                  </pic:blipFill>
                  <pic:spPr>
                    <a:xfrm>
                      <a:off x="0" y="0"/>
                      <a:ext cx="5731510" cy="2759075"/>
                    </a:xfrm>
                    <a:prstGeom prst="rect">
                      <a:avLst/>
                    </a:prstGeom>
                  </pic:spPr>
                </pic:pic>
              </a:graphicData>
            </a:graphic>
          </wp:inline>
        </w:drawing>
      </w:r>
    </w:p>
    <w:p w14:paraId="59657684" w14:textId="5009FDF4" w:rsidR="00310E95" w:rsidRPr="000A0F9A" w:rsidRDefault="000A0F9A" w:rsidP="002F540F">
      <w:pPr>
        <w:pStyle w:val="ListParagraph"/>
        <w:rPr>
          <w:rFonts w:eastAsiaTheme="majorEastAsia" w:cs="Arial"/>
        </w:rPr>
      </w:pPr>
      <w:r w:rsidRPr="000A0F9A">
        <w:rPr>
          <w:rFonts w:eastAsiaTheme="majorEastAsia" w:cs="Arial"/>
        </w:rPr>
        <w:t>Figure 4.</w:t>
      </w:r>
    </w:p>
    <w:p w14:paraId="77F236C7" w14:textId="35D1DF35" w:rsidR="00A17879" w:rsidRPr="00EB0B75" w:rsidRDefault="002F540F" w:rsidP="00EB0B75">
      <w:pPr>
        <w:pStyle w:val="ListParagraph"/>
        <w:numPr>
          <w:ilvl w:val="1"/>
          <w:numId w:val="1"/>
        </w:numPr>
        <w:rPr>
          <w:rFonts w:ascii="Arial" w:eastAsiaTheme="majorEastAsia" w:hAnsi="Arial" w:cs="Arial"/>
          <w:b/>
          <w:bCs/>
        </w:rPr>
      </w:pPr>
      <w:r>
        <w:rPr>
          <w:rFonts w:ascii="Arial" w:eastAsiaTheme="majorEastAsia" w:hAnsi="Arial" w:cs="Arial" w:hint="eastAsia"/>
          <w:b/>
          <w:bCs/>
        </w:rPr>
        <w:t>Appendix B Additional Visualizations</w:t>
      </w:r>
    </w:p>
    <w:p w14:paraId="3A1E179D" w14:textId="77777777" w:rsidR="00856757" w:rsidRDefault="00856757" w:rsidP="002F540F">
      <w:pPr>
        <w:pStyle w:val="ListParagraph"/>
        <w:rPr>
          <w:rFonts w:ascii="Arial" w:eastAsiaTheme="majorEastAsia" w:hAnsi="Arial" w:cs="Arial"/>
          <w:b/>
          <w:bCs/>
        </w:rPr>
      </w:pPr>
    </w:p>
    <w:p w14:paraId="2E1AD10E" w14:textId="45B550B4" w:rsidR="00856757" w:rsidRDefault="00856757" w:rsidP="002F540F">
      <w:pPr>
        <w:pStyle w:val="ListParagraph"/>
        <w:rPr>
          <w:rFonts w:ascii="Arial" w:eastAsiaTheme="majorEastAsia" w:hAnsi="Arial" w:cs="Arial"/>
          <w:b/>
          <w:bCs/>
        </w:rPr>
      </w:pPr>
      <w:r>
        <w:rPr>
          <w:noProof/>
        </w:rPr>
        <mc:AlternateContent>
          <mc:Choice Requires="cx1">
            <w:drawing>
              <wp:inline distT="0" distB="0" distL="0" distR="0" wp14:anchorId="57E5DD9C" wp14:editId="55406785">
                <wp:extent cx="4523930" cy="2736136"/>
                <wp:effectExtent l="0" t="0" r="10160" b="7620"/>
                <wp:docPr id="1974510108" name="Chart 1">
                  <a:extLst xmlns:a="http://schemas.openxmlformats.org/drawingml/2006/main">
                    <a:ext uri="{FF2B5EF4-FFF2-40B4-BE49-F238E27FC236}">
                      <a16:creationId xmlns:a16="http://schemas.microsoft.com/office/drawing/2014/main" id="{F79FAB76-86C9-56B7-C6C0-C4A92EC7399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0" distR="0" wp14:anchorId="57E5DD9C" wp14:editId="55406785">
                <wp:extent cx="4523930" cy="2736136"/>
                <wp:effectExtent l="0" t="0" r="10160" b="7620"/>
                <wp:docPr id="1974510108" name="Chart 1">
                  <a:extLst xmlns:a="http://schemas.openxmlformats.org/drawingml/2006/main">
                    <a:ext uri="{FF2B5EF4-FFF2-40B4-BE49-F238E27FC236}">
                      <a16:creationId xmlns:a16="http://schemas.microsoft.com/office/drawing/2014/main" id="{F79FAB76-86C9-56B7-C6C0-C4A92EC7399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74510108" name="Chart 1">
                          <a:extLst>
                            <a:ext uri="{FF2B5EF4-FFF2-40B4-BE49-F238E27FC236}">
                              <a16:creationId xmlns:a16="http://schemas.microsoft.com/office/drawing/2014/main" id="{F79FAB76-86C9-56B7-C6C0-C4A92EC73995}"/>
                            </a:ext>
                          </a:extLst>
                        </pic:cNvPr>
                        <pic:cNvPicPr>
                          <a:picLocks noGrp="1" noRot="1" noChangeAspect="1" noMove="1" noResize="1" noEditPoints="1" noAdjustHandles="1" noChangeArrowheads="1" noChangeShapeType="1"/>
                        </pic:cNvPicPr>
                      </pic:nvPicPr>
                      <pic:blipFill>
                        <a:blip r:embed="rId10"/>
                        <a:stretch>
                          <a:fillRect/>
                        </a:stretch>
                      </pic:blipFill>
                      <pic:spPr>
                        <a:xfrm>
                          <a:off x="0" y="0"/>
                          <a:ext cx="4523740" cy="2735580"/>
                        </a:xfrm>
                        <a:prstGeom prst="rect">
                          <a:avLst/>
                        </a:prstGeom>
                      </pic:spPr>
                    </pic:pic>
                  </a:graphicData>
                </a:graphic>
              </wp:inline>
            </w:drawing>
          </mc:Fallback>
        </mc:AlternateContent>
      </w:r>
    </w:p>
    <w:p w14:paraId="31E4F111" w14:textId="77777777" w:rsidR="0031259A" w:rsidRDefault="0031259A" w:rsidP="002F540F">
      <w:pPr>
        <w:pStyle w:val="ListParagraph"/>
        <w:rPr>
          <w:rFonts w:ascii="Arial" w:eastAsiaTheme="majorEastAsia" w:hAnsi="Arial" w:cs="Arial"/>
          <w:b/>
          <w:bCs/>
        </w:rPr>
      </w:pPr>
    </w:p>
    <w:p w14:paraId="0E4766FF" w14:textId="75C8CCA0" w:rsidR="00856757" w:rsidRDefault="00856757" w:rsidP="002F540F">
      <w:pPr>
        <w:pStyle w:val="ListParagraph"/>
        <w:rPr>
          <w:rFonts w:ascii="Arial" w:eastAsiaTheme="majorEastAsia" w:hAnsi="Arial" w:cs="Arial"/>
          <w:b/>
          <w:bCs/>
        </w:rPr>
      </w:pPr>
      <w:r>
        <w:rPr>
          <w:noProof/>
        </w:rPr>
        <w:lastRenderedPageBreak/>
        <mc:AlternateContent>
          <mc:Choice Requires="cx2">
            <w:drawing>
              <wp:inline distT="0" distB="0" distL="0" distR="0" wp14:anchorId="335F0BEA" wp14:editId="22D040DF">
                <wp:extent cx="5206932" cy="3722267"/>
                <wp:effectExtent l="0" t="0" r="13335" b="12065"/>
                <wp:docPr id="40239184" name="Chart 1">
                  <a:extLst xmlns:a="http://schemas.openxmlformats.org/drawingml/2006/main">
                    <a:ext uri="{FF2B5EF4-FFF2-40B4-BE49-F238E27FC236}">
                      <a16:creationId xmlns:a16="http://schemas.microsoft.com/office/drawing/2014/main" id="{284E04BE-E04D-BF33-A01F-A4EAB69063B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335F0BEA" wp14:editId="22D040DF">
                <wp:extent cx="5206932" cy="3722267"/>
                <wp:effectExtent l="0" t="0" r="13335" b="12065"/>
                <wp:docPr id="40239184" name="Chart 1">
                  <a:extLst xmlns:a="http://schemas.openxmlformats.org/drawingml/2006/main">
                    <a:ext uri="{FF2B5EF4-FFF2-40B4-BE49-F238E27FC236}">
                      <a16:creationId xmlns:a16="http://schemas.microsoft.com/office/drawing/2014/main" id="{284E04BE-E04D-BF33-A01F-A4EAB69063B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0239184" name="Chart 1">
                          <a:extLst>
                            <a:ext uri="{FF2B5EF4-FFF2-40B4-BE49-F238E27FC236}">
                              <a16:creationId xmlns:a16="http://schemas.microsoft.com/office/drawing/2014/main" id="{284E04BE-E04D-BF33-A01F-A4EAB69063BF}"/>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5206365" cy="3721735"/>
                        </a:xfrm>
                        <a:prstGeom prst="rect">
                          <a:avLst/>
                        </a:prstGeom>
                      </pic:spPr>
                    </pic:pic>
                  </a:graphicData>
                </a:graphic>
              </wp:inline>
            </w:drawing>
          </mc:Fallback>
        </mc:AlternateContent>
      </w:r>
    </w:p>
    <w:p w14:paraId="3610E4D2" w14:textId="15A96375" w:rsidR="0031259A" w:rsidRPr="00CD42E8" w:rsidRDefault="00CD42E8" w:rsidP="00CD42E8">
      <w:pPr>
        <w:rPr>
          <w:rFonts w:ascii="Arial" w:eastAsiaTheme="majorEastAsia" w:hAnsi="Arial" w:cs="Arial"/>
          <w:b/>
          <w:bCs/>
        </w:rPr>
      </w:pPr>
      <w:r>
        <w:rPr>
          <w:noProof/>
        </w:rPr>
        <w:drawing>
          <wp:inline distT="0" distB="0" distL="0" distR="0" wp14:anchorId="1E59415E" wp14:editId="2246579E">
            <wp:extent cx="5715000" cy="3449782"/>
            <wp:effectExtent l="0" t="0" r="0" b="17780"/>
            <wp:docPr id="34628747" name="Chart 1">
              <a:extLst xmlns:a="http://schemas.openxmlformats.org/drawingml/2006/main">
                <a:ext uri="{FF2B5EF4-FFF2-40B4-BE49-F238E27FC236}">
                  <a16:creationId xmlns:a16="http://schemas.microsoft.com/office/drawing/2014/main" id="{E7A0A26A-99AA-0CE4-7102-6F6F234228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72CB51B" w14:textId="1426E6F0" w:rsidR="00856757" w:rsidRDefault="00CD42E8" w:rsidP="002F540F">
      <w:pPr>
        <w:pStyle w:val="ListParagraph"/>
        <w:rPr>
          <w:rFonts w:ascii="Arial" w:eastAsiaTheme="majorEastAsia" w:hAnsi="Arial" w:cs="Arial"/>
          <w:b/>
          <w:bCs/>
        </w:rPr>
      </w:pPr>
      <w:r>
        <w:rPr>
          <w:noProof/>
        </w:rPr>
        <w:lastRenderedPageBreak/>
        <w:drawing>
          <wp:anchor distT="0" distB="0" distL="114300" distR="114300" simplePos="0" relativeHeight="251658240" behindDoc="0" locked="0" layoutInCell="1" allowOverlap="1" wp14:anchorId="7F2E0CCB" wp14:editId="29DAB6E4">
            <wp:simplePos x="0" y="0"/>
            <wp:positionH relativeFrom="column">
              <wp:posOffset>0</wp:posOffset>
            </wp:positionH>
            <wp:positionV relativeFrom="paragraph">
              <wp:posOffset>228196</wp:posOffset>
            </wp:positionV>
            <wp:extent cx="5486400" cy="3366135"/>
            <wp:effectExtent l="0" t="0" r="0" b="5715"/>
            <wp:wrapSquare wrapText="bothSides"/>
            <wp:docPr id="1538671510" name="Chart 1">
              <a:extLst xmlns:a="http://schemas.openxmlformats.org/drawingml/2006/main">
                <a:ext uri="{FF2B5EF4-FFF2-40B4-BE49-F238E27FC236}">
                  <a16:creationId xmlns:a16="http://schemas.microsoft.com/office/drawing/2014/main" id="{FC5F4076-0B2C-70E9-C9BD-8198E61687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14:paraId="0154ADA1" w14:textId="1B11C7B3" w:rsidR="00856757" w:rsidRDefault="00856757" w:rsidP="002F540F">
      <w:pPr>
        <w:pStyle w:val="ListParagraph"/>
        <w:rPr>
          <w:rFonts w:ascii="Arial" w:eastAsiaTheme="majorEastAsia" w:hAnsi="Arial" w:cs="Arial"/>
          <w:b/>
          <w:bCs/>
        </w:rPr>
      </w:pPr>
    </w:p>
    <w:p w14:paraId="133E58B5" w14:textId="390E308C" w:rsidR="00856757" w:rsidRDefault="00856757" w:rsidP="002F540F">
      <w:pPr>
        <w:pStyle w:val="ListParagraph"/>
        <w:rPr>
          <w:rFonts w:ascii="Arial" w:eastAsiaTheme="majorEastAsia" w:hAnsi="Arial" w:cs="Arial"/>
          <w:b/>
          <w:bCs/>
        </w:rPr>
      </w:pPr>
    </w:p>
    <w:p w14:paraId="1EFA7A7F" w14:textId="4F1374D3" w:rsidR="00856757" w:rsidRDefault="00856757" w:rsidP="002F540F">
      <w:pPr>
        <w:pStyle w:val="ListParagraph"/>
        <w:rPr>
          <w:rFonts w:ascii="Arial" w:eastAsiaTheme="majorEastAsia" w:hAnsi="Arial" w:cs="Arial"/>
          <w:b/>
          <w:bCs/>
        </w:rPr>
      </w:pPr>
    </w:p>
    <w:p w14:paraId="703A50EE" w14:textId="09784DB7" w:rsidR="00856757" w:rsidRDefault="00856757" w:rsidP="002F540F">
      <w:pPr>
        <w:pStyle w:val="ListParagraph"/>
        <w:rPr>
          <w:rFonts w:ascii="Arial" w:eastAsiaTheme="majorEastAsia" w:hAnsi="Arial" w:cs="Arial"/>
          <w:b/>
          <w:bCs/>
        </w:rPr>
      </w:pPr>
      <w:r>
        <w:rPr>
          <w:noProof/>
        </w:rPr>
        <w:drawing>
          <wp:inline distT="0" distB="0" distL="0" distR="0" wp14:anchorId="674A2205" wp14:editId="2BF684EB">
            <wp:extent cx="4558749" cy="2804356"/>
            <wp:effectExtent l="0" t="0" r="13335" b="15240"/>
            <wp:docPr id="1259019690" name="Chart 1">
              <a:extLst xmlns:a="http://schemas.openxmlformats.org/drawingml/2006/main">
                <a:ext uri="{FF2B5EF4-FFF2-40B4-BE49-F238E27FC236}">
                  <a16:creationId xmlns:a16="http://schemas.microsoft.com/office/drawing/2014/main" id="{9E221C86-DE1A-BFF0-CD42-FA1FBEE0B4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1E632D2" w14:textId="4E60A8C4" w:rsidR="00856757" w:rsidRDefault="00856757" w:rsidP="002F540F">
      <w:pPr>
        <w:pStyle w:val="ListParagraph"/>
        <w:rPr>
          <w:rFonts w:ascii="Arial" w:eastAsiaTheme="majorEastAsia" w:hAnsi="Arial" w:cs="Arial"/>
          <w:b/>
          <w:bCs/>
        </w:rPr>
      </w:pPr>
    </w:p>
    <w:p w14:paraId="452869EF" w14:textId="206920FD" w:rsidR="00856757" w:rsidRDefault="00856757" w:rsidP="002F540F">
      <w:pPr>
        <w:pStyle w:val="ListParagraph"/>
        <w:rPr>
          <w:rFonts w:ascii="Arial" w:eastAsiaTheme="majorEastAsia" w:hAnsi="Arial" w:cs="Arial"/>
          <w:b/>
          <w:bCs/>
        </w:rPr>
      </w:pPr>
      <w:r>
        <w:rPr>
          <w:noProof/>
        </w:rPr>
        <w:lastRenderedPageBreak/>
        <w:drawing>
          <wp:inline distT="0" distB="0" distL="0" distR="0" wp14:anchorId="7C233DA5" wp14:editId="5A68A430">
            <wp:extent cx="4574588" cy="2808432"/>
            <wp:effectExtent l="0" t="0" r="16510" b="11430"/>
            <wp:docPr id="380890147" name="Chart 1">
              <a:extLst xmlns:a="http://schemas.openxmlformats.org/drawingml/2006/main">
                <a:ext uri="{FF2B5EF4-FFF2-40B4-BE49-F238E27FC236}">
                  <a16:creationId xmlns:a16="http://schemas.microsoft.com/office/drawing/2014/main" id="{1A2FED80-F904-ACC4-D29A-805A07FBD6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E97F399" w14:textId="77777777" w:rsidR="00310E95" w:rsidRDefault="00310E95" w:rsidP="002F540F">
      <w:pPr>
        <w:pStyle w:val="ListParagraph"/>
        <w:rPr>
          <w:rFonts w:ascii="Arial" w:eastAsiaTheme="majorEastAsia" w:hAnsi="Arial" w:cs="Arial"/>
          <w:b/>
          <w:bCs/>
        </w:rPr>
      </w:pPr>
    </w:p>
    <w:p w14:paraId="3EB41AE0" w14:textId="68F9F721" w:rsidR="002F540F" w:rsidRPr="00C70D1E" w:rsidRDefault="002F540F" w:rsidP="00310E95">
      <w:pPr>
        <w:pStyle w:val="ListParagraph"/>
        <w:numPr>
          <w:ilvl w:val="1"/>
          <w:numId w:val="1"/>
        </w:numPr>
        <w:rPr>
          <w:rFonts w:ascii="Arial" w:eastAsiaTheme="majorEastAsia" w:hAnsi="Arial" w:cs="Arial"/>
          <w:b/>
          <w:bCs/>
        </w:rPr>
      </w:pPr>
      <w:r>
        <w:rPr>
          <w:rFonts w:ascii="Arial" w:eastAsiaTheme="majorEastAsia" w:hAnsi="Arial" w:cs="Arial" w:hint="eastAsia"/>
          <w:b/>
          <w:bCs/>
        </w:rPr>
        <w:t xml:space="preserve">Appendix C </w:t>
      </w:r>
      <w:r w:rsidR="00310E95">
        <w:rPr>
          <w:rFonts w:ascii="Arial" w:eastAsiaTheme="majorEastAsia" w:hAnsi="Arial" w:cs="Arial" w:hint="eastAsia"/>
          <w:b/>
          <w:bCs/>
        </w:rPr>
        <w:t>Statistical Tests</w:t>
      </w:r>
    </w:p>
    <w:p w14:paraId="1AB5CD5C" w14:textId="77777777" w:rsidR="00507997" w:rsidRDefault="00507997"/>
    <w:p w14:paraId="73D565B1" w14:textId="77777777" w:rsidR="002E5B21" w:rsidRDefault="002E5B21"/>
    <w:sectPr w:rsidR="002E5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1EA1"/>
    <w:multiLevelType w:val="hybridMultilevel"/>
    <w:tmpl w:val="9FA4EB3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 w15:restartNumberingAfterBreak="0">
    <w:nsid w:val="086C3780"/>
    <w:multiLevelType w:val="hybridMultilevel"/>
    <w:tmpl w:val="17127E1A"/>
    <w:lvl w:ilvl="0" w:tplc="1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 w15:restartNumberingAfterBreak="0">
    <w:nsid w:val="154B1B4D"/>
    <w:multiLevelType w:val="hybridMultilevel"/>
    <w:tmpl w:val="236EB4D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 w15:restartNumberingAfterBreak="0">
    <w:nsid w:val="16C66957"/>
    <w:multiLevelType w:val="hybridMultilevel"/>
    <w:tmpl w:val="FFEA7870"/>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4" w15:restartNumberingAfterBreak="0">
    <w:nsid w:val="18232FDD"/>
    <w:multiLevelType w:val="hybridMultilevel"/>
    <w:tmpl w:val="F5B857EC"/>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5" w15:restartNumberingAfterBreak="0">
    <w:nsid w:val="1EA3117F"/>
    <w:multiLevelType w:val="multilevel"/>
    <w:tmpl w:val="608C3798"/>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08B30D0"/>
    <w:multiLevelType w:val="hybridMultilevel"/>
    <w:tmpl w:val="D0026E1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7" w15:restartNumberingAfterBreak="0">
    <w:nsid w:val="33FC0021"/>
    <w:multiLevelType w:val="hybridMultilevel"/>
    <w:tmpl w:val="59EC0C9E"/>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8" w15:restartNumberingAfterBreak="0">
    <w:nsid w:val="4D712AFD"/>
    <w:multiLevelType w:val="hybridMultilevel"/>
    <w:tmpl w:val="AE769710"/>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9" w15:restartNumberingAfterBreak="0">
    <w:nsid w:val="53DE27F2"/>
    <w:multiLevelType w:val="hybridMultilevel"/>
    <w:tmpl w:val="63C29590"/>
    <w:lvl w:ilvl="0" w:tplc="14090001">
      <w:start w:val="1"/>
      <w:numFmt w:val="bullet"/>
      <w:lvlText w:val=""/>
      <w:lvlJc w:val="left"/>
      <w:pPr>
        <w:ind w:left="1450" w:hanging="360"/>
      </w:pPr>
      <w:rPr>
        <w:rFonts w:ascii="Symbol" w:hAnsi="Symbol" w:hint="default"/>
      </w:rPr>
    </w:lvl>
    <w:lvl w:ilvl="1" w:tplc="14090003" w:tentative="1">
      <w:start w:val="1"/>
      <w:numFmt w:val="bullet"/>
      <w:lvlText w:val="o"/>
      <w:lvlJc w:val="left"/>
      <w:pPr>
        <w:ind w:left="2170" w:hanging="360"/>
      </w:pPr>
      <w:rPr>
        <w:rFonts w:ascii="Courier New" w:hAnsi="Courier New" w:cs="Courier New" w:hint="default"/>
      </w:rPr>
    </w:lvl>
    <w:lvl w:ilvl="2" w:tplc="14090005" w:tentative="1">
      <w:start w:val="1"/>
      <w:numFmt w:val="bullet"/>
      <w:lvlText w:val=""/>
      <w:lvlJc w:val="left"/>
      <w:pPr>
        <w:ind w:left="2890" w:hanging="360"/>
      </w:pPr>
      <w:rPr>
        <w:rFonts w:ascii="Wingdings" w:hAnsi="Wingdings" w:hint="default"/>
      </w:rPr>
    </w:lvl>
    <w:lvl w:ilvl="3" w:tplc="14090001" w:tentative="1">
      <w:start w:val="1"/>
      <w:numFmt w:val="bullet"/>
      <w:lvlText w:val=""/>
      <w:lvlJc w:val="left"/>
      <w:pPr>
        <w:ind w:left="3610" w:hanging="360"/>
      </w:pPr>
      <w:rPr>
        <w:rFonts w:ascii="Symbol" w:hAnsi="Symbol" w:hint="default"/>
      </w:rPr>
    </w:lvl>
    <w:lvl w:ilvl="4" w:tplc="14090003" w:tentative="1">
      <w:start w:val="1"/>
      <w:numFmt w:val="bullet"/>
      <w:lvlText w:val="o"/>
      <w:lvlJc w:val="left"/>
      <w:pPr>
        <w:ind w:left="4330" w:hanging="360"/>
      </w:pPr>
      <w:rPr>
        <w:rFonts w:ascii="Courier New" w:hAnsi="Courier New" w:cs="Courier New" w:hint="default"/>
      </w:rPr>
    </w:lvl>
    <w:lvl w:ilvl="5" w:tplc="14090005" w:tentative="1">
      <w:start w:val="1"/>
      <w:numFmt w:val="bullet"/>
      <w:lvlText w:val=""/>
      <w:lvlJc w:val="left"/>
      <w:pPr>
        <w:ind w:left="5050" w:hanging="360"/>
      </w:pPr>
      <w:rPr>
        <w:rFonts w:ascii="Wingdings" w:hAnsi="Wingdings" w:hint="default"/>
      </w:rPr>
    </w:lvl>
    <w:lvl w:ilvl="6" w:tplc="14090001" w:tentative="1">
      <w:start w:val="1"/>
      <w:numFmt w:val="bullet"/>
      <w:lvlText w:val=""/>
      <w:lvlJc w:val="left"/>
      <w:pPr>
        <w:ind w:left="5770" w:hanging="360"/>
      </w:pPr>
      <w:rPr>
        <w:rFonts w:ascii="Symbol" w:hAnsi="Symbol" w:hint="default"/>
      </w:rPr>
    </w:lvl>
    <w:lvl w:ilvl="7" w:tplc="14090003" w:tentative="1">
      <w:start w:val="1"/>
      <w:numFmt w:val="bullet"/>
      <w:lvlText w:val="o"/>
      <w:lvlJc w:val="left"/>
      <w:pPr>
        <w:ind w:left="6490" w:hanging="360"/>
      </w:pPr>
      <w:rPr>
        <w:rFonts w:ascii="Courier New" w:hAnsi="Courier New" w:cs="Courier New" w:hint="default"/>
      </w:rPr>
    </w:lvl>
    <w:lvl w:ilvl="8" w:tplc="14090005" w:tentative="1">
      <w:start w:val="1"/>
      <w:numFmt w:val="bullet"/>
      <w:lvlText w:val=""/>
      <w:lvlJc w:val="left"/>
      <w:pPr>
        <w:ind w:left="7210" w:hanging="360"/>
      </w:pPr>
      <w:rPr>
        <w:rFonts w:ascii="Wingdings" w:hAnsi="Wingdings" w:hint="default"/>
      </w:rPr>
    </w:lvl>
  </w:abstractNum>
  <w:abstractNum w:abstractNumId="10" w15:restartNumberingAfterBreak="0">
    <w:nsid w:val="69AF34E6"/>
    <w:multiLevelType w:val="hybridMultilevel"/>
    <w:tmpl w:val="212619F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1" w15:restartNumberingAfterBreak="0">
    <w:nsid w:val="6ABD2732"/>
    <w:multiLevelType w:val="multilevel"/>
    <w:tmpl w:val="608C3798"/>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29223933">
    <w:abstractNumId w:val="11"/>
  </w:num>
  <w:num w:numId="2" w16cid:durableId="2083944224">
    <w:abstractNumId w:val="1"/>
  </w:num>
  <w:num w:numId="3" w16cid:durableId="575818433">
    <w:abstractNumId w:val="1"/>
  </w:num>
  <w:num w:numId="4" w16cid:durableId="2063752516">
    <w:abstractNumId w:val="8"/>
  </w:num>
  <w:num w:numId="5" w16cid:durableId="614018480">
    <w:abstractNumId w:val="0"/>
  </w:num>
  <w:num w:numId="6" w16cid:durableId="1102997454">
    <w:abstractNumId w:val="3"/>
  </w:num>
  <w:num w:numId="7" w16cid:durableId="1077165373">
    <w:abstractNumId w:val="6"/>
  </w:num>
  <w:num w:numId="8" w16cid:durableId="357656423">
    <w:abstractNumId w:val="2"/>
  </w:num>
  <w:num w:numId="9" w16cid:durableId="478571679">
    <w:abstractNumId w:val="10"/>
  </w:num>
  <w:num w:numId="10" w16cid:durableId="1357806247">
    <w:abstractNumId w:val="5"/>
  </w:num>
  <w:num w:numId="11" w16cid:durableId="178549115">
    <w:abstractNumId w:val="9"/>
  </w:num>
  <w:num w:numId="12" w16cid:durableId="2064134204">
    <w:abstractNumId w:val="4"/>
  </w:num>
  <w:num w:numId="13" w16cid:durableId="12605991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F2"/>
    <w:rsid w:val="000005E2"/>
    <w:rsid w:val="00000E03"/>
    <w:rsid w:val="00007B1F"/>
    <w:rsid w:val="0003709F"/>
    <w:rsid w:val="00051B49"/>
    <w:rsid w:val="00085264"/>
    <w:rsid w:val="00085A90"/>
    <w:rsid w:val="000A0F9A"/>
    <w:rsid w:val="000A1E82"/>
    <w:rsid w:val="000A73A7"/>
    <w:rsid w:val="000C7B06"/>
    <w:rsid w:val="001064E6"/>
    <w:rsid w:val="001079E5"/>
    <w:rsid w:val="001124D5"/>
    <w:rsid w:val="00140093"/>
    <w:rsid w:val="00143ED6"/>
    <w:rsid w:val="00165986"/>
    <w:rsid w:val="00176A93"/>
    <w:rsid w:val="00193688"/>
    <w:rsid w:val="001A019F"/>
    <w:rsid w:val="001A3A9B"/>
    <w:rsid w:val="001D05ED"/>
    <w:rsid w:val="00216255"/>
    <w:rsid w:val="002379F2"/>
    <w:rsid w:val="00251D97"/>
    <w:rsid w:val="002638E4"/>
    <w:rsid w:val="00270881"/>
    <w:rsid w:val="002729AE"/>
    <w:rsid w:val="002C59F2"/>
    <w:rsid w:val="002E5B21"/>
    <w:rsid w:val="002F53A5"/>
    <w:rsid w:val="002F540F"/>
    <w:rsid w:val="00310E95"/>
    <w:rsid w:val="0031259A"/>
    <w:rsid w:val="00336B22"/>
    <w:rsid w:val="003824C2"/>
    <w:rsid w:val="00384C1B"/>
    <w:rsid w:val="00390AB6"/>
    <w:rsid w:val="00393817"/>
    <w:rsid w:val="003A28F0"/>
    <w:rsid w:val="003E6D11"/>
    <w:rsid w:val="003E7F57"/>
    <w:rsid w:val="00403A44"/>
    <w:rsid w:val="00413574"/>
    <w:rsid w:val="004163D6"/>
    <w:rsid w:val="0044189A"/>
    <w:rsid w:val="00456C7C"/>
    <w:rsid w:val="00495254"/>
    <w:rsid w:val="00496791"/>
    <w:rsid w:val="004D5A64"/>
    <w:rsid w:val="00507997"/>
    <w:rsid w:val="00510D88"/>
    <w:rsid w:val="00562DFF"/>
    <w:rsid w:val="00564DC0"/>
    <w:rsid w:val="005758F4"/>
    <w:rsid w:val="005874BA"/>
    <w:rsid w:val="005B0ECB"/>
    <w:rsid w:val="005E2DCF"/>
    <w:rsid w:val="005F4BF1"/>
    <w:rsid w:val="006045DA"/>
    <w:rsid w:val="006237F0"/>
    <w:rsid w:val="006355AC"/>
    <w:rsid w:val="006458F9"/>
    <w:rsid w:val="00645FE4"/>
    <w:rsid w:val="00662350"/>
    <w:rsid w:val="00671CAD"/>
    <w:rsid w:val="00674521"/>
    <w:rsid w:val="006C1F04"/>
    <w:rsid w:val="006E2AD2"/>
    <w:rsid w:val="006E4B0B"/>
    <w:rsid w:val="00706187"/>
    <w:rsid w:val="00706F3C"/>
    <w:rsid w:val="00730C4A"/>
    <w:rsid w:val="00750B90"/>
    <w:rsid w:val="00762580"/>
    <w:rsid w:val="00773F7E"/>
    <w:rsid w:val="0083233F"/>
    <w:rsid w:val="008468D4"/>
    <w:rsid w:val="00856757"/>
    <w:rsid w:val="00866D09"/>
    <w:rsid w:val="008734F0"/>
    <w:rsid w:val="00894F84"/>
    <w:rsid w:val="008A0CD0"/>
    <w:rsid w:val="008B7132"/>
    <w:rsid w:val="008B7E39"/>
    <w:rsid w:val="008E088C"/>
    <w:rsid w:val="008E16CF"/>
    <w:rsid w:val="00935139"/>
    <w:rsid w:val="00962C98"/>
    <w:rsid w:val="00972032"/>
    <w:rsid w:val="00985D03"/>
    <w:rsid w:val="009B035A"/>
    <w:rsid w:val="009C1B7C"/>
    <w:rsid w:val="009C66D9"/>
    <w:rsid w:val="009D2F42"/>
    <w:rsid w:val="00A06F61"/>
    <w:rsid w:val="00A17879"/>
    <w:rsid w:val="00A27D2F"/>
    <w:rsid w:val="00A30A10"/>
    <w:rsid w:val="00A41D9D"/>
    <w:rsid w:val="00AA392A"/>
    <w:rsid w:val="00AB4E96"/>
    <w:rsid w:val="00AC72BA"/>
    <w:rsid w:val="00AD336A"/>
    <w:rsid w:val="00AD6E66"/>
    <w:rsid w:val="00AE04A2"/>
    <w:rsid w:val="00B16293"/>
    <w:rsid w:val="00B23D78"/>
    <w:rsid w:val="00B66EF6"/>
    <w:rsid w:val="00B767C8"/>
    <w:rsid w:val="00BC5887"/>
    <w:rsid w:val="00BD6932"/>
    <w:rsid w:val="00BE5471"/>
    <w:rsid w:val="00BF0BD2"/>
    <w:rsid w:val="00BF4C96"/>
    <w:rsid w:val="00C031BF"/>
    <w:rsid w:val="00C30665"/>
    <w:rsid w:val="00C53202"/>
    <w:rsid w:val="00C657C9"/>
    <w:rsid w:val="00C70D1E"/>
    <w:rsid w:val="00C777EF"/>
    <w:rsid w:val="00C95528"/>
    <w:rsid w:val="00CB1F32"/>
    <w:rsid w:val="00CC0E39"/>
    <w:rsid w:val="00CD338D"/>
    <w:rsid w:val="00CD42E8"/>
    <w:rsid w:val="00CE27B6"/>
    <w:rsid w:val="00D026C5"/>
    <w:rsid w:val="00D31B67"/>
    <w:rsid w:val="00D42A00"/>
    <w:rsid w:val="00D47583"/>
    <w:rsid w:val="00D57D54"/>
    <w:rsid w:val="00D91B94"/>
    <w:rsid w:val="00DA55A5"/>
    <w:rsid w:val="00DE25BA"/>
    <w:rsid w:val="00DE3927"/>
    <w:rsid w:val="00E12FCA"/>
    <w:rsid w:val="00E26E45"/>
    <w:rsid w:val="00E42ADF"/>
    <w:rsid w:val="00E53B27"/>
    <w:rsid w:val="00E63C33"/>
    <w:rsid w:val="00E65894"/>
    <w:rsid w:val="00E80421"/>
    <w:rsid w:val="00E9241D"/>
    <w:rsid w:val="00E97F38"/>
    <w:rsid w:val="00EA03BF"/>
    <w:rsid w:val="00EB0B75"/>
    <w:rsid w:val="00EC195F"/>
    <w:rsid w:val="00EC3BAC"/>
    <w:rsid w:val="00EF4FEB"/>
    <w:rsid w:val="00F11F46"/>
    <w:rsid w:val="00F21886"/>
    <w:rsid w:val="00F25ABD"/>
    <w:rsid w:val="00F3684B"/>
    <w:rsid w:val="00F44881"/>
    <w:rsid w:val="00FD19E7"/>
    <w:rsid w:val="00FD5E01"/>
    <w:rsid w:val="00FD77D2"/>
    <w:rsid w:val="00FF2563"/>
    <w:rsid w:val="00FF315E"/>
    <w:rsid w:val="00FF7AC3"/>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2783"/>
  <w15:chartTrackingRefBased/>
  <w15:docId w15:val="{C5537437-EB9E-4567-86EB-73DB68B4E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7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7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9F2"/>
    <w:rPr>
      <w:rFonts w:eastAsiaTheme="majorEastAsia" w:cstheme="majorBidi"/>
      <w:color w:val="272727" w:themeColor="text1" w:themeTint="D8"/>
    </w:rPr>
  </w:style>
  <w:style w:type="paragraph" w:styleId="Title">
    <w:name w:val="Title"/>
    <w:basedOn w:val="Normal"/>
    <w:next w:val="Normal"/>
    <w:link w:val="TitleChar"/>
    <w:uiPriority w:val="10"/>
    <w:qFormat/>
    <w:rsid w:val="00237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9F2"/>
    <w:pPr>
      <w:spacing w:before="160"/>
      <w:jc w:val="center"/>
    </w:pPr>
    <w:rPr>
      <w:i/>
      <w:iCs/>
      <w:color w:val="404040" w:themeColor="text1" w:themeTint="BF"/>
    </w:rPr>
  </w:style>
  <w:style w:type="character" w:customStyle="1" w:styleId="QuoteChar">
    <w:name w:val="Quote Char"/>
    <w:basedOn w:val="DefaultParagraphFont"/>
    <w:link w:val="Quote"/>
    <w:uiPriority w:val="29"/>
    <w:rsid w:val="002379F2"/>
    <w:rPr>
      <w:i/>
      <w:iCs/>
      <w:color w:val="404040" w:themeColor="text1" w:themeTint="BF"/>
    </w:rPr>
  </w:style>
  <w:style w:type="paragraph" w:styleId="ListParagraph">
    <w:name w:val="List Paragraph"/>
    <w:basedOn w:val="Normal"/>
    <w:uiPriority w:val="34"/>
    <w:qFormat/>
    <w:rsid w:val="002379F2"/>
    <w:pPr>
      <w:ind w:left="720"/>
      <w:contextualSpacing/>
    </w:pPr>
  </w:style>
  <w:style w:type="character" w:styleId="IntenseEmphasis">
    <w:name w:val="Intense Emphasis"/>
    <w:basedOn w:val="DefaultParagraphFont"/>
    <w:uiPriority w:val="21"/>
    <w:qFormat/>
    <w:rsid w:val="002379F2"/>
    <w:rPr>
      <w:i/>
      <w:iCs/>
      <w:color w:val="0F4761" w:themeColor="accent1" w:themeShade="BF"/>
    </w:rPr>
  </w:style>
  <w:style w:type="paragraph" w:styleId="IntenseQuote">
    <w:name w:val="Intense Quote"/>
    <w:basedOn w:val="Normal"/>
    <w:next w:val="Normal"/>
    <w:link w:val="IntenseQuoteChar"/>
    <w:uiPriority w:val="30"/>
    <w:qFormat/>
    <w:rsid w:val="00237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9F2"/>
    <w:rPr>
      <w:i/>
      <w:iCs/>
      <w:color w:val="0F4761" w:themeColor="accent1" w:themeShade="BF"/>
    </w:rPr>
  </w:style>
  <w:style w:type="character" w:styleId="IntenseReference">
    <w:name w:val="Intense Reference"/>
    <w:basedOn w:val="DefaultParagraphFont"/>
    <w:uiPriority w:val="32"/>
    <w:qFormat/>
    <w:rsid w:val="002379F2"/>
    <w:rPr>
      <w:b/>
      <w:bCs/>
      <w:smallCaps/>
      <w:color w:val="0F4761" w:themeColor="accent1" w:themeShade="BF"/>
      <w:spacing w:val="5"/>
    </w:rPr>
  </w:style>
  <w:style w:type="paragraph" w:styleId="NormalWeb">
    <w:name w:val="Normal (Web)"/>
    <w:basedOn w:val="Normal"/>
    <w:uiPriority w:val="99"/>
    <w:semiHidden/>
    <w:unhideWhenUsed/>
    <w:rsid w:val="00403A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7.xml"/><Relationship Id="rId1" Type="http://schemas.openxmlformats.org/officeDocument/2006/relationships/numbering" Target="numbering.xml"/><Relationship Id="rId6" Type="http://schemas.openxmlformats.org/officeDocument/2006/relationships/chart" Target="charts/chart2.xml"/><Relationship Id="rId11" Type="http://schemas.microsoft.com/office/2014/relationships/chartEx" Target="charts/chartEx2.xml"/><Relationship Id="rId5" Type="http://schemas.openxmlformats.org/officeDocument/2006/relationships/chart" Target="charts/chart1.xml"/><Relationship Id="rId15" Type="http://schemas.openxmlformats.org/officeDocument/2006/relationships/chart" Target="charts/chart6.xml"/><Relationship Id="rId10" Type="http://schemas.openxmlformats.org/officeDocument/2006/relationships/image" Target="media/image10.png"/><Relationship Id="rId4" Type="http://schemas.openxmlformats.org/officeDocument/2006/relationships/webSettings" Target="webSettings.xml"/><Relationship Id="rId9" Type="http://schemas.microsoft.com/office/2014/relationships/chartEx" Target="charts/chartEx1.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6.xml"/><Relationship Id="rId1" Type="http://schemas.microsoft.com/office/2011/relationships/chartStyle" Target="style6.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7.xml"/><Relationship Id="rId1" Type="http://schemas.microsoft.com/office/2011/relationships/chartStyle" Target="style7.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2.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ariel\Documents\case%20study\mental%20health%20analysis\UNI%20health%20dataset%20(version%201).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ariel\Documents\case%20study\mental%20health%20analysis\UNI%20health%20dataset%20(version%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[UNI health dataset.xlsx]Sheet1!PivotTable3</c:name>
    <c:fmtId val="-1"/>
  </c:pivotSource>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Count</a:t>
            </a:r>
            <a:r>
              <a:rPr lang="en-US" baseline="0"/>
              <a:t> of anxiety</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xForSave val="1"/>
            </c:ext>
          </c:extLst>
        </c:dLbl>
      </c:pivotFmt>
      <c:pivotFmt>
        <c:idx val="6"/>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xForSave val="1"/>
            </c:ext>
          </c:extLst>
        </c:dLbl>
      </c:pivotFmt>
      <c:pivotFmt>
        <c:idx val="7"/>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xForSave val="1"/>
            </c:ext>
          </c:extLst>
        </c:dLbl>
      </c:pivotFmt>
      <c:pivotFmt>
        <c:idx val="8"/>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xForSave val="1"/>
            </c:ext>
          </c:extLst>
        </c:dLbl>
      </c:pivotFmt>
      <c:pivotFmt>
        <c:idx val="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Sheet1!$B$9</c:f>
              <c:strCache>
                <c:ptCount val="1"/>
                <c:pt idx="0">
                  <c:v>Total</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C652-407B-B482-A5160980B74B}"/>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C652-407B-B482-A5160980B74B}"/>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C652-407B-B482-A5160980B74B}"/>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C652-407B-B482-A5160980B74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1-C652-407B-B482-A5160980B74B}"/>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3-C652-407B-B482-A5160980B74B}"/>
                </c:ext>
              </c:extLst>
            </c:dLbl>
            <c:dLbl>
              <c:idx val="2"/>
              <c:layout>
                <c:manualLayout>
                  <c:x val="9.7222222222222224E-2"/>
                  <c:y val="0"/>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652-407B-B482-A5160980B74B}"/>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7-C652-407B-B482-A5160980B74B}"/>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Sheet1!$A$10:$A$14</c:f>
              <c:strCache>
                <c:ptCount val="4"/>
                <c:pt idx="0">
                  <c:v>Mild Anxiety</c:v>
                </c:pt>
                <c:pt idx="1">
                  <c:v>Minimal Anxiety</c:v>
                </c:pt>
                <c:pt idx="2">
                  <c:v>Moderate Anxiety</c:v>
                </c:pt>
                <c:pt idx="3">
                  <c:v>Severe Anxiety</c:v>
                </c:pt>
              </c:strCache>
            </c:strRef>
          </c:cat>
          <c:val>
            <c:numRef>
              <c:f>Sheet1!$B$10:$B$14</c:f>
              <c:numCache>
                <c:formatCode>General</c:formatCode>
                <c:ptCount val="4"/>
                <c:pt idx="0">
                  <c:v>495</c:v>
                </c:pt>
                <c:pt idx="1">
                  <c:v>158</c:v>
                </c:pt>
                <c:pt idx="2">
                  <c:v>610</c:v>
                </c:pt>
                <c:pt idx="3">
                  <c:v>714</c:v>
                </c:pt>
              </c:numCache>
            </c:numRef>
          </c:val>
          <c:extLst>
            <c:ext xmlns:c16="http://schemas.microsoft.com/office/drawing/2014/chart" uri="{C3380CC4-5D6E-409C-BE32-E72D297353CC}">
              <c16:uniqueId val="{00000008-C652-407B-B482-A5160980B74B}"/>
            </c:ext>
          </c:extLst>
        </c:ser>
        <c:dLbls>
          <c:dLblPos val="outEnd"/>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NZ" sz="1600" b="1" i="0" u="none" strike="noStrike" baseline="0">
                <a:effectLst>
                  <a:outerShdw blurRad="50800" dist="38100" dir="5400000" algn="t" rotWithShape="0">
                    <a:prstClr val="black">
                      <a:alpha val="40000"/>
                    </a:prstClr>
                  </a:outerShdw>
                </a:effectLst>
              </a:rPr>
              <a:t>Prevalence of </a:t>
            </a:r>
            <a:r>
              <a:rPr lang="en-NZ"/>
              <a:t>Severe  Anxiety in Age Group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percentStacked"/>
        <c:varyColors val="0"/>
        <c:ser>
          <c:idx val="0"/>
          <c:order val="0"/>
          <c:tx>
            <c:strRef>
              <c:f>Sheet1!$B$37</c:f>
              <c:strCache>
                <c:ptCount val="1"/>
                <c:pt idx="0">
                  <c:v>Count of Severe Anxiety Label</c:v>
                </c:pt>
              </c:strCache>
            </c:strRef>
          </c:tx>
          <c:spPr>
            <a:solidFill>
              <a:srgbClr val="0070C0"/>
            </a:solidFill>
            <a:ln>
              <a:noFill/>
            </a:ln>
            <a:effectLst>
              <a:outerShdw blurRad="57150" dist="19050" dir="5400000" algn="ctr" rotWithShape="0">
                <a:srgbClr val="000000">
                  <a:alpha val="63000"/>
                </a:srgbClr>
              </a:outerShdw>
            </a:effectLst>
            <a:sp3d/>
          </c:spPr>
          <c:invertIfNegative val="0"/>
          <c:dLbls>
            <c:dLbl>
              <c:idx val="0"/>
              <c:tx>
                <c:rich>
                  <a:bodyPr/>
                  <a:lstStyle/>
                  <a:p>
                    <a:endParaRPr lang="en-NZ"/>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00-34A2-4C34-87A2-53D32DCBECE9}"/>
                </c:ext>
              </c:extLst>
            </c:dLbl>
            <c:dLbl>
              <c:idx val="1"/>
              <c:tx>
                <c:rich>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fld id="{B9FB094C-525A-4DC9-9AC4-FB2D33D3E2DC}" type="CELLRANGE">
                      <a:rPr lang="en-US"/>
                      <a:pPr>
                        <a:defRPr>
                          <a:ln w="0">
                            <a:solidFill>
                              <a:schemeClr val="bg1"/>
                            </a:solidFill>
                          </a:ln>
                          <a:solidFill>
                            <a:schemeClr val="lt1">
                              <a:lumMod val="85000"/>
                              <a:alpha val="98000"/>
                            </a:schemeClr>
                          </a:solidFill>
                        </a:defRPr>
                      </a:pPr>
                      <a:t>[CELLRANGE]</a:t>
                    </a:fld>
                    <a:r>
                      <a:rPr lang="en-US" baseline="0"/>
                      <a:t> </a:t>
                    </a:r>
                    <a:fld id="{43AE818D-6681-4060-8D3C-581D6C4E4B73}" type="VALUE">
                      <a:rPr lang="en-US" baseline="0"/>
                      <a:pPr>
                        <a:defRPr>
                          <a:ln w="0">
                            <a:solidFill>
                              <a:schemeClr val="bg1"/>
                            </a:solidFill>
                          </a:ln>
                          <a:solidFill>
                            <a:schemeClr val="lt1">
                              <a:lumMod val="85000"/>
                              <a:alpha val="98000"/>
                            </a:schemeClr>
                          </a:solidFill>
                        </a:defRPr>
                      </a:pPr>
                      <a:t>[VALUE]</a:t>
                    </a:fld>
                    <a:endParaRPr lang="en-US" baseline="0"/>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2782041998551771"/>
                      <c:h val="0.13416124997798093"/>
                    </c:manualLayout>
                  </c15:layout>
                  <c15:dlblFieldTable/>
                  <c15:showDataLabelsRange val="1"/>
                </c:ext>
                <c:ext xmlns:c16="http://schemas.microsoft.com/office/drawing/2014/chart" uri="{C3380CC4-5D6E-409C-BE32-E72D297353CC}">
                  <c16:uniqueId val="{00000001-34A2-4C34-87A2-53D32DCBECE9}"/>
                </c:ext>
              </c:extLst>
            </c:dLbl>
            <c:dLbl>
              <c:idx val="2"/>
              <c:tx>
                <c:rich>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fld id="{F271EC4B-A7B8-46F7-AF18-9C7B1E14C1DC}" type="CELLRANGE">
                      <a:rPr lang="en-US"/>
                      <a:pPr>
                        <a:defRPr>
                          <a:ln w="0">
                            <a:solidFill>
                              <a:schemeClr val="bg1"/>
                            </a:solidFill>
                          </a:ln>
                          <a:solidFill>
                            <a:schemeClr val="lt1">
                              <a:lumMod val="85000"/>
                              <a:alpha val="98000"/>
                            </a:schemeClr>
                          </a:solidFill>
                        </a:defRPr>
                      </a:pPr>
                      <a:t>[CELLRANGE]</a:t>
                    </a:fld>
                    <a:r>
                      <a:rPr lang="en-US" baseline="0"/>
                      <a:t> </a:t>
                    </a:r>
                    <a:fld id="{416564C9-215E-4D3B-9CD4-778FBBED9186}" type="VALUE">
                      <a:rPr lang="en-US" baseline="0"/>
                      <a:pPr>
                        <a:defRPr>
                          <a:ln w="0">
                            <a:solidFill>
                              <a:schemeClr val="bg1"/>
                            </a:solidFill>
                          </a:ln>
                          <a:solidFill>
                            <a:schemeClr val="lt1">
                              <a:lumMod val="85000"/>
                              <a:alpha val="98000"/>
                            </a:schemeClr>
                          </a:solidFill>
                        </a:defRPr>
                      </a:pPr>
                      <a:t>[VALUE]</a:t>
                    </a:fld>
                    <a:endParaRPr lang="en-US" baseline="0"/>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1044170890658941"/>
                      <c:h val="0.12073843118603463"/>
                    </c:manualLayout>
                  </c15:layout>
                  <c15:dlblFieldTable/>
                  <c15:showDataLabelsRange val="1"/>
                </c:ext>
                <c:ext xmlns:c16="http://schemas.microsoft.com/office/drawing/2014/chart" uri="{C3380CC4-5D6E-409C-BE32-E72D297353CC}">
                  <c16:uniqueId val="{00000002-34A2-4C34-87A2-53D32DCBECE9}"/>
                </c:ext>
              </c:extLst>
            </c:dLbl>
            <c:dLbl>
              <c:idx val="3"/>
              <c:tx>
                <c:rich>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fld id="{2E17A3ED-C642-4974-B1AA-975D0B724D36}" type="CELLRANGE">
                      <a:rPr lang="en-US"/>
                      <a:pPr>
                        <a:defRPr>
                          <a:ln w="0">
                            <a:solidFill>
                              <a:schemeClr val="bg1"/>
                            </a:solidFill>
                          </a:ln>
                          <a:solidFill>
                            <a:schemeClr val="lt1">
                              <a:lumMod val="85000"/>
                              <a:alpha val="98000"/>
                            </a:schemeClr>
                          </a:solidFill>
                        </a:defRPr>
                      </a:pPr>
                      <a:t>[CELLRANGE]</a:t>
                    </a:fld>
                    <a:fld id="{215135C2-5F40-4AF9-8BF9-00CB65509B36}" type="VALUE">
                      <a:rPr lang="en-US" baseline="0"/>
                      <a:pPr>
                        <a:defRPr>
                          <a:ln w="0">
                            <a:solidFill>
                              <a:schemeClr val="bg1"/>
                            </a:solidFill>
                          </a:ln>
                          <a:solidFill>
                            <a:schemeClr val="lt1">
                              <a:lumMod val="85000"/>
                              <a:alpha val="98000"/>
                            </a:schemeClr>
                          </a:solidFill>
                        </a:defRPr>
                      </a:pPr>
                      <a:t>[VALUE]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endParaRPr lang="en-NZ"/>
                </a:p>
              </c:txPr>
              <c:showLegendKey val="0"/>
              <c:showVal val="1"/>
              <c:showCatName val="0"/>
              <c:showSerName val="0"/>
              <c:showPercent val="0"/>
              <c:showBubbleSize val="0"/>
              <c:extLst>
                <c:ext xmlns:c15="http://schemas.microsoft.com/office/drawing/2012/chart" uri="{CE6537A1-D6FC-4f65-9D91-7224C49458BB}">
                  <c15:layout>
                    <c:manualLayout>
                      <c:w val="9.8508327299058646E-2"/>
                      <c:h val="0.12521270411668339"/>
                    </c:manualLayout>
                  </c15:layout>
                  <c15:dlblFieldTable/>
                  <c15:showDataLabelsRange val="1"/>
                </c:ext>
                <c:ext xmlns:c16="http://schemas.microsoft.com/office/drawing/2014/chart" uri="{C3380CC4-5D6E-409C-BE32-E72D297353CC}">
                  <c16:uniqueId val="{00000003-34A2-4C34-87A2-53D32DCBECE9}"/>
                </c:ext>
              </c:extLst>
            </c:dLbl>
            <c:dLbl>
              <c:idx val="4"/>
              <c:tx>
                <c:rich>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fld id="{8B772E50-8F70-4E43-B60B-71353C14D7F3}" type="CELLRANGE">
                      <a:rPr lang="en-US"/>
                      <a:pPr>
                        <a:defRPr>
                          <a:ln w="0">
                            <a:solidFill>
                              <a:schemeClr val="bg1"/>
                            </a:solidFill>
                          </a:ln>
                          <a:solidFill>
                            <a:schemeClr val="lt1">
                              <a:lumMod val="85000"/>
                              <a:alpha val="98000"/>
                            </a:schemeClr>
                          </a:solidFill>
                        </a:defRPr>
                      </a:pPr>
                      <a:t>[CELLRANGE]</a:t>
                    </a:fld>
                    <a:r>
                      <a:rPr lang="en-US" baseline="0"/>
                      <a:t> </a:t>
                    </a:r>
                    <a:fld id="{89557CF9-3BA1-4684-BD10-5E5A7C92EE92}" type="VALUE">
                      <a:rPr lang="en-US" baseline="0"/>
                      <a:pPr>
                        <a:defRPr>
                          <a:ln w="0">
                            <a:solidFill>
                              <a:schemeClr val="bg1"/>
                            </a:solidFill>
                          </a:ln>
                          <a:solidFill>
                            <a:schemeClr val="lt1">
                              <a:lumMod val="85000"/>
                              <a:alpha val="98000"/>
                            </a:schemeClr>
                          </a:solidFill>
                        </a:defRPr>
                      </a:pPr>
                      <a:t>[VALUE]</a:t>
                    </a:fld>
                    <a:endParaRPr lang="en-US" baseline="0"/>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1299058653149892"/>
                      <c:h val="0.12968697704733217"/>
                    </c:manualLayout>
                  </c15:layout>
                  <c15:dlblFieldTable/>
                  <c15:showDataLabelsRange val="1"/>
                </c:ext>
                <c:ext xmlns:c16="http://schemas.microsoft.com/office/drawing/2014/chart" uri="{C3380CC4-5D6E-409C-BE32-E72D297353CC}">
                  <c16:uniqueId val="{00000004-34A2-4C34-87A2-53D32DCBECE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lt1">
                          <a:lumMod val="95000"/>
                          <a:alpha val="54000"/>
                        </a:schemeClr>
                      </a:solidFill>
                    </a:ln>
                    <a:effectLst/>
                  </c:spPr>
                </c15:leaderLines>
              </c:ext>
            </c:extLst>
          </c:dLbls>
          <c:cat>
            <c:strRef>
              <c:f>Sheet1!$A$38:$A$42</c:f>
              <c:strCache>
                <c:ptCount val="5"/>
                <c:pt idx="0">
                  <c:v>Below 18</c:v>
                </c:pt>
                <c:pt idx="1">
                  <c:v>18-22</c:v>
                </c:pt>
                <c:pt idx="2">
                  <c:v>23-26</c:v>
                </c:pt>
                <c:pt idx="3">
                  <c:v>27-30</c:v>
                </c:pt>
                <c:pt idx="4">
                  <c:v>Above 30</c:v>
                </c:pt>
              </c:strCache>
              <c:extLst/>
            </c:strRef>
          </c:cat>
          <c:val>
            <c:numRef>
              <c:f>Sheet1!$B$38:$B$42</c:f>
              <c:numCache>
                <c:formatCode>General</c:formatCode>
                <c:ptCount val="5"/>
                <c:pt idx="1">
                  <c:v>472</c:v>
                </c:pt>
                <c:pt idx="2">
                  <c:v>233</c:v>
                </c:pt>
                <c:pt idx="3">
                  <c:v>8</c:v>
                </c:pt>
                <c:pt idx="4">
                  <c:v>1</c:v>
                </c:pt>
              </c:numCache>
              <c:extLst/>
            </c:numRef>
          </c:val>
          <c:extLst>
            <c:ext xmlns:c15="http://schemas.microsoft.com/office/drawing/2012/chart" uri="{02D57815-91ED-43cb-92C2-25804820EDAC}">
              <c15:datalabelsRange>
                <c15:f>Sheet1!$D$38:$D$43</c15:f>
                <c15:dlblRangeCache>
                  <c:ptCount val="6"/>
                  <c:pt idx="0">
                    <c:v>0.00%</c:v>
                  </c:pt>
                  <c:pt idx="1">
                    <c:v>37.08%</c:v>
                  </c:pt>
                  <c:pt idx="2">
                    <c:v>34.62%</c:v>
                  </c:pt>
                  <c:pt idx="3">
                    <c:v>33.33%</c:v>
                  </c:pt>
                  <c:pt idx="4">
                    <c:v>33.33%</c:v>
                  </c:pt>
                  <c:pt idx="5">
                    <c:v>36.12%</c:v>
                  </c:pt>
                </c15:dlblRangeCache>
              </c15:datalabelsRange>
            </c:ext>
            <c:ext xmlns:c16="http://schemas.microsoft.com/office/drawing/2014/chart" uri="{C3380CC4-5D6E-409C-BE32-E72D297353CC}">
              <c16:uniqueId val="{00000005-34A2-4C34-87A2-53D32DCBECE9}"/>
            </c:ext>
          </c:extLst>
        </c:ser>
        <c:ser>
          <c:idx val="1"/>
          <c:order val="1"/>
          <c:tx>
            <c:strRef>
              <c:f>Sheet1!$C$37</c:f>
              <c:strCache>
                <c:ptCount val="1"/>
                <c:pt idx="0">
                  <c:v>Total Count of  Anxiety Label</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Sheet1!$A$38:$A$42</c:f>
              <c:strCache>
                <c:ptCount val="5"/>
                <c:pt idx="0">
                  <c:v>Below 18</c:v>
                </c:pt>
                <c:pt idx="1">
                  <c:v>18-22</c:v>
                </c:pt>
                <c:pt idx="2">
                  <c:v>23-26</c:v>
                </c:pt>
                <c:pt idx="3">
                  <c:v>27-30</c:v>
                </c:pt>
                <c:pt idx="4">
                  <c:v>Above 30</c:v>
                </c:pt>
              </c:strCache>
              <c:extLst/>
            </c:strRef>
          </c:cat>
          <c:val>
            <c:numRef>
              <c:f>Sheet1!$C$38:$C$42</c:f>
              <c:numCache>
                <c:formatCode>General</c:formatCode>
                <c:ptCount val="5"/>
                <c:pt idx="0">
                  <c:v>4</c:v>
                </c:pt>
                <c:pt idx="1">
                  <c:v>1273</c:v>
                </c:pt>
                <c:pt idx="2">
                  <c:v>673</c:v>
                </c:pt>
                <c:pt idx="3">
                  <c:v>24</c:v>
                </c:pt>
                <c:pt idx="4">
                  <c:v>3</c:v>
                </c:pt>
              </c:numCache>
              <c:extLst/>
            </c:numRef>
          </c:val>
          <c:extLst>
            <c:ext xmlns:c16="http://schemas.microsoft.com/office/drawing/2014/chart" uri="{C3380CC4-5D6E-409C-BE32-E72D297353CC}">
              <c16:uniqueId val="{00000006-34A2-4C34-87A2-53D32DCBECE9}"/>
            </c:ext>
          </c:extLst>
        </c:ser>
        <c:dLbls>
          <c:showLegendKey val="0"/>
          <c:showVal val="1"/>
          <c:showCatName val="0"/>
          <c:showSerName val="0"/>
          <c:showPercent val="0"/>
          <c:showBubbleSize val="0"/>
        </c:dLbls>
        <c:gapWidth val="150"/>
        <c:shape val="box"/>
        <c:axId val="2085050320"/>
        <c:axId val="2085037360"/>
        <c:axId val="0"/>
        <c:extLst>
          <c:ext xmlns:c15="http://schemas.microsoft.com/office/drawing/2012/chart" uri="{02D57815-91ED-43cb-92C2-25804820EDAC}">
            <c15:filteredBarSeries>
              <c15:ser>
                <c:idx val="2"/>
                <c:order val="2"/>
                <c:tx>
                  <c:strRef>
                    <c:extLst>
                      <c:ext uri="{02D57815-91ED-43cb-92C2-25804820EDAC}">
                        <c15:formulaRef>
                          <c15:sqref>Sheet1!$D$37</c15:sqref>
                        </c15:formulaRef>
                      </c:ext>
                    </c:extLst>
                    <c:strCache>
                      <c:ptCount val="1"/>
                      <c:pt idx="0">
                        <c:v>Count of Serve Anxiety </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uri="{CE6537A1-D6FC-4f65-9D91-7224C49458BB}">
                      <c15:showLeaderLines val="1"/>
                      <c15:leaderLines>
                        <c:spPr>
                          <a:ln w="9525">
                            <a:solidFill>
                              <a:schemeClr val="lt1">
                                <a:lumMod val="95000"/>
                                <a:alpha val="54000"/>
                              </a:schemeClr>
                            </a:solidFill>
                          </a:ln>
                          <a:effectLst/>
                        </c:spPr>
                      </c15:leaderLines>
                    </c:ext>
                  </c:extLst>
                </c:dLbls>
                <c:cat>
                  <c:strRef>
                    <c:extLst>
                      <c:ext uri="{02D57815-91ED-43cb-92C2-25804820EDAC}">
                        <c15:formulaRef>
                          <c15:sqref>Sheet1!$A$38:$A$42</c15:sqref>
                        </c15:formulaRef>
                      </c:ext>
                    </c:extLst>
                    <c:strCache>
                      <c:ptCount val="5"/>
                      <c:pt idx="0">
                        <c:v>Below 18</c:v>
                      </c:pt>
                      <c:pt idx="1">
                        <c:v>18-22</c:v>
                      </c:pt>
                      <c:pt idx="2">
                        <c:v>23-26</c:v>
                      </c:pt>
                      <c:pt idx="3">
                        <c:v>27-30</c:v>
                      </c:pt>
                      <c:pt idx="4">
                        <c:v>Above 30</c:v>
                      </c:pt>
                    </c:strCache>
                  </c:strRef>
                </c:cat>
                <c:val>
                  <c:numRef>
                    <c:extLst>
                      <c:ext uri="{02D57815-91ED-43cb-92C2-25804820EDAC}">
                        <c15:formulaRef>
                          <c15:sqref>Sheet1!$D$38:$D$42</c15:sqref>
                        </c15:formulaRef>
                      </c:ext>
                    </c:extLst>
                    <c:numCache>
                      <c:formatCode>0.00%</c:formatCode>
                      <c:ptCount val="5"/>
                      <c:pt idx="0">
                        <c:v>0</c:v>
                      </c:pt>
                      <c:pt idx="1">
                        <c:v>0.37077769049489395</c:v>
                      </c:pt>
                      <c:pt idx="2">
                        <c:v>0.34621099554234769</c:v>
                      </c:pt>
                      <c:pt idx="3">
                        <c:v>0.33333333333333331</c:v>
                      </c:pt>
                      <c:pt idx="4">
                        <c:v>0.33333333333333331</c:v>
                      </c:pt>
                    </c:numCache>
                  </c:numRef>
                </c:val>
                <c:extLst>
                  <c:ext xmlns:c16="http://schemas.microsoft.com/office/drawing/2014/chart" uri="{C3380CC4-5D6E-409C-BE32-E72D297353CC}">
                    <c16:uniqueId val="{00000007-34A2-4C34-87A2-53D32DCBECE9}"/>
                  </c:ext>
                </c:extLst>
              </c15:ser>
            </c15:filteredBarSeries>
          </c:ext>
        </c:extLst>
      </c:bar3DChart>
      <c:catAx>
        <c:axId val="208505032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85037360"/>
        <c:crosses val="autoZero"/>
        <c:auto val="1"/>
        <c:lblAlgn val="ctr"/>
        <c:lblOffset val="100"/>
        <c:noMultiLvlLbl val="0"/>
      </c:catAx>
      <c:valAx>
        <c:axId val="2085037360"/>
        <c:scaling>
          <c:orientation val="minMax"/>
        </c:scaling>
        <c:delete val="0"/>
        <c:axPos val="l"/>
        <c:majorGridlines>
          <c:spPr>
            <a:ln w="9525" cap="flat" cmpd="sng" algn="ctr">
              <a:solidFill>
                <a:schemeClr val="dk1">
                  <a:lumMod val="50000"/>
                  <a:lumOff val="5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85050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solidFill>
      <a:schemeClr val="accent1"/>
    </a:soli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P</a:t>
            </a:r>
            <a:r>
              <a:rPr lang="en-US" altLang="zh-CN"/>
              <a:t>ercentage </a:t>
            </a:r>
          </a:p>
          <a:p>
            <a:pPr>
              <a:defRPr/>
            </a:pPr>
            <a:r>
              <a:rPr lang="en-US" altLang="zh-CN"/>
              <a:t>of Severe</a:t>
            </a:r>
            <a:r>
              <a:rPr lang="en-US" altLang="zh-CN" baseline="0"/>
              <a:t> Anxiety</a:t>
            </a:r>
          </a:p>
          <a:p>
            <a:pPr>
              <a:defRPr/>
            </a:pPr>
            <a:r>
              <a:rPr lang="en-US" altLang="zh-CN" baseline="0"/>
              <a:t> in Gender Group</a:t>
            </a:r>
            <a:endParaRPr lang="en-NZ"/>
          </a:p>
        </c:rich>
      </c:tx>
      <c:layout>
        <c:manualLayout>
          <c:xMode val="edge"/>
          <c:yMode val="edge"/>
          <c:x val="0.34413632070825584"/>
          <c:y val="0.32878306016414771"/>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6331036517728834"/>
          <c:y val="7.4663573085846882E-2"/>
          <c:w val="0.48170681995770653"/>
          <c:h val="0.8052662732703656"/>
        </c:manualLayout>
      </c:layout>
      <c:doughnutChart>
        <c:varyColors val="1"/>
        <c:ser>
          <c:idx val="0"/>
          <c:order val="0"/>
          <c:tx>
            <c:strRef>
              <c:f>Sheet1!$B$60</c:f>
              <c:strCache>
                <c:ptCount val="1"/>
                <c:pt idx="0">
                  <c:v>percentage of Severe Anxiety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B7-444D-ACE6-CC57F4CB8A5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B7-444D-ACE6-CC57F4CB8A52}"/>
              </c:ext>
            </c:extLst>
          </c:dPt>
          <c:dLbls>
            <c:dLbl>
              <c:idx val="0"/>
              <c:layout>
                <c:manualLayout>
                  <c:x val="0.18875780707841777"/>
                  <c:y val="8.8167053364269138E-2"/>
                </c:manualLayout>
              </c:layout>
              <c:tx>
                <c:rich>
                  <a:bodyPr/>
                  <a:lstStyle/>
                  <a:p>
                    <a:r>
                      <a:rPr lang="en-US"/>
                      <a:t>Female</a:t>
                    </a:r>
                    <a:r>
                      <a:rPr lang="en-US" baseline="0"/>
                      <a:t> wirh Severe Anxiety</a:t>
                    </a:r>
                  </a:p>
                  <a:p>
                    <a:r>
                      <a:rPr lang="en-US" baseline="0"/>
                      <a:t>43.53%</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17B7-444D-ACE6-CC57F4CB8A52}"/>
                </c:ext>
              </c:extLst>
            </c:dLbl>
            <c:dLbl>
              <c:idx val="1"/>
              <c:layout>
                <c:manualLayout>
                  <c:x val="-0.14712005551700208"/>
                  <c:y val="-0.20417633410672853"/>
                </c:manualLayout>
              </c:layout>
              <c:tx>
                <c:rich>
                  <a:bodyPr/>
                  <a:lstStyle/>
                  <a:p>
                    <a:r>
                      <a:rPr lang="en-US"/>
                      <a:t>Male</a:t>
                    </a:r>
                    <a:r>
                      <a:rPr lang="en-US" baseline="0"/>
                      <a:t> with Severe Anxiety</a:t>
                    </a:r>
                  </a:p>
                  <a:p>
                    <a:r>
                      <a:rPr lang="en-US" baseline="0"/>
                      <a:t>32.73%</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7B7-444D-ACE6-CC57F4CB8A52}"/>
                </c:ext>
              </c:extLst>
            </c:dLbl>
            <c:spPr>
              <a:solidFill>
                <a:sysClr val="window" lastClr="FFFFFF"/>
              </a:solidFill>
              <a:ln w="12700">
                <a:solidFill>
                  <a:sysClr val="windowText" lastClr="000000"/>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Sheet1!$A$61:$A$62</c:f>
              <c:strCache>
                <c:ptCount val="2"/>
                <c:pt idx="0">
                  <c:v>Female</c:v>
                </c:pt>
                <c:pt idx="1">
                  <c:v>Male</c:v>
                </c:pt>
              </c:strCache>
            </c:strRef>
          </c:cat>
          <c:val>
            <c:numRef>
              <c:f>Sheet1!$B$61:$B$62</c:f>
              <c:numCache>
                <c:formatCode>0.00%</c:formatCode>
                <c:ptCount val="2"/>
                <c:pt idx="0">
                  <c:v>0.43529411764705883</c:v>
                </c:pt>
                <c:pt idx="1">
                  <c:v>0.32725947521865889</c:v>
                </c:pt>
              </c:numCache>
            </c:numRef>
          </c:val>
          <c:extLst>
            <c:ext xmlns:c16="http://schemas.microsoft.com/office/drawing/2014/chart" uri="{C3380CC4-5D6E-409C-BE32-E72D297353CC}">
              <c16:uniqueId val="{00000004-17B7-444D-ACE6-CC57F4CB8A52}"/>
            </c:ext>
          </c:extLst>
        </c:ser>
        <c:ser>
          <c:idx val="1"/>
          <c:order val="1"/>
          <c:tx>
            <c:strRef>
              <c:f>Sheet1!$C$60</c:f>
              <c:strCache>
                <c:ptCount val="1"/>
                <c:pt idx="0">
                  <c:v>total percentage of Anxiety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6-17B7-444D-ACE6-CC57F4CB8A5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8-17B7-444D-ACE6-CC57F4CB8A52}"/>
              </c:ext>
            </c:extLst>
          </c:dPt>
          <c:dLbls>
            <c:dLbl>
              <c:idx val="0"/>
              <c:layout>
                <c:manualLayout>
                  <c:x val="0.13446119209592231"/>
                  <c:y val="-0.12452155367260603"/>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r>
                      <a:rPr lang="en-US"/>
                      <a:t>Female</a:t>
                    </a:r>
                    <a:r>
                      <a:rPr lang="en-US" baseline="0"/>
                      <a:t> with Anxiety</a:t>
                    </a:r>
                  </a:p>
                  <a:p>
                    <a:pPr>
                      <a:defRPr/>
                    </a:pPr>
                    <a:r>
                      <a:rPr lang="en-US" baseline="0"/>
                      <a:t>30.25%</a:t>
                    </a:r>
                    <a:endParaRPr lang="en-US"/>
                  </a:p>
                </c:rich>
              </c:tx>
              <c:spPr>
                <a:solidFill>
                  <a:schemeClr val="bg1"/>
                </a:solidFill>
                <a:ln>
                  <a:solidFill>
                    <a:schemeClr val="tx1">
                      <a:lumMod val="35000"/>
                      <a:lumOff val="65000"/>
                    </a:schemeClr>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22317637447636923"/>
                      <c:h val="0.18237220587984596"/>
                    </c:manualLayout>
                  </c15:layout>
                  <c15:showDataLabelsRange val="0"/>
                </c:ext>
                <c:ext xmlns:c16="http://schemas.microsoft.com/office/drawing/2014/chart" uri="{C3380CC4-5D6E-409C-BE32-E72D297353CC}">
                  <c16:uniqueId val="{00000006-17B7-444D-ACE6-CC57F4CB8A52}"/>
                </c:ext>
              </c:extLst>
            </c:dLbl>
            <c:dLbl>
              <c:idx val="1"/>
              <c:layout>
                <c:manualLayout>
                  <c:x val="-9.9930603747397637E-2"/>
                  <c:y val="0.12993039443155444"/>
                </c:manualLayout>
              </c:layout>
              <c:tx>
                <c:rich>
                  <a:bodyPr/>
                  <a:lstStyle/>
                  <a:p>
                    <a:r>
                      <a:rPr lang="en-US"/>
                      <a:t>Male</a:t>
                    </a:r>
                    <a:r>
                      <a:rPr lang="en-US" baseline="0"/>
                      <a:t> with Anxiety</a:t>
                    </a:r>
                  </a:p>
                  <a:p>
                    <a:r>
                      <a:rPr lang="en-US"/>
                      <a:t>69.75%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7B7-444D-ACE6-CC57F4CB8A52}"/>
                </c:ext>
              </c:extLst>
            </c:dLbl>
            <c:spPr>
              <a:solidFill>
                <a:schemeClr val="bg1"/>
              </a:solidFill>
              <a:ln>
                <a:solidFill>
                  <a:schemeClr val="tx1">
                    <a:lumMod val="35000"/>
                    <a:lumOff val="65000"/>
                  </a:schemeClr>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Sheet1!$A$61:$A$62</c:f>
              <c:strCache>
                <c:ptCount val="2"/>
                <c:pt idx="0">
                  <c:v>Female</c:v>
                </c:pt>
                <c:pt idx="1">
                  <c:v>Male</c:v>
                </c:pt>
              </c:strCache>
            </c:strRef>
          </c:cat>
          <c:val>
            <c:numRef>
              <c:f>Sheet1!$C$61:$C$62</c:f>
              <c:numCache>
                <c:formatCode>0.00%</c:formatCode>
                <c:ptCount val="2"/>
                <c:pt idx="0">
                  <c:v>0.302491103202847</c:v>
                </c:pt>
                <c:pt idx="1">
                  <c:v>0.697508896797153</c:v>
                </c:pt>
              </c:numCache>
            </c:numRef>
          </c:val>
          <c:extLst>
            <c:ext xmlns:c16="http://schemas.microsoft.com/office/drawing/2014/chart" uri="{C3380CC4-5D6E-409C-BE32-E72D297353CC}">
              <c16:uniqueId val="{00000009-17B7-444D-ACE6-CC57F4CB8A52}"/>
            </c:ext>
          </c:extLst>
        </c:ser>
        <c:dLbls>
          <c:showLegendKey val="0"/>
          <c:showVal val="0"/>
          <c:showCatName val="0"/>
          <c:showSerName val="0"/>
          <c:showPercent val="0"/>
          <c:showBubbleSize val="0"/>
          <c:showLeaderLines val="0"/>
        </c:dLbls>
        <c:firstSliceAng val="0"/>
        <c:holeSize val="6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US"/>
              <a:t>percent of Severe Anxiety</a:t>
            </a:r>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lotArea>
      <c:layout>
        <c:manualLayout>
          <c:layoutTarget val="inner"/>
          <c:xMode val="edge"/>
          <c:yMode val="edge"/>
          <c:x val="6.1289873241398521E-2"/>
          <c:y val="0.17393870601589104"/>
          <c:w val="0.93871012675860144"/>
          <c:h val="0.67122257277431696"/>
        </c:manualLayout>
      </c:layout>
      <c:lineChart>
        <c:grouping val="stacked"/>
        <c:varyColors val="0"/>
        <c:ser>
          <c:idx val="0"/>
          <c:order val="0"/>
          <c:tx>
            <c:strRef>
              <c:f>Sheet1!$B$193</c:f>
              <c:strCache>
                <c:ptCount val="1"/>
                <c:pt idx="0">
                  <c:v>% of Severe Anxiety</c:v>
                </c:pt>
              </c:strCache>
            </c:strRef>
          </c:tx>
          <c:spPr>
            <a:ln w="25400" cap="rnd">
              <a:solidFill>
                <a:schemeClr val="lt1"/>
              </a:solidFill>
              <a:round/>
            </a:ln>
            <a:effectLst>
              <a:outerShdw dist="25400" dir="2700000" algn="tl" rotWithShape="0">
                <a:schemeClr val="accent1"/>
              </a:outerShdw>
            </a:effectLst>
          </c:spPr>
          <c:marker>
            <c:symbol val="none"/>
          </c:marker>
          <c:dLbls>
            <c:dLbl>
              <c:idx val="1"/>
              <c:spPr>
                <a:solidFill>
                  <a:schemeClr val="accent1"/>
                </a:solid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0-A2DF-4F6D-AD84-6525B8EFB828}"/>
                </c:ext>
              </c:extLst>
            </c:dLbl>
            <c:dLbl>
              <c:idx val="2"/>
              <c:spPr>
                <a:solidFill>
                  <a:schemeClr val="accent1"/>
                </a:solid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1-A2DF-4F6D-AD84-6525B8EFB828}"/>
                </c:ext>
              </c:extLst>
            </c:dLbl>
            <c:spPr>
              <a:solidFill>
                <a:schemeClr val="accent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Sheet1!$A$194:$A$198</c:f>
              <c:strCache>
                <c:ptCount val="5"/>
                <c:pt idx="0">
                  <c:v>First Year or Equivalent</c:v>
                </c:pt>
                <c:pt idx="1">
                  <c:v>Second Year or Equivalent</c:v>
                </c:pt>
                <c:pt idx="2">
                  <c:v>Third Year or Equivalent</c:v>
                </c:pt>
                <c:pt idx="3">
                  <c:v>Fourth Year or Equivalent</c:v>
                </c:pt>
                <c:pt idx="4">
                  <c:v>Other</c:v>
                </c:pt>
              </c:strCache>
            </c:strRef>
          </c:cat>
          <c:val>
            <c:numRef>
              <c:f>Sheet1!$B$194:$B$198</c:f>
              <c:numCache>
                <c:formatCode>0.00%</c:formatCode>
                <c:ptCount val="5"/>
                <c:pt idx="0">
                  <c:v>0.30236486486486486</c:v>
                </c:pt>
                <c:pt idx="1">
                  <c:v>0.4027027027027027</c:v>
                </c:pt>
                <c:pt idx="2">
                  <c:v>0.41485507246376813</c:v>
                </c:pt>
                <c:pt idx="3">
                  <c:v>0.34948979591836737</c:v>
                </c:pt>
                <c:pt idx="4">
                  <c:v>0.28169014084507044</c:v>
                </c:pt>
              </c:numCache>
            </c:numRef>
          </c:val>
          <c:smooth val="0"/>
          <c:extLst>
            <c:ext xmlns:c16="http://schemas.microsoft.com/office/drawing/2014/chart" uri="{C3380CC4-5D6E-409C-BE32-E72D297353CC}">
              <c16:uniqueId val="{00000002-A2DF-4F6D-AD84-6525B8EFB828}"/>
            </c:ext>
          </c:extLst>
        </c:ser>
        <c:dLbls>
          <c:dLblPos val="ctr"/>
          <c:showLegendKey val="0"/>
          <c:showVal val="1"/>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smooth val="0"/>
        <c:axId val="1812329408"/>
        <c:axId val="1812327968"/>
      </c:lineChart>
      <c:catAx>
        <c:axId val="18123294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30" baseline="0">
                <a:solidFill>
                  <a:schemeClr val="lt1"/>
                </a:solidFill>
                <a:latin typeface="+mn-lt"/>
                <a:ea typeface="+mn-ea"/>
                <a:cs typeface="+mn-cs"/>
              </a:defRPr>
            </a:pPr>
            <a:endParaRPr lang="en-US"/>
          </a:p>
        </c:txPr>
        <c:crossAx val="1812327968"/>
        <c:crosses val="autoZero"/>
        <c:auto val="1"/>
        <c:lblAlgn val="ctr"/>
        <c:lblOffset val="100"/>
        <c:noMultiLvlLbl val="0"/>
      </c:catAx>
      <c:valAx>
        <c:axId val="1812327968"/>
        <c:scaling>
          <c:orientation val="minMax"/>
        </c:scaling>
        <c:delete val="1"/>
        <c:axPos val="l"/>
        <c:numFmt formatCode="0.00%" sourceLinked="1"/>
        <c:majorTickMark val="none"/>
        <c:minorTickMark val="none"/>
        <c:tickLblPos val="nextTo"/>
        <c:crossAx val="1812329408"/>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lt1">
          <a:lumMod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Percent of Severe Anxiety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Sheet1!$G$224</c:f>
              <c:strCache>
                <c:ptCount val="1"/>
                <c:pt idx="0">
                  <c:v>% of Severe Anxiety </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6"/>
            <c:invertIfNegative val="0"/>
            <c:bubble3D val="0"/>
            <c:spPr>
              <a:solidFill>
                <a:schemeClr val="accent4">
                  <a:lumMod val="60000"/>
                  <a:lumOff val="40000"/>
                </a:schemeClr>
              </a:solidFill>
              <a:ln>
                <a:solidFill>
                  <a:schemeClr val="bg1"/>
                </a:solid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E2FD-4292-9C15-562901631061}"/>
              </c:ext>
            </c:extLst>
          </c:dPt>
          <c:dLbls>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ln>
                        <a:solidFill>
                          <a:srgbClr val="FF0000"/>
                        </a:solidFill>
                      </a:ln>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2-E2FD-4292-9C15-562901631061}"/>
                </c:ext>
              </c:extLst>
            </c:dLbl>
            <c:dLbl>
              <c:idx val="1"/>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ln>
                        <a:solidFill>
                          <a:srgbClr val="FF0000"/>
                        </a:solidFill>
                      </a:ln>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3-E2FD-4292-9C15-562901631061}"/>
                </c:ext>
              </c:extLst>
            </c:dLbl>
            <c:dLbl>
              <c:idx val="4"/>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ln>
                        <a:solidFill>
                          <a:srgbClr val="FF0000"/>
                        </a:solidFill>
                      </a:ln>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4-E2FD-4292-9C15-562901631061}"/>
                </c:ext>
              </c:extLst>
            </c:dLbl>
            <c:dLbl>
              <c:idx val="5"/>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ln>
                        <a:solidFill>
                          <a:srgbClr val="FF0000"/>
                        </a:solidFill>
                      </a:ln>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5-E2FD-4292-9C15-562901631061}"/>
                </c:ext>
              </c:extLst>
            </c:dLbl>
            <c:dLbl>
              <c:idx val="6"/>
              <c:spPr>
                <a:solidFill>
                  <a:schemeClr val="bg1">
                    <a:alpha val="46000"/>
                  </a:schemeClr>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ln w="6350">
                        <a:solidFill>
                          <a:schemeClr val="tx1"/>
                        </a:solidFill>
                      </a:ln>
                      <a:solidFill>
                        <a:schemeClr val="tx1"/>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1-E2FD-4292-9C15-562901631061}"/>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Sheet1!$F$225:$F$231</c:f>
              <c:strCache>
                <c:ptCount val="7"/>
                <c:pt idx="0">
                  <c:v>Below 2.50</c:v>
                </c:pt>
                <c:pt idx="1">
                  <c:v>2.50 - 2.99</c:v>
                </c:pt>
                <c:pt idx="2">
                  <c:v>3.00 - 3.39</c:v>
                </c:pt>
                <c:pt idx="3">
                  <c:v>3.40 - 3.79</c:v>
                </c:pt>
                <c:pt idx="4">
                  <c:v>3.80 - 4.00</c:v>
                </c:pt>
                <c:pt idx="5">
                  <c:v>Other</c:v>
                </c:pt>
                <c:pt idx="6">
                  <c:v>Average % of Severe Anxiety</c:v>
                </c:pt>
              </c:strCache>
            </c:strRef>
          </c:cat>
          <c:val>
            <c:numRef>
              <c:f>Sheet1!$G$225:$G$231</c:f>
              <c:numCache>
                <c:formatCode>0.00%</c:formatCode>
                <c:ptCount val="7"/>
                <c:pt idx="0">
                  <c:v>0.43209876543209874</c:v>
                </c:pt>
                <c:pt idx="1">
                  <c:v>0.39130434782608697</c:v>
                </c:pt>
                <c:pt idx="2">
                  <c:v>0.32517482517482516</c:v>
                </c:pt>
                <c:pt idx="3">
                  <c:v>0.35753176043557167</c:v>
                </c:pt>
                <c:pt idx="4">
                  <c:v>0.37130801687763715</c:v>
                </c:pt>
                <c:pt idx="5">
                  <c:v>0.38095238095238093</c:v>
                </c:pt>
                <c:pt idx="6">
                  <c:v>0.36115326251896812</c:v>
                </c:pt>
              </c:numCache>
            </c:numRef>
          </c:val>
          <c:extLst>
            <c:ext xmlns:c16="http://schemas.microsoft.com/office/drawing/2014/chart" uri="{C3380CC4-5D6E-409C-BE32-E72D297353CC}">
              <c16:uniqueId val="{00000006-E2FD-4292-9C15-562901631061}"/>
            </c:ext>
          </c:extLst>
        </c:ser>
        <c:dLbls>
          <c:dLblPos val="ctr"/>
          <c:showLegendKey val="0"/>
          <c:showVal val="1"/>
          <c:showCatName val="0"/>
          <c:showSerName val="0"/>
          <c:showPercent val="0"/>
          <c:showBubbleSize val="0"/>
        </c:dLbls>
        <c:gapWidth val="100"/>
        <c:overlap val="-24"/>
        <c:axId val="48393407"/>
        <c:axId val="48386207"/>
      </c:barChart>
      <c:catAx>
        <c:axId val="4839340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386207"/>
        <c:crosses val="autoZero"/>
        <c:auto val="1"/>
        <c:lblAlgn val="ctr"/>
        <c:lblOffset val="100"/>
        <c:noMultiLvlLbl val="0"/>
      </c:catAx>
      <c:valAx>
        <c:axId val="48386207"/>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393407"/>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Waiver Scholarship: No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spPr>
            <a:solidFill>
              <a:schemeClr val="bg1">
                <a:lumMod val="75000"/>
              </a:schemeClr>
            </a:solidFill>
          </c:spPr>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8F9-41BE-A35E-0209EF8076DA}"/>
              </c:ext>
            </c:extLst>
          </c:dPt>
          <c:dPt>
            <c:idx val="1"/>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3-A8F9-41BE-A35E-0209EF8076DA}"/>
              </c:ext>
            </c:extLst>
          </c:dPt>
          <c:dPt>
            <c:idx val="2"/>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5-A8F9-41BE-A35E-0209EF8076DA}"/>
              </c:ext>
            </c:extLst>
          </c:dPt>
          <c:dPt>
            <c:idx val="3"/>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7-A8F9-41BE-A35E-0209EF8076DA}"/>
              </c:ext>
            </c:extLst>
          </c:dPt>
          <c:dPt>
            <c:idx val="4"/>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9-A8F9-41BE-A35E-0209EF8076DA}"/>
              </c:ext>
            </c:extLst>
          </c:dPt>
          <c:dPt>
            <c:idx val="5"/>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B-A8F9-41BE-A35E-0209EF8076DA}"/>
              </c:ext>
            </c:extLst>
          </c:dPt>
          <c:dPt>
            <c:idx val="6"/>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D-A8F9-41BE-A35E-0209EF8076DA}"/>
              </c:ext>
            </c:extLst>
          </c:dPt>
          <c:dPt>
            <c:idx val="7"/>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F-A8F9-41BE-A35E-0209EF8076DA}"/>
              </c:ext>
            </c:extLst>
          </c:dPt>
          <c:dPt>
            <c:idx val="8"/>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1-A8F9-41BE-A35E-0209EF8076DA}"/>
              </c:ext>
            </c:extLst>
          </c:dPt>
          <c:dPt>
            <c:idx val="9"/>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3-A8F9-41BE-A35E-0209EF8076DA}"/>
              </c:ext>
            </c:extLst>
          </c:dPt>
          <c:dPt>
            <c:idx val="10"/>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5-A8F9-41BE-A35E-0209EF8076DA}"/>
              </c:ext>
            </c:extLst>
          </c:dPt>
          <c:dPt>
            <c:idx val="11"/>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7-A8F9-41BE-A35E-0209EF8076DA}"/>
              </c:ext>
            </c:extLst>
          </c:dPt>
          <c:dPt>
            <c:idx val="12"/>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9-A8F9-41BE-A35E-0209EF8076DA}"/>
              </c:ext>
            </c:extLst>
          </c:dPt>
          <c:dPt>
            <c:idx val="13"/>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B-A8F9-41BE-A35E-0209EF8076DA}"/>
              </c:ext>
            </c:extLst>
          </c:dPt>
          <c:dPt>
            <c:idx val="14"/>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D-A8F9-41BE-A35E-0209EF8076DA}"/>
              </c:ext>
            </c:extLst>
          </c:dPt>
          <c:dPt>
            <c:idx val="15"/>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F-A8F9-41BE-A35E-0209EF8076DA}"/>
              </c:ext>
            </c:extLst>
          </c:dPt>
          <c:dPt>
            <c:idx val="16"/>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21-A8F9-41BE-A35E-0209EF8076DA}"/>
              </c:ext>
            </c:extLst>
          </c:dPt>
          <c:dPt>
            <c:idx val="17"/>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23-A8F9-41BE-A35E-0209EF8076DA}"/>
              </c:ext>
            </c:extLst>
          </c:dPt>
          <c:dPt>
            <c:idx val="18"/>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25-A8F9-41BE-A35E-0209EF8076DA}"/>
              </c:ext>
            </c:extLst>
          </c:dPt>
          <c:dPt>
            <c:idx val="19"/>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27-A8F9-41BE-A35E-0209EF8076DA}"/>
              </c:ext>
            </c:extLst>
          </c:dPt>
          <c:dPt>
            <c:idx val="20"/>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29-A8F9-41BE-A35E-0209EF8076DA}"/>
              </c:ext>
            </c:extLst>
          </c:dPt>
          <c:val>
            <c:numRef>
              <c:f>Sheet1!$E$250:$E$270</c:f>
              <c:numCache>
                <c:formatCode>0.00%</c:formatCode>
                <c:ptCount val="21"/>
                <c:pt idx="0">
                  <c:v>0.35709739019732656</c:v>
                </c:pt>
                <c:pt idx="1">
                  <c:v>3.2145130490133671E-2</c:v>
                </c:pt>
                <c:pt idx="2">
                  <c:v>3.2145130490133671E-2</c:v>
                </c:pt>
                <c:pt idx="3">
                  <c:v>3.2145130490133671E-2</c:v>
                </c:pt>
                <c:pt idx="4">
                  <c:v>3.2145130490133671E-2</c:v>
                </c:pt>
                <c:pt idx="5">
                  <c:v>3.2145130490133671E-2</c:v>
                </c:pt>
                <c:pt idx="6">
                  <c:v>3.2145130490133671E-2</c:v>
                </c:pt>
                <c:pt idx="7">
                  <c:v>3.2145130490133671E-2</c:v>
                </c:pt>
                <c:pt idx="8">
                  <c:v>3.2145130490133671E-2</c:v>
                </c:pt>
                <c:pt idx="9">
                  <c:v>3.2145130490133671E-2</c:v>
                </c:pt>
                <c:pt idx="10">
                  <c:v>3.2145130490133671E-2</c:v>
                </c:pt>
                <c:pt idx="11">
                  <c:v>3.2145130490133671E-2</c:v>
                </c:pt>
                <c:pt idx="12">
                  <c:v>3.2145130490133671E-2</c:v>
                </c:pt>
                <c:pt idx="13">
                  <c:v>3.2145130490133671E-2</c:v>
                </c:pt>
                <c:pt idx="14">
                  <c:v>3.2145130490133671E-2</c:v>
                </c:pt>
                <c:pt idx="15">
                  <c:v>3.2145130490133671E-2</c:v>
                </c:pt>
                <c:pt idx="16">
                  <c:v>3.2145130490133671E-2</c:v>
                </c:pt>
                <c:pt idx="17">
                  <c:v>3.2145130490133671E-2</c:v>
                </c:pt>
                <c:pt idx="18">
                  <c:v>3.2145130490133671E-2</c:v>
                </c:pt>
                <c:pt idx="19">
                  <c:v>3.2145130490133671E-2</c:v>
                </c:pt>
                <c:pt idx="20">
                  <c:v>3.2145130490133671E-2</c:v>
                </c:pt>
              </c:numCache>
            </c:numRef>
          </c:val>
          <c:extLst>
            <c:ext xmlns:c16="http://schemas.microsoft.com/office/drawing/2014/chart" uri="{C3380CC4-5D6E-409C-BE32-E72D297353CC}">
              <c16:uniqueId val="{0000002A-A8F9-41BE-A35E-0209EF8076DA}"/>
            </c:ext>
          </c:extLst>
        </c:ser>
        <c:dLbls>
          <c:showLegendKey val="0"/>
          <c:showVal val="0"/>
          <c:showCatName val="0"/>
          <c:showSerName val="0"/>
          <c:showPercent val="0"/>
          <c:showBubbleSize val="0"/>
          <c:showLeaderLines val="1"/>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Waiver</a:t>
            </a:r>
            <a:r>
              <a:rPr lang="en-NZ" baseline="0"/>
              <a:t> Scholarship: Yes</a:t>
            </a:r>
            <a:endParaRPr lang="en-NZ"/>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Z"/>
        </a:p>
      </c:txPr>
    </c:title>
    <c:autoTitleDeleted val="0"/>
    <c:plotArea>
      <c:layout/>
      <c:doughnutChart>
        <c:varyColors val="1"/>
        <c:ser>
          <c:idx val="0"/>
          <c:order val="0"/>
          <c:spPr>
            <a:solidFill>
              <a:schemeClr val="bg1">
                <a:lumMod val="75000"/>
              </a:schemeClr>
            </a:solidFill>
            <a:ln>
              <a:solidFill>
                <a:schemeClr val="bg1"/>
              </a:solidFill>
            </a:ln>
          </c:spPr>
          <c:dPt>
            <c:idx val="0"/>
            <c:bubble3D val="0"/>
            <c:spPr>
              <a:solidFill>
                <a:schemeClr val="accent2">
                  <a:lumMod val="75000"/>
                </a:schemeClr>
              </a:solidFill>
              <a:ln w="19050">
                <a:solidFill>
                  <a:schemeClr val="bg1"/>
                </a:solidFill>
              </a:ln>
              <a:effectLst/>
            </c:spPr>
            <c:extLst>
              <c:ext xmlns:c16="http://schemas.microsoft.com/office/drawing/2014/chart" uri="{C3380CC4-5D6E-409C-BE32-E72D297353CC}">
                <c16:uniqueId val="{00000001-6819-45A4-B2F7-0D8D48392276}"/>
              </c:ext>
            </c:extLst>
          </c:dPt>
          <c:dPt>
            <c:idx val="1"/>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3-6819-45A4-B2F7-0D8D48392276}"/>
              </c:ext>
            </c:extLst>
          </c:dPt>
          <c:dPt>
            <c:idx val="2"/>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5-6819-45A4-B2F7-0D8D48392276}"/>
              </c:ext>
            </c:extLst>
          </c:dPt>
          <c:dPt>
            <c:idx val="3"/>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7-6819-45A4-B2F7-0D8D48392276}"/>
              </c:ext>
            </c:extLst>
          </c:dPt>
          <c:dPt>
            <c:idx val="4"/>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9-6819-45A4-B2F7-0D8D48392276}"/>
              </c:ext>
            </c:extLst>
          </c:dPt>
          <c:dPt>
            <c:idx val="5"/>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B-6819-45A4-B2F7-0D8D48392276}"/>
              </c:ext>
            </c:extLst>
          </c:dPt>
          <c:dPt>
            <c:idx val="6"/>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D-6819-45A4-B2F7-0D8D48392276}"/>
              </c:ext>
            </c:extLst>
          </c:dPt>
          <c:dPt>
            <c:idx val="7"/>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F-6819-45A4-B2F7-0D8D48392276}"/>
              </c:ext>
            </c:extLst>
          </c:dPt>
          <c:dPt>
            <c:idx val="8"/>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1-6819-45A4-B2F7-0D8D48392276}"/>
              </c:ext>
            </c:extLst>
          </c:dPt>
          <c:dPt>
            <c:idx val="9"/>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3-6819-45A4-B2F7-0D8D48392276}"/>
              </c:ext>
            </c:extLst>
          </c:dPt>
          <c:dPt>
            <c:idx val="10"/>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5-6819-45A4-B2F7-0D8D48392276}"/>
              </c:ext>
            </c:extLst>
          </c:dPt>
          <c:dPt>
            <c:idx val="11"/>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7-6819-45A4-B2F7-0D8D48392276}"/>
              </c:ext>
            </c:extLst>
          </c:dPt>
          <c:dPt>
            <c:idx val="12"/>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9-6819-45A4-B2F7-0D8D48392276}"/>
              </c:ext>
            </c:extLst>
          </c:dPt>
          <c:dPt>
            <c:idx val="13"/>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B-6819-45A4-B2F7-0D8D48392276}"/>
              </c:ext>
            </c:extLst>
          </c:dPt>
          <c:dPt>
            <c:idx val="14"/>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D-6819-45A4-B2F7-0D8D48392276}"/>
              </c:ext>
            </c:extLst>
          </c:dPt>
          <c:dPt>
            <c:idx val="15"/>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F-6819-45A4-B2F7-0D8D48392276}"/>
              </c:ext>
            </c:extLst>
          </c:dPt>
          <c:dPt>
            <c:idx val="16"/>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21-6819-45A4-B2F7-0D8D48392276}"/>
              </c:ext>
            </c:extLst>
          </c:dPt>
          <c:dPt>
            <c:idx val="17"/>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23-6819-45A4-B2F7-0D8D48392276}"/>
              </c:ext>
            </c:extLst>
          </c:dPt>
          <c:dPt>
            <c:idx val="18"/>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25-6819-45A4-B2F7-0D8D48392276}"/>
              </c:ext>
            </c:extLst>
          </c:dPt>
          <c:dPt>
            <c:idx val="19"/>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27-6819-45A4-B2F7-0D8D48392276}"/>
              </c:ext>
            </c:extLst>
          </c:dPt>
          <c:dPt>
            <c:idx val="20"/>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29-6819-45A4-B2F7-0D8D48392276}"/>
              </c:ext>
            </c:extLst>
          </c:dPt>
          <c:val>
            <c:numRef>
              <c:f>Sheet1!$D$250:$D$270</c:f>
              <c:numCache>
                <c:formatCode>0.00%</c:formatCode>
                <c:ptCount val="21"/>
                <c:pt idx="0">
                  <c:v>0.37684729064039407</c:v>
                </c:pt>
                <c:pt idx="1">
                  <c:v>3.1157635467980293E-2</c:v>
                </c:pt>
                <c:pt idx="2">
                  <c:v>3.1157635467980293E-2</c:v>
                </c:pt>
                <c:pt idx="3">
                  <c:v>3.1157635467980293E-2</c:v>
                </c:pt>
                <c:pt idx="4">
                  <c:v>3.1157635467980293E-2</c:v>
                </c:pt>
                <c:pt idx="5">
                  <c:v>3.1157635467980293E-2</c:v>
                </c:pt>
                <c:pt idx="6">
                  <c:v>3.1157635467980293E-2</c:v>
                </c:pt>
                <c:pt idx="7">
                  <c:v>3.1157635467980293E-2</c:v>
                </c:pt>
                <c:pt idx="8">
                  <c:v>3.1157635467980293E-2</c:v>
                </c:pt>
                <c:pt idx="9">
                  <c:v>3.1157635467980293E-2</c:v>
                </c:pt>
                <c:pt idx="10">
                  <c:v>3.1157635467980293E-2</c:v>
                </c:pt>
                <c:pt idx="11">
                  <c:v>3.1157635467980293E-2</c:v>
                </c:pt>
                <c:pt idx="12">
                  <c:v>3.1157635467980293E-2</c:v>
                </c:pt>
                <c:pt idx="13">
                  <c:v>3.1157635467980293E-2</c:v>
                </c:pt>
                <c:pt idx="14">
                  <c:v>3.1157635467980293E-2</c:v>
                </c:pt>
                <c:pt idx="15">
                  <c:v>3.1157635467980293E-2</c:v>
                </c:pt>
                <c:pt idx="16">
                  <c:v>3.1157635467980293E-2</c:v>
                </c:pt>
                <c:pt idx="17">
                  <c:v>3.1157635467980293E-2</c:v>
                </c:pt>
                <c:pt idx="18">
                  <c:v>3.1157635467980293E-2</c:v>
                </c:pt>
                <c:pt idx="19">
                  <c:v>3.1157635467980293E-2</c:v>
                </c:pt>
                <c:pt idx="20">
                  <c:v>3.1157635467980293E-2</c:v>
                </c:pt>
              </c:numCache>
            </c:numRef>
          </c:val>
          <c:extLst>
            <c:ext xmlns:c16="http://schemas.microsoft.com/office/drawing/2014/chart" uri="{C3380CC4-5D6E-409C-BE32-E72D297353CC}">
              <c16:uniqueId val="{0000002A-6819-45A4-B2F7-0D8D48392276}"/>
            </c:ext>
          </c:extLst>
        </c:ser>
        <c:dLbls>
          <c:showLegendKey val="0"/>
          <c:showVal val="0"/>
          <c:showCatName val="0"/>
          <c:showSerName val="0"/>
          <c:showPercent val="0"/>
          <c:showBubbleSize val="0"/>
          <c:showLeaderLines val="1"/>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Sheet1!$A$115:$A$117</cx:f>
        <cx:lvl ptCount="3">
          <cx:pt idx="0">Engineering &amp; Technology University</cx:pt>
          <cx:pt idx="1">Comprehensive University</cx:pt>
          <cx:pt idx="2">Private University</cx:pt>
        </cx:lvl>
      </cx:strDim>
      <cx:numDim type="size">
        <cx:f>Sheet1!$C$115:$C$117</cx:f>
        <cx:lvl ptCount="3" formatCode="0.00%">
          <cx:pt idx="0">0.41273100616016428</cx:pt>
          <cx:pt idx="1">0.35408560311284049</cx:pt>
          <cx:pt idx="2">0.34225466342254662</cx:pt>
        </cx:lvl>
      </cx:numDim>
    </cx:data>
  </cx:chartData>
  <cx:chart>
    <cx:title pos="t" align="ctr" overlay="0">
      <cx:tx>
        <cx:txData>
          <cx:v>Percentage of Severe Anxiety</cx:v>
        </cx:txData>
      </cx:tx>
      <cx:txPr>
        <a:bodyPr spcFirstLastPara="1" vertOverflow="ellipsis" horzOverflow="overflow" wrap="square" lIns="0" tIns="0" rIns="0" bIns="0" anchor="ctr" anchorCtr="1"/>
        <a:lstStyle/>
        <a:p>
          <a:pPr algn="ctr" rtl="0">
            <a:defRPr/>
          </a:pPr>
          <a:r>
            <a:rPr lang="en-GB" sz="1400" b="0" i="0" u="none" strike="noStrike" baseline="0">
              <a:solidFill>
                <a:sysClr val="windowText" lastClr="000000">
                  <a:lumMod val="65000"/>
                  <a:lumOff val="35000"/>
                </a:sysClr>
              </a:solidFill>
              <a:latin typeface="Aptos Narrow" panose="02110004020202020204"/>
            </a:rPr>
            <a:t>Percentage of Severe Anxiety</a:t>
          </a:r>
        </a:p>
      </cx:txPr>
    </cx:title>
    <cx:plotArea>
      <cx:plotAreaRegion>
        <cx:series layoutId="treemap" uniqueId="{25A375A4-6905-491A-8E0F-3C4D2AC669C6}">
          <cx:tx>
            <cx:txData>
              <cx:f>Sheet1!$C$114</cx:f>
              <cx:v>% of Severe Anxiety</cx:v>
            </cx:txData>
          </cx:tx>
          <cx:dataLabels>
            <cx:txPr>
              <a:bodyPr spcFirstLastPara="1" vertOverflow="ellipsis" horzOverflow="overflow" wrap="square" lIns="0" tIns="0" rIns="0" bIns="0" anchor="ctr" anchorCtr="1"/>
              <a:lstStyle/>
              <a:p>
                <a:pPr algn="ctr" rtl="0">
                  <a:defRPr>
                    <a:ln>
                      <a:noFill/>
                    </a:ln>
                    <a:solidFill>
                      <a:sysClr val="window" lastClr="FFFFFF"/>
                    </a:solidFill>
                  </a:defRPr>
                </a:pPr>
                <a:endParaRPr lang="en-GB" sz="900" b="0" i="0" u="none" strike="noStrike" baseline="0">
                  <a:ln>
                    <a:noFill/>
                  </a:ln>
                  <a:solidFill>
                    <a:sysClr val="window" lastClr="FFFFFF"/>
                  </a:solidFill>
                  <a:latin typeface="Aptos Narrow" panose="02110004020202020204"/>
                </a:endParaRPr>
              </a:p>
            </cx:txPr>
            <cx:visibility seriesName="0" categoryName="1" value="1"/>
            <cx:separator>, </cx:separator>
          </cx:dataLabels>
          <cx:dataId val="0"/>
          <cx:layoutPr/>
        </cx:series>
      </cx:plotAreaRegion>
    </cx:plotArea>
    <cx:legend pos="t" align="ctr" overlay="0"/>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Sheet1!$F$155:$F$162</cx:f>
        <cx:lvl ptCount="8">
          <cx:pt idx="0">Business and Entrepreneurship Studies</cx:pt>
          <cx:pt idx="1">Engineering &amp; Technology</cx:pt>
          <cx:pt idx="2">Biological Sciences</cx:pt>
          <cx:pt idx="3">Environmental and Life Sciences</cx:pt>
          <cx:pt idx="4">Law and Human Rights</cx:pt>
          <cx:pt idx="5">Liberal Arts and Social Sciences</cx:pt>
          <cx:pt idx="6">Pharmacy and Public Health</cx:pt>
          <cx:pt idx="7">Other</cx:pt>
        </cx:lvl>
      </cx:strDim>
      <cx:numDim type="val">
        <cx:f>Sheet1!$I$155:$I$162</cx:f>
        <cx:lvl ptCount="8" formatCode="0.00%">
          <cx:pt idx="0">0.36434108527131781</cx:pt>
          <cx:pt idx="1">0.36346863468634688</cx:pt>
          <cx:pt idx="2">0.36842105263157893</cx:pt>
          <cx:pt idx="3">0.27659574468085107</cx:pt>
          <cx:pt idx="4">0</cx:pt>
          <cx:pt idx="5">0</cx:pt>
          <cx:pt idx="6">0</cx:pt>
          <cx:pt idx="7">0.36363636363636365</cx:pt>
        </cx:lvl>
      </cx:numDim>
    </cx:data>
  </cx:chartData>
  <cx:chart>
    <cx:title pos="t" align="ctr" overlay="0">
      <cx:tx>
        <cx:txData>
          <cx:v>Percentage of Severe Anxiety </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ysClr val="windowText" lastClr="000000">
                  <a:lumMod val="65000"/>
                  <a:lumOff val="35000"/>
                </a:sysClr>
              </a:solidFill>
              <a:latin typeface="+mn-lt"/>
              <a:ea typeface="+mn-ea"/>
              <a:cs typeface="+mn-cs"/>
            </a:defRPr>
          </a:pPr>
          <a:r>
            <a:rPr kumimoji="0" lang="en-US" sz="1400" b="0" i="0" u="none" strike="noStrike" kern="1200" cap="none" spc="0" normalizeH="0" baseline="0" noProof="0">
              <a:ln>
                <a:noFill/>
              </a:ln>
              <a:solidFill>
                <a:sysClr val="windowText" lastClr="000000">
                  <a:lumMod val="65000"/>
                  <a:lumOff val="35000"/>
                </a:sysClr>
              </a:solidFill>
              <a:effectLst/>
              <a:uLnTx/>
              <a:uFillTx/>
              <a:latin typeface="Aptos Narrow" panose="02110004020202020204"/>
            </a:rPr>
            <a:t>Percentage of Severe Anxiety </a:t>
          </a:r>
        </a:p>
      </cx:txPr>
    </cx:title>
    <cx:plotArea>
      <cx:plotAreaRegion>
        <cx:series layoutId="funnel" uniqueId="{57533475-7205-40A0-BE30-E51032DB8252}">
          <cx:tx>
            <cx:txData>
              <cx:f>Sheet1!$I$154</cx:f>
              <cx:v>% of Severe Anxiety </cx:v>
            </cx:txData>
          </cx:tx>
          <cx:dataLabels>
            <cx:visibility seriesName="0" categoryName="0" value="1"/>
          </cx:dataLabels>
          <cx:dataId val="0"/>
        </cx:series>
      </cx:plotAreaRegion>
      <cx:axis id="0">
        <cx:catScaling gapWidth="0.0599999987"/>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withinLinearReversed" id="21">
  <a:schemeClr val="accent1"/>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19">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38">
  <cs:axisTitle>
    <cs:lnRef idx="0"/>
    <cs:fillRef idx="0"/>
    <cs:effectRef idx="0"/>
    <cs:fontRef idx="minor">
      <a:schemeClr val="lt1"/>
    </cs:fontRef>
    <cs:defRPr sz="900" b="1" kern="1200"/>
  </cs:axisTitle>
  <cs:categoryAxis>
    <cs:lnRef idx="0">
      <cs:styleClr val="0"/>
    </cs:lnRef>
    <cs:fillRef idx="0"/>
    <cs:effectRef idx="0"/>
    <cs:fontRef idx="minor">
      <a:schemeClr val="lt1"/>
    </cs:fontRef>
    <cs:defRPr sz="900" kern="1200" spc="3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lt1">
            <a:lumMod val="85000"/>
          </a:schemeClr>
        </a:solidFill>
        <a:round/>
      </a:ln>
    </cs:spPr>
    <cs:defRPr sz="1000" kern="1200"/>
  </cs:chartArea>
  <cs:dataLabel>
    <cs:lnRef idx="0"/>
    <cs:fillRef idx="0">
      <cs:styleClr val="0"/>
    </cs:fillRef>
    <cs:effectRef idx="0"/>
    <cs:fontRef idx="minor">
      <a:schemeClr val="lt1"/>
    </cs:fontRef>
    <cs:spPr>
      <a:solidFill>
        <a:schemeClr val="phClr"/>
      </a:solidFill>
    </cs:spPr>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5400"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cs:spPr>
  </cs:dataPointMarker>
  <cs:dataPointMarkerLayout symbol="circle" size="14"/>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0.74115</cdr:x>
      <cdr:y>0.33847</cdr:y>
    </cdr:from>
    <cdr:to>
      <cdr:x>0.88462</cdr:x>
      <cdr:y>0.43513</cdr:y>
    </cdr:to>
    <cdr:sp macro="" textlink="">
      <cdr:nvSpPr>
        <cdr:cNvPr id="2" name="Rectangle 1">
          <a:extLst xmlns:a="http://schemas.openxmlformats.org/drawingml/2006/main">
            <a:ext uri="{FF2B5EF4-FFF2-40B4-BE49-F238E27FC236}">
              <a16:creationId xmlns:a16="http://schemas.microsoft.com/office/drawing/2014/main" id="{64E1A825-C3C7-BFFF-1D3A-87F52C7EEA1F}"/>
            </a:ext>
          </a:extLst>
        </cdr:cNvPr>
        <cdr:cNvSpPr/>
      </cdr:nvSpPr>
      <cdr:spPr>
        <a:xfrm xmlns:a="http://schemas.openxmlformats.org/drawingml/2006/main">
          <a:off x="3388528" y="928495"/>
          <a:ext cx="655934" cy="265165"/>
        </a:xfrm>
        <a:prstGeom xmlns:a="http://schemas.openxmlformats.org/drawingml/2006/main" prst="rect">
          <a:avLst/>
        </a:prstGeom>
        <a:solidFill xmlns:a="http://schemas.openxmlformats.org/drawingml/2006/main">
          <a:schemeClr val="bg1">
            <a:lumMod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en-NZ" kern="1200">
              <a:ln>
                <a:solidFill>
                  <a:schemeClr val="bg1"/>
                </a:solidFill>
              </a:ln>
            </a:rPr>
            <a:t>35.71%</a:t>
          </a:r>
        </a:p>
      </cdr:txBody>
    </cdr:sp>
  </cdr:relSizeAnchor>
</c:userShapes>
</file>

<file path=word/drawings/drawing2.xml><?xml version="1.0" encoding="utf-8"?>
<c:userShapes xmlns:c="http://schemas.openxmlformats.org/drawingml/2006/chart">
  <cdr:relSizeAnchor xmlns:cdr="http://schemas.openxmlformats.org/drawingml/2006/chartDrawing">
    <cdr:from>
      <cdr:x>0.74549</cdr:x>
      <cdr:y>0.32159</cdr:y>
    </cdr:from>
    <cdr:to>
      <cdr:x>0.8995</cdr:x>
      <cdr:y>0.41816</cdr:y>
    </cdr:to>
    <cdr:sp macro="" textlink="">
      <cdr:nvSpPr>
        <cdr:cNvPr id="2" name="Rectangle 1">
          <a:extLst xmlns:a="http://schemas.openxmlformats.org/drawingml/2006/main">
            <a:ext uri="{FF2B5EF4-FFF2-40B4-BE49-F238E27FC236}">
              <a16:creationId xmlns:a16="http://schemas.microsoft.com/office/drawing/2014/main" id="{F2F6CA13-C268-9F04-F8C5-4B41A1483C7D}"/>
            </a:ext>
          </a:extLst>
        </cdr:cNvPr>
        <cdr:cNvSpPr/>
      </cdr:nvSpPr>
      <cdr:spPr>
        <a:xfrm xmlns:a="http://schemas.openxmlformats.org/drawingml/2006/main">
          <a:off x="3410274" y="903015"/>
          <a:ext cx="704526" cy="271158"/>
        </a:xfrm>
        <a:prstGeom xmlns:a="http://schemas.openxmlformats.org/drawingml/2006/main" prst="rect">
          <a:avLst/>
        </a:prstGeom>
        <a:solidFill xmlns:a="http://schemas.openxmlformats.org/drawingml/2006/main">
          <a:schemeClr val="bg1">
            <a:lumMod val="50000"/>
          </a:schemeClr>
        </a:solidFill>
        <a:ln xmlns:a="http://schemas.openxmlformats.org/drawingml/2006/main">
          <a:solidFill>
            <a:schemeClr val="bg1">
              <a:lumMod val="50000"/>
            </a:schemeClr>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en-NZ" b="1" kern="1200">
              <a:solidFill>
                <a:schemeClr val="bg1"/>
              </a:solidFill>
            </a:rPr>
            <a:t>37.68%</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arielwang.710089</dc:creator>
  <cp:keywords/>
  <dc:description/>
  <cp:lastModifiedBy>arielwang.710089</cp:lastModifiedBy>
  <cp:revision>4</cp:revision>
  <dcterms:created xsi:type="dcterms:W3CDTF">2026-04-17T23:59:00Z</dcterms:created>
  <dcterms:modified xsi:type="dcterms:W3CDTF">2026-06-01T03:27:00Z</dcterms:modified>
</cp:coreProperties>
</file>