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E71B" w14:textId="77777777" w:rsidR="00B22E05" w:rsidRDefault="00B22E05" w:rsidP="005E3EB4">
      <w:pPr>
        <w:jc w:val="center"/>
        <w:rPr>
          <w:rFonts w:ascii="Times New Roman" w:hAnsi="Times New Roman" w:cs="Times New Roman"/>
          <w:b/>
          <w:bCs/>
          <w:sz w:val="32"/>
          <w:szCs w:val="32"/>
        </w:rPr>
      </w:pPr>
    </w:p>
    <w:p w14:paraId="07294410" w14:textId="20C04C82" w:rsidR="005E3EB4" w:rsidRPr="00023C87" w:rsidRDefault="005E3EB4" w:rsidP="005E3EB4">
      <w:pPr>
        <w:jc w:val="center"/>
        <w:rPr>
          <w:rFonts w:ascii="Times New Roman" w:hAnsi="Times New Roman" w:cs="Times New Roman"/>
          <w:b/>
          <w:bCs/>
          <w:sz w:val="32"/>
          <w:szCs w:val="32"/>
        </w:rPr>
      </w:pPr>
      <w:r w:rsidRPr="00023C87">
        <w:rPr>
          <w:rFonts w:ascii="Times New Roman" w:hAnsi="Times New Roman" w:cs="Times New Roman"/>
          <w:b/>
          <w:bCs/>
          <w:sz w:val="32"/>
          <w:szCs w:val="32"/>
        </w:rPr>
        <w:t>ESCUELA POLITÉCNICA NACIONAL</w:t>
      </w:r>
    </w:p>
    <w:p w14:paraId="5524CE43" w14:textId="77777777" w:rsidR="005E3EB4" w:rsidRPr="007B7949" w:rsidRDefault="005E3EB4" w:rsidP="005E3EB4">
      <w:pPr>
        <w:rPr>
          <w:rFonts w:ascii="Times New Roman" w:hAnsi="Times New Roman" w:cs="Times New Roman"/>
          <w:b/>
          <w:bCs/>
          <w:sz w:val="28"/>
          <w:szCs w:val="28"/>
        </w:rPr>
      </w:pPr>
    </w:p>
    <w:p w14:paraId="0009BFE1" w14:textId="77777777" w:rsidR="005E3EB4" w:rsidRDefault="005E3EB4" w:rsidP="005E3EB4">
      <w:pPr>
        <w:jc w:val="center"/>
        <w:rPr>
          <w:rFonts w:ascii="Times New Roman" w:hAnsi="Times New Roman" w:cs="Times New Roman"/>
          <w:b/>
          <w:bCs/>
          <w:sz w:val="24"/>
          <w:szCs w:val="24"/>
        </w:rPr>
      </w:pPr>
      <w:r>
        <w:rPr>
          <w:noProof/>
        </w:rPr>
        <w:drawing>
          <wp:inline distT="0" distB="0" distL="0" distR="0" wp14:anchorId="54DBC4C3" wp14:editId="0E185033">
            <wp:extent cx="1587500" cy="1587500"/>
            <wp:effectExtent l="0" t="0" r="0" b="0"/>
            <wp:docPr id="1022048467" name="Imagen 3" descr="Escuela Politécnica Nacional · Git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ela Politécnica Nacional · GitLab"/>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1587924" cy="1587924"/>
                    </a:xfrm>
                    <a:prstGeom prst="rect">
                      <a:avLst/>
                    </a:prstGeom>
                    <a:noFill/>
                    <a:ln>
                      <a:noFill/>
                    </a:ln>
                  </pic:spPr>
                </pic:pic>
              </a:graphicData>
            </a:graphic>
          </wp:inline>
        </w:drawing>
      </w:r>
    </w:p>
    <w:p w14:paraId="1112BE8F" w14:textId="77777777" w:rsidR="005E3EB4" w:rsidRDefault="005E3EB4" w:rsidP="005E3EB4">
      <w:pPr>
        <w:jc w:val="center"/>
        <w:rPr>
          <w:rFonts w:ascii="Times New Roman" w:hAnsi="Times New Roman" w:cs="Times New Roman"/>
          <w:b/>
          <w:bCs/>
          <w:sz w:val="24"/>
          <w:szCs w:val="24"/>
        </w:rPr>
      </w:pPr>
    </w:p>
    <w:p w14:paraId="172520B0" w14:textId="77777777" w:rsidR="005E3EB4" w:rsidRDefault="005E3EB4" w:rsidP="005E3EB4">
      <w:pPr>
        <w:rPr>
          <w:rFonts w:ascii="Times New Roman" w:hAnsi="Times New Roman" w:cs="Times New Roman"/>
          <w:b/>
          <w:bCs/>
          <w:sz w:val="24"/>
          <w:szCs w:val="24"/>
        </w:rPr>
      </w:pPr>
    </w:p>
    <w:p w14:paraId="0663AB91" w14:textId="77777777" w:rsidR="005E3EB4" w:rsidRDefault="005E3EB4" w:rsidP="005E3EB4">
      <w:pPr>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5C96275" wp14:editId="29D3099B">
                <wp:simplePos x="0" y="0"/>
                <wp:positionH relativeFrom="margin">
                  <wp:align>center</wp:align>
                </wp:positionH>
                <wp:positionV relativeFrom="paragraph">
                  <wp:posOffset>41275</wp:posOffset>
                </wp:positionV>
                <wp:extent cx="4977441" cy="0"/>
                <wp:effectExtent l="0" t="0" r="0" b="0"/>
                <wp:wrapNone/>
                <wp:docPr id="10" name="Conector recto 10"/>
                <wp:cNvGraphicFramePr/>
                <a:graphic xmlns:a="http://schemas.openxmlformats.org/drawingml/2006/main">
                  <a:graphicData uri="http://schemas.microsoft.com/office/word/2010/wordprocessingShape">
                    <wps:wsp>
                      <wps:cNvCnPr/>
                      <wps:spPr>
                        <a:xfrm>
                          <a:off x="0" y="0"/>
                          <a:ext cx="4977441"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AAF0FD" id="Conector recto 10"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3.25pt" to="391.9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" strokecolor="black [3213]" strokeweight="1pt">
                <v:stroke joinstyle="miter"/>
                <w10:wrap anchorx="margin"/>
              </v:line>
            </w:pict>
          </mc:Fallback>
        </mc:AlternateContent>
      </w:r>
    </w:p>
    <w:p w14:paraId="38136C7E" w14:textId="47BD8141" w:rsidR="00B22E05" w:rsidRPr="00023C87" w:rsidRDefault="00B22E05" w:rsidP="005E3EB4">
      <w:pPr>
        <w:jc w:val="center"/>
        <w:rPr>
          <w:rFonts w:ascii="Times New Roman" w:hAnsi="Times New Roman" w:cs="Times New Roman"/>
          <w:b/>
          <w:bCs/>
          <w:sz w:val="40"/>
          <w:szCs w:val="40"/>
        </w:rPr>
      </w:pPr>
      <w:r w:rsidRPr="00B22E05">
        <w:rPr>
          <w:rFonts w:ascii="Times New Roman" w:hAnsi="Times New Roman" w:cs="Times New Roman"/>
          <w:b/>
          <w:bCs/>
          <w:sz w:val="40"/>
          <w:szCs w:val="40"/>
        </w:rPr>
        <w:t>Transformación Digital Empresarial</w:t>
      </w:r>
    </w:p>
    <w:p w14:paraId="4457D90E" w14:textId="77777777" w:rsidR="005E3EB4" w:rsidRDefault="005E3EB4" w:rsidP="005E3EB4">
      <w:pPr>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202456C1" wp14:editId="2D20DC9E">
                <wp:simplePos x="0" y="0"/>
                <wp:positionH relativeFrom="margin">
                  <wp:align>center</wp:align>
                </wp:positionH>
                <wp:positionV relativeFrom="paragraph">
                  <wp:posOffset>101948</wp:posOffset>
                </wp:positionV>
                <wp:extent cx="4977441"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4977441"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76685A" id="Conector recto 1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8.05pt" to="391.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" strokecolor="black [3213]" strokeweight="1pt">
                <v:stroke joinstyle="miter"/>
                <w10:wrap anchorx="margin"/>
              </v:line>
            </w:pict>
          </mc:Fallback>
        </mc:AlternateContent>
      </w:r>
    </w:p>
    <w:p w14:paraId="10D8965F" w14:textId="77777777" w:rsidR="005E3EB4" w:rsidRDefault="005E3EB4" w:rsidP="005E3EB4">
      <w:pPr>
        <w:jc w:val="center"/>
        <w:rPr>
          <w:rFonts w:ascii="Times New Roman" w:hAnsi="Times New Roman" w:cs="Times New Roman"/>
          <w:b/>
          <w:bCs/>
          <w:sz w:val="28"/>
          <w:szCs w:val="28"/>
        </w:rPr>
      </w:pPr>
    </w:p>
    <w:p w14:paraId="404156E7" w14:textId="4C16C63F" w:rsidR="00B22E05" w:rsidRDefault="00B22E05" w:rsidP="005E3EB4">
      <w:pPr>
        <w:jc w:val="center"/>
        <w:rPr>
          <w:rFonts w:ascii="Times New Roman" w:hAnsi="Times New Roman" w:cs="Times New Roman"/>
          <w:b/>
          <w:bCs/>
          <w:sz w:val="24"/>
          <w:szCs w:val="24"/>
        </w:rPr>
      </w:pPr>
      <w:r>
        <w:rPr>
          <w:rFonts w:ascii="Times New Roman" w:hAnsi="Times New Roman" w:cs="Times New Roman"/>
          <w:b/>
          <w:bCs/>
          <w:sz w:val="28"/>
          <w:szCs w:val="28"/>
        </w:rPr>
        <w:t>INTRODUCCIÓN A LOS SISTEMAS DE INFORMACIÓN</w:t>
      </w:r>
    </w:p>
    <w:p w14:paraId="600D6B4A" w14:textId="77777777" w:rsidR="005E3EB4" w:rsidRPr="007B7949" w:rsidRDefault="005E3EB4" w:rsidP="005E3EB4">
      <w:pPr>
        <w:rPr>
          <w:rFonts w:ascii="Times New Roman" w:hAnsi="Times New Roman" w:cs="Times New Roman"/>
          <w:b/>
          <w:bCs/>
          <w:sz w:val="28"/>
          <w:szCs w:val="28"/>
        </w:rPr>
      </w:pPr>
    </w:p>
    <w:p w14:paraId="06405CC4" w14:textId="77777777" w:rsidR="00B22E05" w:rsidRDefault="00B22E05" w:rsidP="005E3EB4">
      <w:pPr>
        <w:jc w:val="center"/>
        <w:rPr>
          <w:rFonts w:ascii="Times New Roman" w:hAnsi="Times New Roman" w:cs="Times New Roman"/>
          <w:b/>
          <w:bCs/>
          <w:sz w:val="28"/>
          <w:szCs w:val="28"/>
        </w:rPr>
      </w:pPr>
    </w:p>
    <w:p w14:paraId="7DD9D93C" w14:textId="24059C0D" w:rsidR="005E3EB4" w:rsidRPr="007B7949" w:rsidRDefault="005E3EB4" w:rsidP="005E3EB4">
      <w:pPr>
        <w:jc w:val="center"/>
        <w:rPr>
          <w:rFonts w:ascii="Times New Roman" w:hAnsi="Times New Roman" w:cs="Times New Roman"/>
          <w:sz w:val="28"/>
          <w:szCs w:val="28"/>
        </w:rPr>
      </w:pPr>
      <w:r w:rsidRPr="7F1DA226">
        <w:rPr>
          <w:rFonts w:ascii="Times New Roman" w:hAnsi="Times New Roman" w:cs="Times New Roman"/>
          <w:b/>
          <w:bCs/>
          <w:sz w:val="28"/>
          <w:szCs w:val="28"/>
        </w:rPr>
        <w:t>Nombres:</w:t>
      </w:r>
    </w:p>
    <w:p w14:paraId="4129C251" w14:textId="77777777" w:rsidR="005E3EB4" w:rsidRDefault="005E3EB4" w:rsidP="005E3EB4">
      <w:pPr>
        <w:jc w:val="center"/>
        <w:rPr>
          <w:rFonts w:ascii="Times New Roman" w:hAnsi="Times New Roman" w:cs="Times New Roman"/>
          <w:sz w:val="28"/>
          <w:szCs w:val="28"/>
        </w:rPr>
      </w:pPr>
    </w:p>
    <w:p w14:paraId="4ADA1080" w14:textId="77777777" w:rsidR="00B22E05" w:rsidRDefault="00B22E05" w:rsidP="005E3EB4">
      <w:pPr>
        <w:jc w:val="center"/>
        <w:rPr>
          <w:rFonts w:ascii="Times New Roman" w:hAnsi="Times New Roman" w:cs="Times New Roman"/>
          <w:sz w:val="28"/>
          <w:szCs w:val="28"/>
        </w:rPr>
      </w:pPr>
    </w:p>
    <w:p w14:paraId="3F6B4025" w14:textId="3A1CE1B5" w:rsidR="005E3EB4" w:rsidRDefault="005E3EB4" w:rsidP="005E3EB4">
      <w:pPr>
        <w:jc w:val="center"/>
        <w:rPr>
          <w:rFonts w:ascii="Times New Roman" w:hAnsi="Times New Roman" w:cs="Times New Roman"/>
          <w:sz w:val="28"/>
          <w:szCs w:val="28"/>
        </w:rPr>
      </w:pPr>
      <w:r>
        <w:rPr>
          <w:rFonts w:ascii="Times New Roman" w:hAnsi="Times New Roman" w:cs="Times New Roman"/>
          <w:sz w:val="28"/>
          <w:szCs w:val="28"/>
        </w:rPr>
        <w:t>Jordy Ariel Cartagena Toaquiza</w:t>
      </w:r>
    </w:p>
    <w:p w14:paraId="365ADA11" w14:textId="77777777" w:rsidR="005E3EB4" w:rsidRDefault="005E3EB4" w:rsidP="005E3EB4">
      <w:pPr>
        <w:jc w:val="center"/>
        <w:rPr>
          <w:rFonts w:ascii="Times New Roman" w:hAnsi="Times New Roman" w:cs="Times New Roman"/>
          <w:sz w:val="28"/>
          <w:szCs w:val="28"/>
        </w:rPr>
      </w:pPr>
    </w:p>
    <w:p w14:paraId="204160E2" w14:textId="42205869" w:rsidR="005E3EB4" w:rsidRDefault="005E3EB4" w:rsidP="005E3EB4">
      <w:pPr>
        <w:jc w:val="center"/>
        <w:rPr>
          <w:rFonts w:ascii="Times New Roman" w:hAnsi="Times New Roman" w:cs="Times New Roman"/>
          <w:sz w:val="28"/>
          <w:szCs w:val="28"/>
        </w:rPr>
      </w:pPr>
      <w:r>
        <w:rPr>
          <w:rFonts w:ascii="Times New Roman" w:hAnsi="Times New Roman" w:cs="Times New Roman"/>
          <w:sz w:val="28"/>
          <w:szCs w:val="28"/>
        </w:rPr>
        <w:t xml:space="preserve">Ariel Emilio Recalde </w:t>
      </w:r>
      <w:proofErr w:type="spellStart"/>
      <w:r>
        <w:rPr>
          <w:rFonts w:ascii="Times New Roman" w:hAnsi="Times New Roman" w:cs="Times New Roman"/>
          <w:sz w:val="28"/>
          <w:szCs w:val="28"/>
        </w:rPr>
        <w:t>Amaguayo</w:t>
      </w:r>
      <w:proofErr w:type="spellEnd"/>
    </w:p>
    <w:p w14:paraId="27380C69" w14:textId="77777777" w:rsidR="005E3EB4" w:rsidRDefault="005E3EB4" w:rsidP="005E3EB4">
      <w:pPr>
        <w:jc w:val="center"/>
        <w:rPr>
          <w:rFonts w:ascii="Times New Roman" w:hAnsi="Times New Roman" w:cs="Times New Roman"/>
          <w:sz w:val="28"/>
          <w:szCs w:val="28"/>
        </w:rPr>
      </w:pPr>
    </w:p>
    <w:p w14:paraId="6A664E1A" w14:textId="77777777" w:rsidR="00B22E05" w:rsidRPr="005E3EB4" w:rsidRDefault="00B22E05" w:rsidP="005E3EB4">
      <w:pPr>
        <w:jc w:val="center"/>
        <w:rPr>
          <w:rFonts w:ascii="Times New Roman" w:hAnsi="Times New Roman" w:cs="Times New Roman"/>
          <w:sz w:val="28"/>
          <w:szCs w:val="28"/>
        </w:rPr>
      </w:pPr>
    </w:p>
    <w:p w14:paraId="7A107BD5" w14:textId="1F1316A2" w:rsidR="005E3EB4" w:rsidRPr="005E3EB4" w:rsidRDefault="005E3EB4" w:rsidP="005E3EB4">
      <w:pPr>
        <w:jc w:val="center"/>
        <w:rPr>
          <w:rFonts w:ascii="Times New Roman" w:hAnsi="Times New Roman" w:cs="Times New Roman"/>
          <w:sz w:val="28"/>
          <w:szCs w:val="28"/>
        </w:rPr>
      </w:pPr>
      <w:r w:rsidRPr="007B7949">
        <w:rPr>
          <w:rFonts w:ascii="Times New Roman" w:hAnsi="Times New Roman" w:cs="Times New Roman"/>
          <w:b/>
          <w:bCs/>
          <w:sz w:val="28"/>
          <w:szCs w:val="28"/>
        </w:rPr>
        <w:t xml:space="preserve">Curso: </w:t>
      </w:r>
      <w:r>
        <w:rPr>
          <w:rFonts w:ascii="Times New Roman" w:hAnsi="Times New Roman" w:cs="Times New Roman"/>
          <w:sz w:val="28"/>
          <w:szCs w:val="28"/>
        </w:rPr>
        <w:t>GR1CD</w:t>
      </w:r>
    </w:p>
    <w:p w14:paraId="656B957C" w14:textId="77777777" w:rsidR="005E3EB4" w:rsidRPr="007B7949" w:rsidRDefault="005E3EB4" w:rsidP="005E3EB4">
      <w:pPr>
        <w:jc w:val="center"/>
        <w:rPr>
          <w:rFonts w:ascii="Times New Roman" w:hAnsi="Times New Roman" w:cs="Times New Roman"/>
          <w:sz w:val="28"/>
          <w:szCs w:val="28"/>
        </w:rPr>
      </w:pPr>
    </w:p>
    <w:p w14:paraId="6B52A0AB" w14:textId="77777777" w:rsidR="005E3EB4" w:rsidRPr="007B7949" w:rsidRDefault="005E3EB4" w:rsidP="005E3EB4">
      <w:pPr>
        <w:rPr>
          <w:rFonts w:ascii="Times New Roman" w:hAnsi="Times New Roman" w:cs="Times New Roman"/>
          <w:sz w:val="28"/>
          <w:szCs w:val="28"/>
        </w:rPr>
      </w:pPr>
    </w:p>
    <w:p w14:paraId="5BEAAC2B" w14:textId="0C55203B" w:rsidR="005E3EB4" w:rsidRDefault="005E3EB4" w:rsidP="005E3EB4">
      <w:pPr>
        <w:jc w:val="center"/>
        <w:rPr>
          <w:rFonts w:ascii="Times New Roman" w:hAnsi="Times New Roman" w:cs="Times New Roman"/>
          <w:sz w:val="28"/>
          <w:szCs w:val="28"/>
        </w:rPr>
      </w:pPr>
      <w:r w:rsidRPr="11B7F2D5">
        <w:rPr>
          <w:rFonts w:ascii="Times New Roman" w:hAnsi="Times New Roman" w:cs="Times New Roman"/>
          <w:b/>
          <w:bCs/>
          <w:sz w:val="28"/>
          <w:szCs w:val="28"/>
        </w:rPr>
        <w:t>Fecha de entrega:</w:t>
      </w:r>
      <w:r w:rsidRPr="11B7F2D5">
        <w:rPr>
          <w:rFonts w:ascii="Times New Roman" w:hAnsi="Times New Roman" w:cs="Times New Roman"/>
          <w:sz w:val="28"/>
          <w:szCs w:val="28"/>
        </w:rPr>
        <w:t xml:space="preserve"> </w:t>
      </w:r>
      <w:r>
        <w:rPr>
          <w:rFonts w:ascii="Times New Roman" w:hAnsi="Times New Roman" w:cs="Times New Roman"/>
          <w:sz w:val="28"/>
          <w:szCs w:val="28"/>
        </w:rPr>
        <w:t>24</w:t>
      </w:r>
      <w:r w:rsidRPr="11B7F2D5">
        <w:rPr>
          <w:rFonts w:ascii="Times New Roman" w:hAnsi="Times New Roman" w:cs="Times New Roman"/>
          <w:sz w:val="28"/>
          <w:szCs w:val="28"/>
        </w:rPr>
        <w:t>/Ju</w:t>
      </w:r>
      <w:r>
        <w:rPr>
          <w:rFonts w:ascii="Times New Roman" w:hAnsi="Times New Roman" w:cs="Times New Roman"/>
          <w:sz w:val="28"/>
          <w:szCs w:val="28"/>
        </w:rPr>
        <w:t>lio</w:t>
      </w:r>
      <w:r w:rsidRPr="11B7F2D5">
        <w:rPr>
          <w:rFonts w:ascii="Times New Roman" w:hAnsi="Times New Roman" w:cs="Times New Roman"/>
          <w:sz w:val="28"/>
          <w:szCs w:val="28"/>
        </w:rPr>
        <w:t>/2026</w:t>
      </w:r>
    </w:p>
    <w:p w14:paraId="2784A02B" w14:textId="77777777" w:rsidR="00CF5093" w:rsidRPr="005E3EB4" w:rsidRDefault="00CF5093">
      <w:pPr>
        <w:spacing w:before="1600"/>
        <w:rPr>
          <w:rFonts w:ascii="Times New Roman" w:hAnsi="Times New Roman" w:cs="Times New Roman"/>
          <w:sz w:val="24"/>
          <w:szCs w:val="24"/>
        </w:rPr>
      </w:pPr>
    </w:p>
    <w:p w14:paraId="3B73949A" w14:textId="71CF2FCE" w:rsidR="00CF5093" w:rsidRDefault="00CF5093">
      <w:pPr>
        <w:rPr>
          <w:rFonts w:ascii="Times New Roman" w:hAnsi="Times New Roman" w:cs="Times New Roman"/>
          <w:b/>
          <w:bCs/>
          <w:sz w:val="24"/>
          <w:szCs w:val="24"/>
        </w:rPr>
      </w:pPr>
    </w:p>
    <w:p w14:paraId="5FF8957C" w14:textId="77777777" w:rsidR="00B22E05" w:rsidRPr="005E3EB4" w:rsidRDefault="00B22E05">
      <w:pPr>
        <w:rPr>
          <w:rFonts w:ascii="Times New Roman" w:hAnsi="Times New Roman" w:cs="Times New Roman"/>
          <w:sz w:val="24"/>
          <w:szCs w:val="24"/>
        </w:rPr>
      </w:pPr>
    </w:p>
    <w:p w14:paraId="5C18A7F8" w14:textId="77777777" w:rsidR="00CF5093" w:rsidRDefault="00000000">
      <w:pPr>
        <w:pStyle w:val="Ttulo1"/>
        <w:rPr>
          <w:rFonts w:ascii="Times New Roman" w:hAnsi="Times New Roman" w:cs="Times New Roman"/>
          <w:color w:val="2E86AB"/>
          <w:sz w:val="24"/>
          <w:szCs w:val="24"/>
        </w:rPr>
      </w:pPr>
      <w:bookmarkStart w:id="0" w:name="_Toc235739484"/>
      <w:r w:rsidRPr="005E3EB4">
        <w:rPr>
          <w:rFonts w:ascii="Times New Roman" w:hAnsi="Times New Roman" w:cs="Times New Roman"/>
          <w:color w:val="2E86AB"/>
          <w:sz w:val="24"/>
          <w:szCs w:val="24"/>
        </w:rPr>
        <w:lastRenderedPageBreak/>
        <w:t>Contenido</w:t>
      </w:r>
      <w:bookmarkEnd w:id="0"/>
    </w:p>
    <w:p w14:paraId="78A708D9" w14:textId="77777777" w:rsidR="00B22E05" w:rsidRPr="005E3EB4" w:rsidRDefault="00B22E05">
      <w:pPr>
        <w:pStyle w:val="Ttulo1"/>
        <w:rPr>
          <w:rFonts w:ascii="Times New Roman" w:hAnsi="Times New Roman" w:cs="Times New Roman"/>
          <w:sz w:val="24"/>
          <w:szCs w:val="24"/>
        </w:rPr>
      </w:pPr>
    </w:p>
    <w:sdt>
      <w:sdtPr>
        <w:rPr>
          <w:rFonts w:ascii="Times New Roman" w:hAnsi="Times New Roman" w:cs="Times New Roman"/>
          <w:sz w:val="24"/>
          <w:szCs w:val="24"/>
        </w:rPr>
        <w:alias w:val="Contenido"/>
        <w:id w:val="-699389690"/>
      </w:sdtPr>
      <w:sdtContent>
        <w:p w14:paraId="38F0AEA2" w14:textId="40601269" w:rsidR="005E3EB4" w:rsidRPr="005E3EB4" w:rsidRDefault="00000000">
          <w:pPr>
            <w:pStyle w:val="TDC1"/>
            <w:tabs>
              <w:tab w:val="right" w:leader="dot" w:pos="9630"/>
            </w:tabs>
            <w:rPr>
              <w:rFonts w:ascii="Times New Roman" w:hAnsi="Times New Roman" w:cs="Times New Roman"/>
              <w:noProof/>
              <w:sz w:val="24"/>
              <w:szCs w:val="24"/>
            </w:rPr>
          </w:pPr>
          <w:r w:rsidRPr="005E3EB4">
            <w:rPr>
              <w:rFonts w:ascii="Times New Roman" w:hAnsi="Times New Roman" w:cs="Times New Roman"/>
              <w:sz w:val="24"/>
              <w:szCs w:val="24"/>
            </w:rPr>
            <w:fldChar w:fldCharType="begin"/>
          </w:r>
          <w:r w:rsidRPr="005E3EB4">
            <w:rPr>
              <w:rFonts w:ascii="Times New Roman" w:hAnsi="Times New Roman" w:cs="Times New Roman"/>
              <w:sz w:val="24"/>
              <w:szCs w:val="24"/>
            </w:rPr>
            <w:instrText>TOC \h \o "1-2"</w:instrText>
          </w:r>
          <w:r w:rsidRPr="005E3EB4">
            <w:rPr>
              <w:rFonts w:ascii="Times New Roman" w:hAnsi="Times New Roman" w:cs="Times New Roman"/>
              <w:sz w:val="24"/>
              <w:szCs w:val="24"/>
            </w:rPr>
            <w:fldChar w:fldCharType="separate"/>
          </w:r>
          <w:hyperlink w:anchor="_Toc235739484" w:history="1">
            <w:r w:rsidR="005E3EB4" w:rsidRPr="005E3EB4">
              <w:rPr>
                <w:rStyle w:val="Hipervnculo"/>
                <w:rFonts w:ascii="Times New Roman" w:hAnsi="Times New Roman" w:cs="Times New Roman"/>
                <w:noProof/>
                <w:sz w:val="24"/>
                <w:szCs w:val="24"/>
              </w:rPr>
              <w:t>Contenido</w:t>
            </w:r>
            <w:r w:rsidR="005E3EB4" w:rsidRPr="005E3EB4">
              <w:rPr>
                <w:rFonts w:ascii="Times New Roman" w:hAnsi="Times New Roman" w:cs="Times New Roman"/>
                <w:noProof/>
                <w:sz w:val="24"/>
                <w:szCs w:val="24"/>
              </w:rPr>
              <w:tab/>
            </w:r>
            <w:r w:rsidR="005E3EB4" w:rsidRPr="005E3EB4">
              <w:rPr>
                <w:rFonts w:ascii="Times New Roman" w:hAnsi="Times New Roman" w:cs="Times New Roman"/>
                <w:noProof/>
                <w:sz w:val="24"/>
                <w:szCs w:val="24"/>
              </w:rPr>
              <w:fldChar w:fldCharType="begin"/>
            </w:r>
            <w:r w:rsidR="005E3EB4" w:rsidRPr="005E3EB4">
              <w:rPr>
                <w:rFonts w:ascii="Times New Roman" w:hAnsi="Times New Roman" w:cs="Times New Roman"/>
                <w:noProof/>
                <w:sz w:val="24"/>
                <w:szCs w:val="24"/>
              </w:rPr>
              <w:instrText xml:space="preserve"> PAGEREF _Toc235739484 \h </w:instrText>
            </w:r>
            <w:r w:rsidR="005E3EB4" w:rsidRPr="005E3EB4">
              <w:rPr>
                <w:rFonts w:ascii="Times New Roman" w:hAnsi="Times New Roman" w:cs="Times New Roman"/>
                <w:noProof/>
                <w:sz w:val="24"/>
                <w:szCs w:val="24"/>
              </w:rPr>
            </w:r>
            <w:r w:rsidR="005E3EB4"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2</w:t>
            </w:r>
            <w:r w:rsidR="005E3EB4" w:rsidRPr="005E3EB4">
              <w:rPr>
                <w:rFonts w:ascii="Times New Roman" w:hAnsi="Times New Roman" w:cs="Times New Roman"/>
                <w:noProof/>
                <w:sz w:val="24"/>
                <w:szCs w:val="24"/>
              </w:rPr>
              <w:fldChar w:fldCharType="end"/>
            </w:r>
          </w:hyperlink>
        </w:p>
        <w:p w14:paraId="04685904" w14:textId="1A1D1034" w:rsidR="005E3EB4" w:rsidRPr="005E3EB4" w:rsidRDefault="005E3EB4">
          <w:pPr>
            <w:pStyle w:val="TDC1"/>
            <w:tabs>
              <w:tab w:val="right" w:leader="dot" w:pos="9630"/>
            </w:tabs>
            <w:rPr>
              <w:rFonts w:ascii="Times New Roman" w:hAnsi="Times New Roman" w:cs="Times New Roman"/>
              <w:noProof/>
              <w:sz w:val="24"/>
              <w:szCs w:val="24"/>
            </w:rPr>
          </w:pPr>
          <w:hyperlink w:anchor="_Toc235739485" w:history="1">
            <w:r w:rsidRPr="005E3EB4">
              <w:rPr>
                <w:rStyle w:val="Hipervnculo"/>
                <w:rFonts w:ascii="Times New Roman" w:hAnsi="Times New Roman" w:cs="Times New Roman"/>
                <w:noProof/>
                <w:sz w:val="24"/>
                <w:szCs w:val="24"/>
              </w:rPr>
              <w:t>1. Resumen Ejecutivo</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_Toc235739485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3</w:t>
            </w:r>
            <w:r w:rsidRPr="005E3EB4">
              <w:rPr>
                <w:rFonts w:ascii="Times New Roman" w:hAnsi="Times New Roman" w:cs="Times New Roman"/>
                <w:noProof/>
                <w:sz w:val="24"/>
                <w:szCs w:val="24"/>
              </w:rPr>
              <w:fldChar w:fldCharType="end"/>
            </w:r>
          </w:hyperlink>
        </w:p>
        <w:p w14:paraId="322BB1F7" w14:textId="63C52817" w:rsidR="005E3EB4" w:rsidRPr="005E3EB4" w:rsidRDefault="005E3EB4">
          <w:pPr>
            <w:pStyle w:val="TDC1"/>
            <w:tabs>
              <w:tab w:val="right" w:leader="dot" w:pos="9630"/>
            </w:tabs>
            <w:rPr>
              <w:rFonts w:ascii="Times New Roman" w:hAnsi="Times New Roman" w:cs="Times New Roman"/>
              <w:noProof/>
              <w:sz w:val="24"/>
              <w:szCs w:val="24"/>
            </w:rPr>
          </w:pPr>
          <w:hyperlink w:anchor="_Toc235739486" w:history="1">
            <w:r w:rsidRPr="005E3EB4">
              <w:rPr>
                <w:rStyle w:val="Hipervnculo"/>
                <w:rFonts w:ascii="Times New Roman" w:hAnsi="Times New Roman" w:cs="Times New Roman"/>
                <w:noProof/>
                <w:sz w:val="24"/>
                <w:szCs w:val="24"/>
              </w:rPr>
              <w:t>2. Diseño Estratégico</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_Toc235739486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4</w:t>
            </w:r>
            <w:r w:rsidRPr="005E3EB4">
              <w:rPr>
                <w:rFonts w:ascii="Times New Roman" w:hAnsi="Times New Roman" w:cs="Times New Roman"/>
                <w:noProof/>
                <w:sz w:val="24"/>
                <w:szCs w:val="24"/>
              </w:rPr>
              <w:fldChar w:fldCharType="end"/>
            </w:r>
          </w:hyperlink>
        </w:p>
        <w:p w14:paraId="51571D75" w14:textId="1D05D581" w:rsidR="005E3EB4" w:rsidRPr="005E3EB4" w:rsidRDefault="005E3EB4">
          <w:pPr>
            <w:pStyle w:val="TDC2"/>
            <w:tabs>
              <w:tab w:val="right" w:leader="dot" w:pos="9630"/>
            </w:tabs>
            <w:rPr>
              <w:rFonts w:ascii="Times New Roman" w:hAnsi="Times New Roman" w:cs="Times New Roman"/>
              <w:noProof/>
              <w:sz w:val="24"/>
              <w:szCs w:val="24"/>
            </w:rPr>
          </w:pPr>
          <w:hyperlink w:anchor="_Toc235739487" w:history="1">
            <w:r w:rsidRPr="005E3EB4">
              <w:rPr>
                <w:rStyle w:val="Hipervnculo"/>
                <w:rFonts w:ascii="Times New Roman" w:hAnsi="Times New Roman" w:cs="Times New Roman"/>
                <w:noProof/>
                <w:sz w:val="24"/>
                <w:szCs w:val="24"/>
              </w:rPr>
              <w:t>2.1 Análisis competitivo: las 5 Fuerzas de Porter</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_Toc235739487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4</w:t>
            </w:r>
            <w:r w:rsidRPr="005E3EB4">
              <w:rPr>
                <w:rFonts w:ascii="Times New Roman" w:hAnsi="Times New Roman" w:cs="Times New Roman"/>
                <w:noProof/>
                <w:sz w:val="24"/>
                <w:szCs w:val="24"/>
              </w:rPr>
              <w:fldChar w:fldCharType="end"/>
            </w:r>
          </w:hyperlink>
        </w:p>
        <w:p w14:paraId="1611EB59" w14:textId="3AF87250" w:rsidR="005E3EB4" w:rsidRPr="005E3EB4" w:rsidRDefault="005E3EB4">
          <w:pPr>
            <w:pStyle w:val="TDC2"/>
            <w:tabs>
              <w:tab w:val="right" w:leader="dot" w:pos="9630"/>
            </w:tabs>
            <w:rPr>
              <w:rFonts w:ascii="Times New Roman" w:hAnsi="Times New Roman" w:cs="Times New Roman"/>
              <w:noProof/>
              <w:sz w:val="24"/>
              <w:szCs w:val="24"/>
            </w:rPr>
          </w:pPr>
          <w:hyperlink w:anchor="_Toc235739488" w:history="1">
            <w:r w:rsidRPr="005E3EB4">
              <w:rPr>
                <w:rStyle w:val="Hipervnculo"/>
                <w:rFonts w:ascii="Times New Roman" w:hAnsi="Times New Roman" w:cs="Times New Roman"/>
                <w:noProof/>
                <w:sz w:val="24"/>
                <w:szCs w:val="24"/>
              </w:rPr>
              <w:t>2.2 Cadena de Valor: actual vs. propuesta</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_Toc235739488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5</w:t>
            </w:r>
            <w:r w:rsidRPr="005E3EB4">
              <w:rPr>
                <w:rFonts w:ascii="Times New Roman" w:hAnsi="Times New Roman" w:cs="Times New Roman"/>
                <w:noProof/>
                <w:sz w:val="24"/>
                <w:szCs w:val="24"/>
              </w:rPr>
              <w:fldChar w:fldCharType="end"/>
            </w:r>
          </w:hyperlink>
        </w:p>
        <w:p w14:paraId="487E60A4" w14:textId="66AE1832" w:rsidR="005E3EB4" w:rsidRPr="005E3EB4" w:rsidRDefault="005E3EB4">
          <w:pPr>
            <w:pStyle w:val="TDC2"/>
            <w:tabs>
              <w:tab w:val="right" w:leader="dot" w:pos="9630"/>
            </w:tabs>
            <w:rPr>
              <w:rFonts w:ascii="Times New Roman" w:hAnsi="Times New Roman" w:cs="Times New Roman"/>
              <w:noProof/>
              <w:sz w:val="24"/>
              <w:szCs w:val="24"/>
            </w:rPr>
          </w:pPr>
          <w:hyperlink w:anchor="_Toc235739489" w:history="1">
            <w:r w:rsidRPr="005E3EB4">
              <w:rPr>
                <w:rStyle w:val="Hipervnculo"/>
                <w:rFonts w:ascii="Times New Roman" w:hAnsi="Times New Roman" w:cs="Times New Roman"/>
                <w:noProof/>
                <w:sz w:val="24"/>
                <w:szCs w:val="24"/>
              </w:rPr>
              <w:t>2.3 Especificación de requerimientos (SDLC — Análisis)</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_Toc235739489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5</w:t>
            </w:r>
            <w:r w:rsidRPr="005E3EB4">
              <w:rPr>
                <w:rFonts w:ascii="Times New Roman" w:hAnsi="Times New Roman" w:cs="Times New Roman"/>
                <w:noProof/>
                <w:sz w:val="24"/>
                <w:szCs w:val="24"/>
              </w:rPr>
              <w:fldChar w:fldCharType="end"/>
            </w:r>
          </w:hyperlink>
        </w:p>
        <w:p w14:paraId="334E4CF8" w14:textId="090B9872" w:rsidR="005E3EB4" w:rsidRPr="005E3EB4" w:rsidRDefault="005E3EB4">
          <w:pPr>
            <w:pStyle w:val="TDC2"/>
            <w:tabs>
              <w:tab w:val="right" w:leader="dot" w:pos="9630"/>
            </w:tabs>
            <w:rPr>
              <w:rFonts w:ascii="Times New Roman" w:hAnsi="Times New Roman" w:cs="Times New Roman"/>
              <w:noProof/>
              <w:sz w:val="24"/>
              <w:szCs w:val="24"/>
            </w:rPr>
          </w:pPr>
          <w:hyperlink w:anchor="_Toc235739490" w:history="1">
            <w:r w:rsidRPr="005E3EB4">
              <w:rPr>
                <w:rStyle w:val="Hipervnculo"/>
                <w:rFonts w:ascii="Times New Roman" w:hAnsi="Times New Roman" w:cs="Times New Roman"/>
                <w:noProof/>
                <w:sz w:val="24"/>
                <w:szCs w:val="24"/>
              </w:rPr>
              <w:t>2.4 Integración empresarial: cómo se evitan los silos de información</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_Toc235739490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7</w:t>
            </w:r>
            <w:r w:rsidRPr="005E3EB4">
              <w:rPr>
                <w:rFonts w:ascii="Times New Roman" w:hAnsi="Times New Roman" w:cs="Times New Roman"/>
                <w:noProof/>
                <w:sz w:val="24"/>
                <w:szCs w:val="24"/>
              </w:rPr>
              <w:fldChar w:fldCharType="end"/>
            </w:r>
          </w:hyperlink>
        </w:p>
        <w:p w14:paraId="5DEB9451" w14:textId="74A39E3C" w:rsidR="005E3EB4" w:rsidRPr="005E3EB4" w:rsidRDefault="005E3EB4">
          <w:pPr>
            <w:pStyle w:val="TDC2"/>
            <w:tabs>
              <w:tab w:val="right" w:leader="dot" w:pos="9630"/>
            </w:tabs>
            <w:rPr>
              <w:rFonts w:ascii="Times New Roman" w:hAnsi="Times New Roman" w:cs="Times New Roman"/>
              <w:noProof/>
              <w:sz w:val="24"/>
              <w:szCs w:val="24"/>
            </w:rPr>
          </w:pPr>
          <w:hyperlink w:anchor="_Toc235739491" w:history="1">
            <w:r w:rsidRPr="005E3EB4">
              <w:rPr>
                <w:rStyle w:val="Hipervnculo"/>
                <w:rFonts w:ascii="Times New Roman" w:hAnsi="Times New Roman" w:cs="Times New Roman"/>
                <w:noProof/>
                <w:sz w:val="24"/>
                <w:szCs w:val="24"/>
              </w:rPr>
              <w:t>2.5 Diseño técnico: Diagrama Entidad-Relación</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_Toc235739491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7</w:t>
            </w:r>
            <w:r w:rsidRPr="005E3EB4">
              <w:rPr>
                <w:rFonts w:ascii="Times New Roman" w:hAnsi="Times New Roman" w:cs="Times New Roman"/>
                <w:noProof/>
                <w:sz w:val="24"/>
                <w:szCs w:val="24"/>
              </w:rPr>
              <w:fldChar w:fldCharType="end"/>
            </w:r>
          </w:hyperlink>
        </w:p>
        <w:p w14:paraId="31A5D98B" w14:textId="7700AF93" w:rsidR="005E3EB4" w:rsidRPr="005E3EB4" w:rsidRDefault="005E3EB4">
          <w:pPr>
            <w:pStyle w:val="TDC2"/>
            <w:tabs>
              <w:tab w:val="right" w:leader="dot" w:pos="9630"/>
            </w:tabs>
            <w:rPr>
              <w:rFonts w:ascii="Times New Roman" w:hAnsi="Times New Roman" w:cs="Times New Roman"/>
              <w:noProof/>
              <w:sz w:val="24"/>
              <w:szCs w:val="24"/>
            </w:rPr>
          </w:pPr>
          <w:hyperlink w:anchor="_Toc235739492" w:history="1">
            <w:r w:rsidRPr="005E3EB4">
              <w:rPr>
                <w:rStyle w:val="Hipervnculo"/>
                <w:rFonts w:ascii="Times New Roman" w:hAnsi="Times New Roman" w:cs="Times New Roman"/>
                <w:noProof/>
                <w:sz w:val="24"/>
                <w:szCs w:val="24"/>
              </w:rPr>
              <w:t>2.6 Mockups de las interfaces principales</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_Toc235739492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8</w:t>
            </w:r>
            <w:r w:rsidRPr="005E3EB4">
              <w:rPr>
                <w:rFonts w:ascii="Times New Roman" w:hAnsi="Times New Roman" w:cs="Times New Roman"/>
                <w:noProof/>
                <w:sz w:val="24"/>
                <w:szCs w:val="24"/>
              </w:rPr>
              <w:fldChar w:fldCharType="end"/>
            </w:r>
          </w:hyperlink>
        </w:p>
        <w:p w14:paraId="42977579" w14:textId="27CFCA3B" w:rsidR="005E3EB4" w:rsidRPr="005E3EB4" w:rsidRDefault="005E3EB4">
          <w:pPr>
            <w:pStyle w:val="TDC1"/>
            <w:tabs>
              <w:tab w:val="right" w:leader="dot" w:pos="9630"/>
            </w:tabs>
            <w:rPr>
              <w:rFonts w:ascii="Times New Roman" w:hAnsi="Times New Roman" w:cs="Times New Roman"/>
              <w:noProof/>
              <w:sz w:val="24"/>
              <w:szCs w:val="24"/>
            </w:rPr>
          </w:pPr>
          <w:hyperlink w:anchor="_Toc235739493" w:history="1">
            <w:r w:rsidRPr="005E3EB4">
              <w:rPr>
                <w:rStyle w:val="Hipervnculo"/>
                <w:rFonts w:ascii="Times New Roman" w:hAnsi="Times New Roman" w:cs="Times New Roman"/>
                <w:noProof/>
                <w:sz w:val="24"/>
                <w:szCs w:val="24"/>
              </w:rPr>
              <w:t>3. Documentación Técnica</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_Toc235739493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9</w:t>
            </w:r>
            <w:r w:rsidRPr="005E3EB4">
              <w:rPr>
                <w:rFonts w:ascii="Times New Roman" w:hAnsi="Times New Roman" w:cs="Times New Roman"/>
                <w:noProof/>
                <w:sz w:val="24"/>
                <w:szCs w:val="24"/>
              </w:rPr>
              <w:fldChar w:fldCharType="end"/>
            </w:r>
          </w:hyperlink>
        </w:p>
        <w:p w14:paraId="478283D7" w14:textId="0A6F3724" w:rsidR="005E3EB4" w:rsidRPr="005E3EB4" w:rsidRDefault="005E3EB4">
          <w:pPr>
            <w:pStyle w:val="TDC2"/>
            <w:tabs>
              <w:tab w:val="right" w:leader="dot" w:pos="9630"/>
            </w:tabs>
            <w:rPr>
              <w:rFonts w:ascii="Times New Roman" w:hAnsi="Times New Roman" w:cs="Times New Roman"/>
              <w:noProof/>
              <w:sz w:val="24"/>
              <w:szCs w:val="24"/>
            </w:rPr>
          </w:pPr>
          <w:hyperlink w:anchor="_Toc235739494" w:history="1">
            <w:r w:rsidRPr="005E3EB4">
              <w:rPr>
                <w:rStyle w:val="Hipervnculo"/>
                <w:rFonts w:ascii="Times New Roman" w:hAnsi="Times New Roman" w:cs="Times New Roman"/>
                <w:noProof/>
                <w:sz w:val="24"/>
                <w:szCs w:val="24"/>
              </w:rPr>
              <w:t>3.1 Arquitectura y clases del sistema</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_Toc235739494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9</w:t>
            </w:r>
            <w:r w:rsidRPr="005E3EB4">
              <w:rPr>
                <w:rFonts w:ascii="Times New Roman" w:hAnsi="Times New Roman" w:cs="Times New Roman"/>
                <w:noProof/>
                <w:sz w:val="24"/>
                <w:szCs w:val="24"/>
              </w:rPr>
              <w:fldChar w:fldCharType="end"/>
            </w:r>
          </w:hyperlink>
        </w:p>
        <w:p w14:paraId="7508A39F" w14:textId="7551CA58" w:rsidR="005E3EB4" w:rsidRPr="005E3EB4" w:rsidRDefault="005E3EB4">
          <w:pPr>
            <w:pStyle w:val="TDC2"/>
            <w:tabs>
              <w:tab w:val="right" w:leader="dot" w:pos="9630"/>
            </w:tabs>
            <w:rPr>
              <w:rFonts w:ascii="Times New Roman" w:hAnsi="Times New Roman" w:cs="Times New Roman"/>
              <w:noProof/>
              <w:sz w:val="24"/>
              <w:szCs w:val="24"/>
            </w:rPr>
          </w:pPr>
          <w:hyperlink w:anchor="_Toc235739495" w:history="1">
            <w:r w:rsidRPr="005E3EB4">
              <w:rPr>
                <w:rStyle w:val="Hipervnculo"/>
                <w:rFonts w:ascii="Times New Roman" w:hAnsi="Times New Roman" w:cs="Times New Roman"/>
                <w:noProof/>
                <w:sz w:val="24"/>
                <w:szCs w:val="24"/>
              </w:rPr>
              <w:t>3.2 Flujo de integración entre sistemas</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_Toc235739495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10</w:t>
            </w:r>
            <w:r w:rsidRPr="005E3EB4">
              <w:rPr>
                <w:rFonts w:ascii="Times New Roman" w:hAnsi="Times New Roman" w:cs="Times New Roman"/>
                <w:noProof/>
                <w:sz w:val="24"/>
                <w:szCs w:val="24"/>
              </w:rPr>
              <w:fldChar w:fldCharType="end"/>
            </w:r>
          </w:hyperlink>
        </w:p>
        <w:p w14:paraId="677A06C4" w14:textId="086D1DA3" w:rsidR="005E3EB4" w:rsidRPr="005E3EB4" w:rsidRDefault="005E3EB4">
          <w:pPr>
            <w:pStyle w:val="TDC2"/>
            <w:tabs>
              <w:tab w:val="right" w:leader="dot" w:pos="9630"/>
            </w:tabs>
            <w:rPr>
              <w:rFonts w:ascii="Times New Roman" w:hAnsi="Times New Roman" w:cs="Times New Roman"/>
              <w:noProof/>
              <w:sz w:val="24"/>
              <w:szCs w:val="24"/>
            </w:rPr>
          </w:pPr>
          <w:hyperlink w:anchor="_Toc235739496" w:history="1">
            <w:r w:rsidRPr="005E3EB4">
              <w:rPr>
                <w:rStyle w:val="Hipervnculo"/>
                <w:rFonts w:ascii="Times New Roman" w:hAnsi="Times New Roman" w:cs="Times New Roman"/>
                <w:noProof/>
                <w:sz w:val="24"/>
                <w:szCs w:val="24"/>
              </w:rPr>
              <w:t>3.3 Evidencia de funcionamiento</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_Toc235739496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11</w:t>
            </w:r>
            <w:r w:rsidRPr="005E3EB4">
              <w:rPr>
                <w:rFonts w:ascii="Times New Roman" w:hAnsi="Times New Roman" w:cs="Times New Roman"/>
                <w:noProof/>
                <w:sz w:val="24"/>
                <w:szCs w:val="24"/>
              </w:rPr>
              <w:fldChar w:fldCharType="end"/>
            </w:r>
          </w:hyperlink>
        </w:p>
        <w:p w14:paraId="4F627EB8" w14:textId="49535EA7" w:rsidR="005E3EB4" w:rsidRPr="005E3EB4" w:rsidRDefault="005E3EB4">
          <w:pPr>
            <w:pStyle w:val="TDC1"/>
            <w:tabs>
              <w:tab w:val="right" w:leader="dot" w:pos="9630"/>
            </w:tabs>
            <w:rPr>
              <w:rFonts w:ascii="Times New Roman" w:hAnsi="Times New Roman" w:cs="Times New Roman"/>
              <w:noProof/>
              <w:sz w:val="24"/>
              <w:szCs w:val="24"/>
            </w:rPr>
          </w:pPr>
          <w:hyperlink w:anchor="_Toc235739497" w:history="1">
            <w:r w:rsidRPr="005E3EB4">
              <w:rPr>
                <w:rStyle w:val="Hipervnculo"/>
                <w:rFonts w:ascii="Times New Roman" w:hAnsi="Times New Roman" w:cs="Times New Roman"/>
                <w:noProof/>
                <w:sz w:val="24"/>
                <w:szCs w:val="24"/>
              </w:rPr>
              <w:t>4. Reporte de Inteligencia de Negocios</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_Toc235739497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12</w:t>
            </w:r>
            <w:r w:rsidRPr="005E3EB4">
              <w:rPr>
                <w:rFonts w:ascii="Times New Roman" w:hAnsi="Times New Roman" w:cs="Times New Roman"/>
                <w:noProof/>
                <w:sz w:val="24"/>
                <w:szCs w:val="24"/>
              </w:rPr>
              <w:fldChar w:fldCharType="end"/>
            </w:r>
          </w:hyperlink>
        </w:p>
        <w:p w14:paraId="10A439CE" w14:textId="5A33C16C" w:rsidR="005E3EB4" w:rsidRPr="005E3EB4" w:rsidRDefault="005E3EB4">
          <w:pPr>
            <w:pStyle w:val="TDC2"/>
            <w:tabs>
              <w:tab w:val="right" w:leader="dot" w:pos="9630"/>
            </w:tabs>
            <w:rPr>
              <w:rFonts w:ascii="Times New Roman" w:hAnsi="Times New Roman" w:cs="Times New Roman"/>
              <w:noProof/>
              <w:sz w:val="24"/>
              <w:szCs w:val="24"/>
            </w:rPr>
          </w:pPr>
          <w:hyperlink w:anchor="_Toc235739498" w:history="1">
            <w:r w:rsidRPr="005E3EB4">
              <w:rPr>
                <w:rStyle w:val="Hipervnculo"/>
                <w:rFonts w:ascii="Times New Roman" w:hAnsi="Times New Roman" w:cs="Times New Roman"/>
                <w:noProof/>
                <w:sz w:val="24"/>
                <w:szCs w:val="24"/>
              </w:rPr>
              <w:t>4.1 Resultados de la segmentación RFM</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_Toc235739498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12</w:t>
            </w:r>
            <w:r w:rsidRPr="005E3EB4">
              <w:rPr>
                <w:rFonts w:ascii="Times New Roman" w:hAnsi="Times New Roman" w:cs="Times New Roman"/>
                <w:noProof/>
                <w:sz w:val="24"/>
                <w:szCs w:val="24"/>
              </w:rPr>
              <w:fldChar w:fldCharType="end"/>
            </w:r>
          </w:hyperlink>
        </w:p>
        <w:p w14:paraId="074A48F7" w14:textId="4A11A415" w:rsidR="005E3EB4" w:rsidRPr="005E3EB4" w:rsidRDefault="005E3EB4">
          <w:pPr>
            <w:pStyle w:val="TDC2"/>
            <w:tabs>
              <w:tab w:val="right" w:leader="dot" w:pos="9630"/>
            </w:tabs>
            <w:rPr>
              <w:rFonts w:ascii="Times New Roman" w:hAnsi="Times New Roman" w:cs="Times New Roman"/>
              <w:noProof/>
              <w:sz w:val="24"/>
              <w:szCs w:val="24"/>
            </w:rPr>
          </w:pPr>
          <w:hyperlink w:anchor="_Toc235739499" w:history="1">
            <w:r w:rsidRPr="005E3EB4">
              <w:rPr>
                <w:rStyle w:val="Hipervnculo"/>
                <w:rFonts w:ascii="Times New Roman" w:hAnsi="Times New Roman" w:cs="Times New Roman"/>
                <w:noProof/>
                <w:sz w:val="24"/>
                <w:szCs w:val="24"/>
              </w:rPr>
              <w:t>4.2 Auditoría web: KPIs de desempeño y seguridad para el despliegue en la nube</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_Toc235739499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14</w:t>
            </w:r>
            <w:r w:rsidRPr="005E3EB4">
              <w:rPr>
                <w:rFonts w:ascii="Times New Roman" w:hAnsi="Times New Roman" w:cs="Times New Roman"/>
                <w:noProof/>
                <w:sz w:val="24"/>
                <w:szCs w:val="24"/>
              </w:rPr>
              <w:fldChar w:fldCharType="end"/>
            </w:r>
          </w:hyperlink>
        </w:p>
        <w:p w14:paraId="47DDD6E4" w14:textId="5CDDEFEC" w:rsidR="005E3EB4" w:rsidRPr="005E3EB4" w:rsidRDefault="005E3EB4">
          <w:pPr>
            <w:pStyle w:val="TDC2"/>
            <w:tabs>
              <w:tab w:val="right" w:leader="dot" w:pos="9630"/>
            </w:tabs>
            <w:rPr>
              <w:rFonts w:ascii="Times New Roman" w:hAnsi="Times New Roman" w:cs="Times New Roman"/>
              <w:noProof/>
              <w:sz w:val="24"/>
              <w:szCs w:val="24"/>
            </w:rPr>
          </w:pPr>
          <w:hyperlink w:anchor="_Toc235739500" w:history="1">
            <w:r w:rsidRPr="005E3EB4">
              <w:rPr>
                <w:rStyle w:val="Hipervnculo"/>
                <w:rFonts w:ascii="Times New Roman" w:hAnsi="Times New Roman" w:cs="Times New Roman"/>
                <w:noProof/>
                <w:sz w:val="24"/>
                <w:szCs w:val="24"/>
              </w:rPr>
              <w:t>4.3 Dashboard gerencial e interpretación</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_Toc235739500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15</w:t>
            </w:r>
            <w:r w:rsidRPr="005E3EB4">
              <w:rPr>
                <w:rFonts w:ascii="Times New Roman" w:hAnsi="Times New Roman" w:cs="Times New Roman"/>
                <w:noProof/>
                <w:sz w:val="24"/>
                <w:szCs w:val="24"/>
              </w:rPr>
              <w:fldChar w:fldCharType="end"/>
            </w:r>
          </w:hyperlink>
        </w:p>
        <w:p w14:paraId="2489B448" w14:textId="3D21E5EC" w:rsidR="005E3EB4" w:rsidRPr="005E3EB4" w:rsidRDefault="005E3EB4">
          <w:pPr>
            <w:pStyle w:val="TDC1"/>
            <w:tabs>
              <w:tab w:val="right" w:leader="dot" w:pos="9630"/>
            </w:tabs>
            <w:rPr>
              <w:rFonts w:ascii="Times New Roman" w:hAnsi="Times New Roman" w:cs="Times New Roman"/>
              <w:noProof/>
              <w:sz w:val="24"/>
              <w:szCs w:val="24"/>
            </w:rPr>
          </w:pPr>
          <w:hyperlink w:anchor="_Toc235739501" w:history="1">
            <w:r w:rsidRPr="005E3EB4">
              <w:rPr>
                <w:rStyle w:val="Hipervnculo"/>
                <w:rFonts w:ascii="Times New Roman" w:hAnsi="Times New Roman" w:cs="Times New Roman"/>
                <w:noProof/>
                <w:sz w:val="24"/>
                <w:szCs w:val="24"/>
              </w:rPr>
              <w:t>5. Conclusiones y Recomendaciones</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_Toc235739501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16</w:t>
            </w:r>
            <w:r w:rsidRPr="005E3EB4">
              <w:rPr>
                <w:rFonts w:ascii="Times New Roman" w:hAnsi="Times New Roman" w:cs="Times New Roman"/>
                <w:noProof/>
                <w:sz w:val="24"/>
                <w:szCs w:val="24"/>
              </w:rPr>
              <w:fldChar w:fldCharType="end"/>
            </w:r>
          </w:hyperlink>
        </w:p>
        <w:p w14:paraId="51D6049F" w14:textId="03900BD0" w:rsidR="005E3EB4" w:rsidRPr="005E3EB4" w:rsidRDefault="005E3EB4">
          <w:pPr>
            <w:pStyle w:val="TDC1"/>
            <w:tabs>
              <w:tab w:val="right" w:leader="dot" w:pos="9630"/>
            </w:tabs>
            <w:rPr>
              <w:rFonts w:ascii="Times New Roman" w:hAnsi="Times New Roman" w:cs="Times New Roman"/>
              <w:noProof/>
              <w:sz w:val="24"/>
              <w:szCs w:val="24"/>
            </w:rPr>
          </w:pPr>
          <w:hyperlink w:anchor="_Toc235739502" w:history="1">
            <w:r w:rsidRPr="005E3EB4">
              <w:rPr>
                <w:rStyle w:val="Hipervnculo"/>
                <w:rFonts w:ascii="Times New Roman" w:hAnsi="Times New Roman" w:cs="Times New Roman"/>
                <w:noProof/>
                <w:sz w:val="24"/>
                <w:szCs w:val="24"/>
              </w:rPr>
              <w:t>6. Anexos</w:t>
            </w:r>
            <w:r w:rsidRPr="005E3EB4">
              <w:rPr>
                <w:rFonts w:ascii="Times New Roman" w:hAnsi="Times New Roman" w:cs="Times New Roman"/>
                <w:noProof/>
                <w:sz w:val="24"/>
                <w:szCs w:val="24"/>
              </w:rPr>
              <w:tab/>
            </w:r>
            <w:r w:rsidRPr="005E3EB4">
              <w:rPr>
                <w:rFonts w:ascii="Times New Roman" w:hAnsi="Times New Roman" w:cs="Times New Roman"/>
                <w:noProof/>
                <w:sz w:val="24"/>
                <w:szCs w:val="24"/>
              </w:rPr>
              <w:fldChar w:fldCharType="begin"/>
            </w:r>
            <w:r w:rsidRPr="005E3EB4">
              <w:rPr>
                <w:rFonts w:ascii="Times New Roman" w:hAnsi="Times New Roman" w:cs="Times New Roman"/>
                <w:noProof/>
                <w:sz w:val="24"/>
                <w:szCs w:val="24"/>
              </w:rPr>
              <w:instrText xml:space="preserve"> PAGEREF _Toc235739502 \h </w:instrText>
            </w:r>
            <w:r w:rsidRPr="005E3EB4">
              <w:rPr>
                <w:rFonts w:ascii="Times New Roman" w:hAnsi="Times New Roman" w:cs="Times New Roman"/>
                <w:noProof/>
                <w:sz w:val="24"/>
                <w:szCs w:val="24"/>
              </w:rPr>
            </w:r>
            <w:r w:rsidRPr="005E3EB4">
              <w:rPr>
                <w:rFonts w:ascii="Times New Roman" w:hAnsi="Times New Roman" w:cs="Times New Roman"/>
                <w:noProof/>
                <w:sz w:val="24"/>
                <w:szCs w:val="24"/>
              </w:rPr>
              <w:fldChar w:fldCharType="separate"/>
            </w:r>
            <w:r w:rsidR="008D3229">
              <w:rPr>
                <w:rFonts w:ascii="Times New Roman" w:hAnsi="Times New Roman" w:cs="Times New Roman"/>
                <w:noProof/>
                <w:sz w:val="24"/>
                <w:szCs w:val="24"/>
              </w:rPr>
              <w:t>16</w:t>
            </w:r>
            <w:r w:rsidRPr="005E3EB4">
              <w:rPr>
                <w:rFonts w:ascii="Times New Roman" w:hAnsi="Times New Roman" w:cs="Times New Roman"/>
                <w:noProof/>
                <w:sz w:val="24"/>
                <w:szCs w:val="24"/>
              </w:rPr>
              <w:fldChar w:fldCharType="end"/>
            </w:r>
          </w:hyperlink>
        </w:p>
        <w:p w14:paraId="1A7C3921" w14:textId="77777777" w:rsidR="00CF5093" w:rsidRPr="005E3EB4" w:rsidRDefault="00000000">
          <w:pPr>
            <w:rPr>
              <w:rFonts w:ascii="Times New Roman" w:hAnsi="Times New Roman" w:cs="Times New Roman"/>
              <w:sz w:val="24"/>
              <w:szCs w:val="24"/>
            </w:rPr>
          </w:pPr>
          <w:r w:rsidRPr="005E3EB4">
            <w:rPr>
              <w:rFonts w:ascii="Times New Roman" w:hAnsi="Times New Roman" w:cs="Times New Roman"/>
              <w:sz w:val="24"/>
              <w:szCs w:val="24"/>
            </w:rPr>
            <w:fldChar w:fldCharType="end"/>
          </w:r>
        </w:p>
      </w:sdtContent>
    </w:sdt>
    <w:p w14:paraId="2AA87A03" w14:textId="77777777" w:rsidR="00CF5093" w:rsidRPr="005E3EB4" w:rsidRDefault="00000000">
      <w:pPr>
        <w:rPr>
          <w:rFonts w:ascii="Times New Roman" w:hAnsi="Times New Roman" w:cs="Times New Roman"/>
          <w:sz w:val="24"/>
          <w:szCs w:val="24"/>
        </w:rPr>
      </w:pPr>
      <w:r w:rsidRPr="005E3EB4">
        <w:rPr>
          <w:rFonts w:ascii="Times New Roman" w:hAnsi="Times New Roman" w:cs="Times New Roman"/>
          <w:sz w:val="24"/>
          <w:szCs w:val="24"/>
        </w:rPr>
        <w:br w:type="page"/>
      </w:r>
    </w:p>
    <w:p w14:paraId="1C5D8275" w14:textId="77777777" w:rsidR="00CF5093" w:rsidRPr="005E3EB4" w:rsidRDefault="00000000" w:rsidP="005E3EB4">
      <w:pPr>
        <w:pStyle w:val="Ttulo1"/>
        <w:spacing w:before="320" w:after="160" w:line="360" w:lineRule="auto"/>
        <w:rPr>
          <w:rFonts w:ascii="Times New Roman" w:hAnsi="Times New Roman" w:cs="Times New Roman"/>
          <w:sz w:val="24"/>
          <w:szCs w:val="24"/>
        </w:rPr>
      </w:pPr>
      <w:bookmarkStart w:id="1" w:name="_Toc235739485"/>
      <w:r w:rsidRPr="005E3EB4">
        <w:rPr>
          <w:rFonts w:ascii="Times New Roman" w:hAnsi="Times New Roman" w:cs="Times New Roman"/>
          <w:color w:val="2E86AB"/>
          <w:sz w:val="24"/>
          <w:szCs w:val="24"/>
        </w:rPr>
        <w:lastRenderedPageBreak/>
        <w:t>1. Resumen Ejecutivo</w:t>
      </w:r>
      <w:bookmarkEnd w:id="1"/>
    </w:p>
    <w:p w14:paraId="4A629347" w14:textId="0A5F851B" w:rsidR="00CF5093" w:rsidRPr="005E3EB4" w:rsidRDefault="00000000" w:rsidP="005E3EB4">
      <w:pPr>
        <w:spacing w:after="120" w:line="360" w:lineRule="auto"/>
        <w:jc w:val="both"/>
        <w:rPr>
          <w:rFonts w:ascii="Times New Roman" w:hAnsi="Times New Roman" w:cs="Times New Roman"/>
          <w:sz w:val="24"/>
          <w:szCs w:val="24"/>
        </w:rPr>
      </w:pPr>
      <w:proofErr w:type="spellStart"/>
      <w:r w:rsidRPr="005E3EB4">
        <w:rPr>
          <w:rFonts w:ascii="Times New Roman" w:hAnsi="Times New Roman" w:cs="Times New Roman"/>
          <w:sz w:val="24"/>
          <w:szCs w:val="24"/>
        </w:rPr>
        <w:t>FitCore</w:t>
      </w:r>
      <w:proofErr w:type="spellEnd"/>
      <w:r w:rsidRPr="005E3EB4">
        <w:rPr>
          <w:rFonts w:ascii="Times New Roman" w:hAnsi="Times New Roman" w:cs="Times New Roman"/>
          <w:sz w:val="24"/>
          <w:szCs w:val="24"/>
        </w:rPr>
        <w:t xml:space="preserve"> </w:t>
      </w:r>
      <w:proofErr w:type="spellStart"/>
      <w:r w:rsidRPr="005E3EB4">
        <w:rPr>
          <w:rFonts w:ascii="Times New Roman" w:hAnsi="Times New Roman" w:cs="Times New Roman"/>
          <w:sz w:val="24"/>
          <w:szCs w:val="24"/>
        </w:rPr>
        <w:t>Gym</w:t>
      </w:r>
      <w:proofErr w:type="spellEnd"/>
      <w:r w:rsidRPr="005E3EB4">
        <w:rPr>
          <w:rFonts w:ascii="Times New Roman" w:hAnsi="Times New Roman" w:cs="Times New Roman"/>
          <w:sz w:val="24"/>
          <w:szCs w:val="24"/>
        </w:rPr>
        <w:t xml:space="preserve"> es un gimnasio de barrio con 350 socios que operaba de forma completamente manual: registro de socios en hojas de cálculo aisladas, cobros sin historial, compras a proveedores por intuición y </w:t>
      </w:r>
      <w:r w:rsidR="00B22E05">
        <w:rPr>
          <w:rFonts w:ascii="Times New Roman" w:hAnsi="Times New Roman" w:cs="Times New Roman"/>
          <w:sz w:val="24"/>
          <w:szCs w:val="24"/>
        </w:rPr>
        <w:t>sin capacidad para detectar cuándo un socio abandonaba</w:t>
      </w:r>
      <w:r w:rsidRPr="005E3EB4">
        <w:rPr>
          <w:rFonts w:ascii="Times New Roman" w:hAnsi="Times New Roman" w:cs="Times New Roman"/>
          <w:sz w:val="24"/>
          <w:szCs w:val="24"/>
        </w:rPr>
        <w:t>. El resultado: silos de información, quiebres de stock recurrentes y una tasa de deserción del 26 % que la gerencia solo percibía cuando ya era irreversible.</w:t>
      </w:r>
    </w:p>
    <w:p w14:paraId="42B8DD4A" w14:textId="3FBD585C"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Nuestra firma consultora diseñó y construyó un ecosistema integrado de sistemas de información</w:t>
      </w:r>
      <w:r w:rsidR="00B22E05">
        <w:rPr>
          <w:rFonts w:ascii="Times New Roman" w:hAnsi="Times New Roman" w:cs="Times New Roman"/>
          <w:sz w:val="24"/>
          <w:szCs w:val="24"/>
        </w:rPr>
        <w:t>, desarrollado en Python con persistencia en SQLite: un Sistema Core (punto de venta de membresías, clases y productos) conectado mediante un bus de eventos a tres módulos satélite — ERP (contabilidad automática), SCM (reabastecimiento automático) y CRM (alertas de deserción) — que culmina</w:t>
      </w:r>
      <w:r w:rsidRPr="005E3EB4">
        <w:rPr>
          <w:rFonts w:ascii="Times New Roman" w:hAnsi="Times New Roman" w:cs="Times New Roman"/>
          <w:sz w:val="24"/>
          <w:szCs w:val="24"/>
        </w:rPr>
        <w:t xml:space="preserve"> en un tablero de control gerencial que se actualiza con cada transacción.</w:t>
      </w:r>
    </w:p>
    <w:p w14:paraId="490E3932" w14:textId="6267CFBD"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 xml:space="preserve">El valor es inmediato y medible: cada venta genera su asiento contable sin intervención humana; cuando el stock de un producto cae </w:t>
      </w:r>
      <w:r w:rsidR="00B22E05">
        <w:rPr>
          <w:rFonts w:ascii="Times New Roman" w:hAnsi="Times New Roman" w:cs="Times New Roman"/>
          <w:sz w:val="24"/>
          <w:szCs w:val="24"/>
        </w:rPr>
        <w:t>por debajo del</w:t>
      </w:r>
      <w:r w:rsidRPr="005E3EB4">
        <w:rPr>
          <w:rFonts w:ascii="Times New Roman" w:hAnsi="Times New Roman" w:cs="Times New Roman"/>
          <w:sz w:val="24"/>
          <w:szCs w:val="24"/>
        </w:rPr>
        <w:t xml:space="preserve"> mínimo, el sistema emite la orden de compra al proveedor por sí solo; y el módulo CRM identificó 137 socios en riesgo de deserción que hoy son invisibles para el negocio. La segmentación RFM reveló además que 57 clientes VIP (16 % de la base) concentran un gasto promedio de USD 831, un segmento que la empresa ni siquiera sabía que existía. Con esta plataforma, </w:t>
      </w:r>
      <w:proofErr w:type="spellStart"/>
      <w:r w:rsidRPr="005E3EB4">
        <w:rPr>
          <w:rFonts w:ascii="Times New Roman" w:hAnsi="Times New Roman" w:cs="Times New Roman"/>
          <w:sz w:val="24"/>
          <w:szCs w:val="24"/>
        </w:rPr>
        <w:t>FitCore</w:t>
      </w:r>
      <w:proofErr w:type="spellEnd"/>
      <w:r w:rsidRPr="005E3EB4">
        <w:rPr>
          <w:rFonts w:ascii="Times New Roman" w:hAnsi="Times New Roman" w:cs="Times New Roman"/>
          <w:sz w:val="24"/>
          <w:szCs w:val="24"/>
        </w:rPr>
        <w:t xml:space="preserve"> </w:t>
      </w:r>
      <w:proofErr w:type="spellStart"/>
      <w:r w:rsidRPr="005E3EB4">
        <w:rPr>
          <w:rFonts w:ascii="Times New Roman" w:hAnsi="Times New Roman" w:cs="Times New Roman"/>
          <w:sz w:val="24"/>
          <w:szCs w:val="24"/>
        </w:rPr>
        <w:t>Gym</w:t>
      </w:r>
      <w:proofErr w:type="spellEnd"/>
      <w:r w:rsidRPr="005E3EB4">
        <w:rPr>
          <w:rFonts w:ascii="Times New Roman" w:hAnsi="Times New Roman" w:cs="Times New Roman"/>
          <w:sz w:val="24"/>
          <w:szCs w:val="24"/>
        </w:rPr>
        <w:t xml:space="preserve"> pasa de administrar un cuaderno a dirigir el negocio con datos.</w:t>
      </w:r>
    </w:p>
    <w:p w14:paraId="41B520C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br w:type="page"/>
      </w:r>
    </w:p>
    <w:p w14:paraId="5CB78EE4" w14:textId="77777777" w:rsidR="00CF5093" w:rsidRPr="005E3EB4" w:rsidRDefault="00000000" w:rsidP="005E3EB4">
      <w:pPr>
        <w:pStyle w:val="Ttulo1"/>
        <w:spacing w:before="320" w:after="160" w:line="360" w:lineRule="auto"/>
        <w:rPr>
          <w:rFonts w:ascii="Times New Roman" w:hAnsi="Times New Roman" w:cs="Times New Roman"/>
          <w:sz w:val="24"/>
          <w:szCs w:val="24"/>
        </w:rPr>
      </w:pPr>
      <w:bookmarkStart w:id="2" w:name="_Toc235739486"/>
      <w:r w:rsidRPr="005E3EB4">
        <w:rPr>
          <w:rFonts w:ascii="Times New Roman" w:hAnsi="Times New Roman" w:cs="Times New Roman"/>
          <w:color w:val="2E86AB"/>
          <w:sz w:val="24"/>
          <w:szCs w:val="24"/>
        </w:rPr>
        <w:lastRenderedPageBreak/>
        <w:t>2. Diseño Estratégico</w:t>
      </w:r>
      <w:bookmarkEnd w:id="2"/>
    </w:p>
    <w:p w14:paraId="08F1B2CC"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3" w:name="_Toc235739487"/>
      <w:r w:rsidRPr="005E3EB4">
        <w:rPr>
          <w:rFonts w:ascii="Times New Roman" w:hAnsi="Times New Roman" w:cs="Times New Roman"/>
          <w:color w:val="333333"/>
          <w:sz w:val="24"/>
          <w:szCs w:val="24"/>
        </w:rPr>
        <w:t>2.1 Análisis competitivo: las 5 Fuerzas de Porter</w:t>
      </w:r>
      <w:bookmarkEnd w:id="3"/>
    </w:p>
    <w:p w14:paraId="3B64FA27"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 xml:space="preserve">Se analizó la industria de gimnasios de barrio en Quito para justificar cómo el sistema de información propuesto mejora la posición competitiva de </w:t>
      </w:r>
      <w:proofErr w:type="spellStart"/>
      <w:r w:rsidRPr="005E3EB4">
        <w:rPr>
          <w:rFonts w:ascii="Times New Roman" w:hAnsi="Times New Roman" w:cs="Times New Roman"/>
          <w:sz w:val="24"/>
          <w:szCs w:val="24"/>
        </w:rPr>
        <w:t>FitCore</w:t>
      </w:r>
      <w:proofErr w:type="spellEnd"/>
      <w:r w:rsidRPr="005E3EB4">
        <w:rPr>
          <w:rFonts w:ascii="Times New Roman" w:hAnsi="Times New Roman" w:cs="Times New Roman"/>
          <w:sz w:val="24"/>
          <w:szCs w:val="24"/>
        </w:rPr>
        <w:t xml:space="preserve"> </w:t>
      </w:r>
      <w:proofErr w:type="spellStart"/>
      <w:r w:rsidRPr="005E3EB4">
        <w:rPr>
          <w:rFonts w:ascii="Times New Roman" w:hAnsi="Times New Roman" w:cs="Times New Roman"/>
          <w:sz w:val="24"/>
          <w:szCs w:val="24"/>
        </w:rPr>
        <w:t>Gym</w:t>
      </w:r>
      <w:proofErr w:type="spellEnd"/>
      <w:r w:rsidRPr="005E3EB4">
        <w:rPr>
          <w:rFonts w:ascii="Times New Roman" w:hAnsi="Times New Roman" w:cs="Times New Roman"/>
          <w:sz w:val="24"/>
          <w:szCs w:val="24"/>
        </w:rPr>
        <w:t>:</w:t>
      </w:r>
    </w:p>
    <w:tbl>
      <w:tblPr>
        <w:tblW w:w="9360" w:type="dxa"/>
        <w:tblBorders>
          <w:top w:val="single" w:sz="4" w:space="0" w:color="auto"/>
          <w:insideH w:val="single" w:sz="4" w:space="0" w:color="auto"/>
        </w:tblBorders>
        <w:tblCellMar>
          <w:left w:w="10" w:type="dxa"/>
          <w:right w:w="10" w:type="dxa"/>
        </w:tblCellMar>
        <w:tblLook w:val="04A0" w:firstRow="1" w:lastRow="0" w:firstColumn="1" w:lastColumn="0" w:noHBand="0" w:noVBand="1"/>
      </w:tblPr>
      <w:tblGrid>
        <w:gridCol w:w="1887"/>
        <w:gridCol w:w="1067"/>
        <w:gridCol w:w="2859"/>
        <w:gridCol w:w="3547"/>
      </w:tblGrid>
      <w:tr w:rsidR="00CF5093" w:rsidRPr="005E3EB4" w14:paraId="4806C4AE" w14:textId="77777777" w:rsidTr="0024190B">
        <w:tc>
          <w:tcPr>
            <w:tcW w:w="1900" w:type="dxa"/>
            <w:shd w:val="clear" w:color="auto" w:fill="2E86AB"/>
            <w:tcMar>
              <w:top w:w="60" w:type="dxa"/>
              <w:left w:w="100" w:type="dxa"/>
              <w:bottom w:w="60" w:type="dxa"/>
              <w:right w:w="100" w:type="dxa"/>
            </w:tcMar>
          </w:tcPr>
          <w:p w14:paraId="2BDD6CE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Fuerza</w:t>
            </w:r>
          </w:p>
        </w:tc>
        <w:tc>
          <w:tcPr>
            <w:tcW w:w="950" w:type="dxa"/>
            <w:shd w:val="clear" w:color="auto" w:fill="2E86AB"/>
            <w:tcMar>
              <w:top w:w="60" w:type="dxa"/>
              <w:left w:w="100" w:type="dxa"/>
              <w:bottom w:w="60" w:type="dxa"/>
              <w:right w:w="100" w:type="dxa"/>
            </w:tcMar>
          </w:tcPr>
          <w:p w14:paraId="68A8BA3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Nivel</w:t>
            </w:r>
          </w:p>
        </w:tc>
        <w:tc>
          <w:tcPr>
            <w:tcW w:w="2900" w:type="dxa"/>
            <w:shd w:val="clear" w:color="auto" w:fill="2E86AB"/>
            <w:tcMar>
              <w:top w:w="60" w:type="dxa"/>
              <w:left w:w="100" w:type="dxa"/>
              <w:bottom w:w="60" w:type="dxa"/>
              <w:right w:w="100" w:type="dxa"/>
            </w:tcMar>
          </w:tcPr>
          <w:p w14:paraId="2BFD461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Diagnóstico</w:t>
            </w:r>
          </w:p>
        </w:tc>
        <w:tc>
          <w:tcPr>
            <w:tcW w:w="3610" w:type="dxa"/>
            <w:shd w:val="clear" w:color="auto" w:fill="2E86AB"/>
            <w:tcMar>
              <w:top w:w="60" w:type="dxa"/>
              <w:left w:w="100" w:type="dxa"/>
              <w:bottom w:w="60" w:type="dxa"/>
              <w:right w:w="100" w:type="dxa"/>
            </w:tcMar>
          </w:tcPr>
          <w:p w14:paraId="2E77E130"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Cómo el SI mejora la posición</w:t>
            </w:r>
          </w:p>
        </w:tc>
      </w:tr>
      <w:tr w:rsidR="00CF5093" w:rsidRPr="005E3EB4" w14:paraId="1ACCF73B" w14:textId="77777777" w:rsidTr="0024190B">
        <w:tc>
          <w:tcPr>
            <w:tcW w:w="1900" w:type="dxa"/>
            <w:tcMar>
              <w:top w:w="60" w:type="dxa"/>
              <w:left w:w="100" w:type="dxa"/>
              <w:bottom w:w="60" w:type="dxa"/>
              <w:right w:w="100" w:type="dxa"/>
            </w:tcMar>
          </w:tcPr>
          <w:p w14:paraId="46B423A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Rivalidad entre competidores</w:t>
            </w:r>
          </w:p>
        </w:tc>
        <w:tc>
          <w:tcPr>
            <w:tcW w:w="950" w:type="dxa"/>
            <w:tcMar>
              <w:top w:w="60" w:type="dxa"/>
              <w:left w:w="100" w:type="dxa"/>
              <w:bottom w:w="60" w:type="dxa"/>
              <w:right w:w="100" w:type="dxa"/>
            </w:tcMar>
          </w:tcPr>
          <w:p w14:paraId="07C95CD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ALTA</w:t>
            </w:r>
          </w:p>
        </w:tc>
        <w:tc>
          <w:tcPr>
            <w:tcW w:w="2900" w:type="dxa"/>
            <w:tcMar>
              <w:top w:w="60" w:type="dxa"/>
              <w:left w:w="100" w:type="dxa"/>
              <w:bottom w:w="60" w:type="dxa"/>
              <w:right w:w="100" w:type="dxa"/>
            </w:tcMar>
          </w:tcPr>
          <w:p w14:paraId="52FC9341"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Múltiples gimnasios y cadenas low-cost en el sector; competencia por precio.</w:t>
            </w:r>
          </w:p>
        </w:tc>
        <w:tc>
          <w:tcPr>
            <w:tcW w:w="3610" w:type="dxa"/>
            <w:tcMar>
              <w:top w:w="60" w:type="dxa"/>
              <w:left w:w="100" w:type="dxa"/>
              <w:bottom w:w="60" w:type="dxa"/>
              <w:right w:w="100" w:type="dxa"/>
            </w:tcMar>
          </w:tcPr>
          <w:p w14:paraId="3EA9FFF4" w14:textId="759FA514"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El SI </w:t>
            </w:r>
            <w:r w:rsidR="008D3229">
              <w:rPr>
                <w:rFonts w:ascii="Times New Roman" w:hAnsi="Times New Roman" w:cs="Times New Roman"/>
                <w:sz w:val="24"/>
                <w:szCs w:val="24"/>
              </w:rPr>
              <w:t xml:space="preserve">se </w:t>
            </w:r>
            <w:r w:rsidRPr="005E3EB4">
              <w:rPr>
                <w:rFonts w:ascii="Times New Roman" w:hAnsi="Times New Roman" w:cs="Times New Roman"/>
                <w:sz w:val="24"/>
                <w:szCs w:val="24"/>
              </w:rPr>
              <w:t>diferencia por servicio: atención personalizada basada en datos (RFM/CRM), retención proactiva y disponibilidad de productos.</w:t>
            </w:r>
          </w:p>
        </w:tc>
      </w:tr>
      <w:tr w:rsidR="00CF5093" w:rsidRPr="005E3EB4" w14:paraId="290E24AA" w14:textId="77777777" w:rsidTr="0024190B">
        <w:tc>
          <w:tcPr>
            <w:tcW w:w="1900" w:type="dxa"/>
            <w:tcMar>
              <w:top w:w="60" w:type="dxa"/>
              <w:left w:w="100" w:type="dxa"/>
              <w:bottom w:w="60" w:type="dxa"/>
              <w:right w:w="100" w:type="dxa"/>
            </w:tcMar>
          </w:tcPr>
          <w:p w14:paraId="44353FC4"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Amenaza de nuevos entrantes</w:t>
            </w:r>
          </w:p>
        </w:tc>
        <w:tc>
          <w:tcPr>
            <w:tcW w:w="950" w:type="dxa"/>
            <w:tcMar>
              <w:top w:w="60" w:type="dxa"/>
              <w:left w:w="100" w:type="dxa"/>
              <w:bottom w:w="60" w:type="dxa"/>
              <w:right w:w="100" w:type="dxa"/>
            </w:tcMar>
          </w:tcPr>
          <w:p w14:paraId="49DC17E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MEDIA-ALTA</w:t>
            </w:r>
          </w:p>
        </w:tc>
        <w:tc>
          <w:tcPr>
            <w:tcW w:w="2900" w:type="dxa"/>
            <w:tcMar>
              <w:top w:w="60" w:type="dxa"/>
              <w:left w:w="100" w:type="dxa"/>
              <w:bottom w:w="60" w:type="dxa"/>
              <w:right w:w="100" w:type="dxa"/>
            </w:tcMar>
          </w:tcPr>
          <w:p w14:paraId="1B8E8AC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Barreras de entrada bajas (un local y equipos básicos).</w:t>
            </w:r>
          </w:p>
        </w:tc>
        <w:tc>
          <w:tcPr>
            <w:tcW w:w="3610" w:type="dxa"/>
            <w:tcMar>
              <w:top w:w="60" w:type="dxa"/>
              <w:left w:w="100" w:type="dxa"/>
              <w:bottom w:w="60" w:type="dxa"/>
              <w:right w:w="100" w:type="dxa"/>
            </w:tcMar>
          </w:tcPr>
          <w:p w14:paraId="466EF08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La base histórica de clientes y la analítica generan una ventaja difícil de replicar por un entrante sin datos.</w:t>
            </w:r>
          </w:p>
        </w:tc>
      </w:tr>
      <w:tr w:rsidR="00CF5093" w:rsidRPr="005E3EB4" w14:paraId="71FF5075" w14:textId="77777777" w:rsidTr="0024190B">
        <w:tc>
          <w:tcPr>
            <w:tcW w:w="1900" w:type="dxa"/>
            <w:tcMar>
              <w:top w:w="60" w:type="dxa"/>
              <w:left w:w="100" w:type="dxa"/>
              <w:bottom w:w="60" w:type="dxa"/>
              <w:right w:w="100" w:type="dxa"/>
            </w:tcMar>
          </w:tcPr>
          <w:p w14:paraId="1EA15B63"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Productos sustitutos</w:t>
            </w:r>
          </w:p>
        </w:tc>
        <w:tc>
          <w:tcPr>
            <w:tcW w:w="950" w:type="dxa"/>
            <w:tcMar>
              <w:top w:w="60" w:type="dxa"/>
              <w:left w:w="100" w:type="dxa"/>
              <w:bottom w:w="60" w:type="dxa"/>
              <w:right w:w="100" w:type="dxa"/>
            </w:tcMar>
          </w:tcPr>
          <w:p w14:paraId="2F3B9F5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ALTA</w:t>
            </w:r>
          </w:p>
        </w:tc>
        <w:tc>
          <w:tcPr>
            <w:tcW w:w="2900" w:type="dxa"/>
            <w:tcMar>
              <w:top w:w="60" w:type="dxa"/>
              <w:left w:w="100" w:type="dxa"/>
              <w:bottom w:w="60" w:type="dxa"/>
              <w:right w:w="100" w:type="dxa"/>
            </w:tcMar>
          </w:tcPr>
          <w:p w14:paraId="1D5C6CD4"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Apps de fitness, entrenamiento en casa, parques públicos.</w:t>
            </w:r>
          </w:p>
        </w:tc>
        <w:tc>
          <w:tcPr>
            <w:tcW w:w="3610" w:type="dxa"/>
            <w:tcMar>
              <w:top w:w="60" w:type="dxa"/>
              <w:left w:w="100" w:type="dxa"/>
              <w:bottom w:w="60" w:type="dxa"/>
              <w:right w:w="100" w:type="dxa"/>
            </w:tcMar>
          </w:tcPr>
          <w:p w14:paraId="7DC7B88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Las clases dirigidas y el seguimiento CRM crean comunidad y vínculo que un sustituto digital no ofrece.</w:t>
            </w:r>
          </w:p>
        </w:tc>
      </w:tr>
      <w:tr w:rsidR="00CF5093" w:rsidRPr="005E3EB4" w14:paraId="5E1CE118" w14:textId="77777777" w:rsidTr="0024190B">
        <w:tc>
          <w:tcPr>
            <w:tcW w:w="1900" w:type="dxa"/>
            <w:tcMar>
              <w:top w:w="60" w:type="dxa"/>
              <w:left w:w="100" w:type="dxa"/>
              <w:bottom w:w="60" w:type="dxa"/>
              <w:right w:w="100" w:type="dxa"/>
            </w:tcMar>
          </w:tcPr>
          <w:p w14:paraId="6ABE9FE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Poder de negociación de clientes</w:t>
            </w:r>
          </w:p>
        </w:tc>
        <w:tc>
          <w:tcPr>
            <w:tcW w:w="950" w:type="dxa"/>
            <w:tcMar>
              <w:top w:w="60" w:type="dxa"/>
              <w:left w:w="100" w:type="dxa"/>
              <w:bottom w:w="60" w:type="dxa"/>
              <w:right w:w="100" w:type="dxa"/>
            </w:tcMar>
          </w:tcPr>
          <w:p w14:paraId="2E091D1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ALTA</w:t>
            </w:r>
          </w:p>
        </w:tc>
        <w:tc>
          <w:tcPr>
            <w:tcW w:w="2900" w:type="dxa"/>
            <w:tcMar>
              <w:top w:w="60" w:type="dxa"/>
              <w:left w:w="100" w:type="dxa"/>
              <w:bottom w:w="60" w:type="dxa"/>
              <w:right w:w="100" w:type="dxa"/>
            </w:tcMar>
          </w:tcPr>
          <w:p w14:paraId="2EADA95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Costo de cambio casi nulo; el socio puede irse a otro gimnasio.</w:t>
            </w:r>
          </w:p>
        </w:tc>
        <w:tc>
          <w:tcPr>
            <w:tcW w:w="3610" w:type="dxa"/>
            <w:tcMar>
              <w:top w:w="60" w:type="dxa"/>
              <w:left w:w="100" w:type="dxa"/>
              <w:bottom w:w="60" w:type="dxa"/>
              <w:right w:w="100" w:type="dxa"/>
            </w:tcMar>
          </w:tcPr>
          <w:p w14:paraId="57471C7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El CRM detecta la inactividad ANTES del abandono y permite campañas de recuperación dirigidas al segmento correcto.</w:t>
            </w:r>
          </w:p>
        </w:tc>
      </w:tr>
      <w:tr w:rsidR="00CF5093" w:rsidRPr="005E3EB4" w14:paraId="672DD05C" w14:textId="77777777" w:rsidTr="0024190B">
        <w:tc>
          <w:tcPr>
            <w:tcW w:w="1900" w:type="dxa"/>
            <w:tcMar>
              <w:top w:w="60" w:type="dxa"/>
              <w:left w:w="100" w:type="dxa"/>
              <w:bottom w:w="60" w:type="dxa"/>
              <w:right w:w="100" w:type="dxa"/>
            </w:tcMar>
          </w:tcPr>
          <w:p w14:paraId="14F42EF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Poder de negociación de proveedores</w:t>
            </w:r>
          </w:p>
        </w:tc>
        <w:tc>
          <w:tcPr>
            <w:tcW w:w="950" w:type="dxa"/>
            <w:tcMar>
              <w:top w:w="60" w:type="dxa"/>
              <w:left w:w="100" w:type="dxa"/>
              <w:bottom w:w="60" w:type="dxa"/>
              <w:right w:w="100" w:type="dxa"/>
            </w:tcMar>
          </w:tcPr>
          <w:p w14:paraId="76BA53A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MEDIA</w:t>
            </w:r>
          </w:p>
        </w:tc>
        <w:tc>
          <w:tcPr>
            <w:tcW w:w="2900" w:type="dxa"/>
            <w:tcMar>
              <w:top w:w="60" w:type="dxa"/>
              <w:left w:w="100" w:type="dxa"/>
              <w:bottom w:w="60" w:type="dxa"/>
              <w:right w:w="100" w:type="dxa"/>
            </w:tcMar>
          </w:tcPr>
          <w:p w14:paraId="6528280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Pocos distribuidores de suplementos con precios estables.</w:t>
            </w:r>
          </w:p>
        </w:tc>
        <w:tc>
          <w:tcPr>
            <w:tcW w:w="3610" w:type="dxa"/>
            <w:tcMar>
              <w:top w:w="60" w:type="dxa"/>
              <w:left w:w="100" w:type="dxa"/>
              <w:bottom w:w="60" w:type="dxa"/>
              <w:right w:w="100" w:type="dxa"/>
            </w:tcMar>
          </w:tcPr>
          <w:p w14:paraId="50945FD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El SCM consolida órdenes de compra con datos reales de rotación, mejorando la posición negociadora de la PYME.</w:t>
            </w:r>
          </w:p>
        </w:tc>
      </w:tr>
    </w:tbl>
    <w:p w14:paraId="639F5307" w14:textId="77777777" w:rsidR="00CF5093" w:rsidRPr="005E3EB4" w:rsidRDefault="00CF5093" w:rsidP="005E3EB4">
      <w:pPr>
        <w:spacing w:after="120" w:line="360" w:lineRule="auto"/>
        <w:jc w:val="both"/>
        <w:rPr>
          <w:rFonts w:ascii="Times New Roman" w:hAnsi="Times New Roman" w:cs="Times New Roman"/>
          <w:sz w:val="24"/>
          <w:szCs w:val="24"/>
        </w:rPr>
      </w:pPr>
    </w:p>
    <w:p w14:paraId="72412C2D"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lastRenderedPageBreak/>
        <w:t xml:space="preserve">Conclusión estratégica: </w:t>
      </w:r>
      <w:proofErr w:type="spellStart"/>
      <w:r w:rsidRPr="005E3EB4">
        <w:rPr>
          <w:rFonts w:ascii="Times New Roman" w:hAnsi="Times New Roman" w:cs="Times New Roman"/>
          <w:sz w:val="24"/>
          <w:szCs w:val="24"/>
        </w:rPr>
        <w:t>FitCore</w:t>
      </w:r>
      <w:proofErr w:type="spellEnd"/>
      <w:r w:rsidRPr="005E3EB4">
        <w:rPr>
          <w:rFonts w:ascii="Times New Roman" w:hAnsi="Times New Roman" w:cs="Times New Roman"/>
          <w:sz w:val="24"/>
          <w:szCs w:val="24"/>
        </w:rPr>
        <w:t xml:space="preserve"> opera en una industria de rivalidad alta donde competir por precio erosiona el margen. El SI reposiciona a la empresa hacia una estrategia de diferenciación por servicio e inteligencia de cliente (Porter): retener cuesta menos que adquirir, y ningún competidor del segmento posee capacidad analítica equivalente.</w:t>
      </w:r>
    </w:p>
    <w:p w14:paraId="4948A51F"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4" w:name="_Toc235739488"/>
      <w:r w:rsidRPr="005E3EB4">
        <w:rPr>
          <w:rFonts w:ascii="Times New Roman" w:hAnsi="Times New Roman" w:cs="Times New Roman"/>
          <w:color w:val="333333"/>
          <w:sz w:val="24"/>
          <w:szCs w:val="24"/>
        </w:rPr>
        <w:t>2.2 Cadena de Valor: actual vs. propuesta</w:t>
      </w:r>
      <w:bookmarkEnd w:id="4"/>
    </w:p>
    <w:p w14:paraId="02F369F6"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El diagnóstico de la cadena de valor evidencia que los eslabones primarios operan desconectados. La propuesta introduce el SI en los eslabones donde agrega valor directo:</w:t>
      </w:r>
    </w:p>
    <w:p w14:paraId="4F34B1B9" w14:textId="77777777" w:rsidR="00CF5093" w:rsidRPr="005E3EB4" w:rsidRDefault="00000000" w:rsidP="005E3EB4">
      <w:pPr>
        <w:spacing w:before="120" w:after="40" w:line="360" w:lineRule="auto"/>
        <w:jc w:val="center"/>
        <w:rPr>
          <w:rFonts w:ascii="Times New Roman" w:hAnsi="Times New Roman" w:cs="Times New Roman"/>
          <w:sz w:val="24"/>
          <w:szCs w:val="24"/>
        </w:rPr>
      </w:pPr>
      <w:r w:rsidRPr="005E3EB4">
        <w:rPr>
          <w:rFonts w:ascii="Times New Roman" w:hAnsi="Times New Roman" w:cs="Times New Roman"/>
          <w:noProof/>
          <w:sz w:val="24"/>
          <w:szCs w:val="24"/>
        </w:rPr>
        <w:drawing>
          <wp:inline distT="0" distB="0" distL="0" distR="0" wp14:anchorId="3E958FD1" wp14:editId="0ABB2357">
            <wp:extent cx="5905500" cy="2971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71800"/>
                    </a:xfrm>
                    <a:prstGeom prst="rect">
                      <a:avLst/>
                    </a:prstGeom>
                  </pic:spPr>
                </pic:pic>
              </a:graphicData>
            </a:graphic>
          </wp:inline>
        </w:drawing>
      </w:r>
    </w:p>
    <w:p w14:paraId="3392D842"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1. Cadena de valor actual (manual) frente a la propuesta con el SI integrado.</w:t>
      </w:r>
    </w:p>
    <w:p w14:paraId="237F227C"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Los eslabones de mayor impacto son Logística Interna (el SCM elimina los quiebres de stock), Marketing y Ventas (el RFM permite campañas por segmento) y Servicio Postventa (el CRM convierte la deserción, hoy invisible, en un evento gestionable).</w:t>
      </w:r>
    </w:p>
    <w:p w14:paraId="5F5AC5F6"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5" w:name="_Toc235739489"/>
      <w:r w:rsidRPr="005E3EB4">
        <w:rPr>
          <w:rFonts w:ascii="Times New Roman" w:hAnsi="Times New Roman" w:cs="Times New Roman"/>
          <w:color w:val="333333"/>
          <w:sz w:val="24"/>
          <w:szCs w:val="24"/>
        </w:rPr>
        <w:t>2.3 Especificación de requerimientos (SDLC — Análisis)</w:t>
      </w:r>
      <w:bookmarkEnd w:id="5"/>
    </w:p>
    <w:p w14:paraId="3869632E"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Requerimientos funcionales:</w:t>
      </w:r>
    </w:p>
    <w:tbl>
      <w:tblPr>
        <w:tblW w:w="9360" w:type="dxa"/>
        <w:tblBorders>
          <w:insideH w:val="single" w:sz="4" w:space="0" w:color="auto"/>
        </w:tblBorders>
        <w:tblCellMar>
          <w:left w:w="10" w:type="dxa"/>
          <w:right w:w="10" w:type="dxa"/>
        </w:tblCellMar>
        <w:tblLook w:val="04A0" w:firstRow="1" w:lastRow="0" w:firstColumn="1" w:lastColumn="0" w:noHBand="0" w:noVBand="1"/>
      </w:tblPr>
      <w:tblGrid>
        <w:gridCol w:w="900"/>
        <w:gridCol w:w="8460"/>
      </w:tblGrid>
      <w:tr w:rsidR="00CF5093" w:rsidRPr="005E3EB4" w14:paraId="53A4D5A1" w14:textId="77777777" w:rsidTr="0024190B">
        <w:tc>
          <w:tcPr>
            <w:tcW w:w="900" w:type="dxa"/>
            <w:shd w:val="clear" w:color="auto" w:fill="2E86AB"/>
            <w:tcMar>
              <w:top w:w="60" w:type="dxa"/>
              <w:left w:w="100" w:type="dxa"/>
              <w:bottom w:w="60" w:type="dxa"/>
              <w:right w:w="100" w:type="dxa"/>
            </w:tcMar>
          </w:tcPr>
          <w:p w14:paraId="3E0EBC5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ID</w:t>
            </w:r>
          </w:p>
        </w:tc>
        <w:tc>
          <w:tcPr>
            <w:tcW w:w="8460" w:type="dxa"/>
            <w:shd w:val="clear" w:color="auto" w:fill="2E86AB"/>
            <w:tcMar>
              <w:top w:w="60" w:type="dxa"/>
              <w:left w:w="100" w:type="dxa"/>
              <w:bottom w:w="60" w:type="dxa"/>
              <w:right w:w="100" w:type="dxa"/>
            </w:tcMar>
          </w:tcPr>
          <w:p w14:paraId="565D4820"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Requerimiento funcional</w:t>
            </w:r>
          </w:p>
        </w:tc>
      </w:tr>
      <w:tr w:rsidR="00CF5093" w:rsidRPr="005E3EB4" w14:paraId="0D7D5D2E" w14:textId="77777777" w:rsidTr="0024190B">
        <w:tc>
          <w:tcPr>
            <w:tcW w:w="900" w:type="dxa"/>
            <w:tcMar>
              <w:top w:w="60" w:type="dxa"/>
              <w:left w:w="100" w:type="dxa"/>
              <w:bottom w:w="60" w:type="dxa"/>
              <w:right w:w="100" w:type="dxa"/>
            </w:tcMar>
          </w:tcPr>
          <w:p w14:paraId="75A471C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RF-01</w:t>
            </w:r>
          </w:p>
        </w:tc>
        <w:tc>
          <w:tcPr>
            <w:tcW w:w="8460" w:type="dxa"/>
            <w:tcMar>
              <w:top w:w="60" w:type="dxa"/>
              <w:left w:w="100" w:type="dxa"/>
              <w:bottom w:w="60" w:type="dxa"/>
              <w:right w:w="100" w:type="dxa"/>
            </w:tcMar>
          </w:tcPr>
          <w:p w14:paraId="40AED064"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Registrar ventas de membresías, clases y productos asociadas a un socio.</w:t>
            </w:r>
          </w:p>
        </w:tc>
      </w:tr>
      <w:tr w:rsidR="00CF5093" w:rsidRPr="005E3EB4" w14:paraId="3F1D3A1C" w14:textId="77777777" w:rsidTr="0024190B">
        <w:tc>
          <w:tcPr>
            <w:tcW w:w="900" w:type="dxa"/>
            <w:tcMar>
              <w:top w:w="60" w:type="dxa"/>
              <w:left w:w="100" w:type="dxa"/>
              <w:bottom w:w="60" w:type="dxa"/>
              <w:right w:w="100" w:type="dxa"/>
            </w:tcMar>
          </w:tcPr>
          <w:p w14:paraId="1D6C60D1"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lastRenderedPageBreak/>
              <w:t>RF-02</w:t>
            </w:r>
          </w:p>
        </w:tc>
        <w:tc>
          <w:tcPr>
            <w:tcW w:w="8460" w:type="dxa"/>
            <w:tcMar>
              <w:top w:w="60" w:type="dxa"/>
              <w:left w:w="100" w:type="dxa"/>
              <w:bottom w:w="60" w:type="dxa"/>
              <w:right w:w="100" w:type="dxa"/>
            </w:tcMar>
          </w:tcPr>
          <w:p w14:paraId="61CAE0C1"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Mantener el catálogo de productos con precio, costo, stock y stock mínimo.</w:t>
            </w:r>
          </w:p>
        </w:tc>
      </w:tr>
      <w:tr w:rsidR="00CF5093" w:rsidRPr="005E3EB4" w14:paraId="06B1DFEA" w14:textId="77777777" w:rsidTr="0024190B">
        <w:tc>
          <w:tcPr>
            <w:tcW w:w="900" w:type="dxa"/>
            <w:tcMar>
              <w:top w:w="60" w:type="dxa"/>
              <w:left w:w="100" w:type="dxa"/>
              <w:bottom w:w="60" w:type="dxa"/>
              <w:right w:w="100" w:type="dxa"/>
            </w:tcMar>
          </w:tcPr>
          <w:p w14:paraId="5F4B108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RF-03</w:t>
            </w:r>
          </w:p>
        </w:tc>
        <w:tc>
          <w:tcPr>
            <w:tcW w:w="8460" w:type="dxa"/>
            <w:tcMar>
              <w:top w:w="60" w:type="dxa"/>
              <w:left w:w="100" w:type="dxa"/>
              <w:bottom w:w="60" w:type="dxa"/>
              <w:right w:w="100" w:type="dxa"/>
            </w:tcMar>
          </w:tcPr>
          <w:p w14:paraId="5DC5C20A"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Registrar y buscar socios (alta, consulta por nombre).</w:t>
            </w:r>
          </w:p>
        </w:tc>
      </w:tr>
      <w:tr w:rsidR="00CF5093" w:rsidRPr="005E3EB4" w14:paraId="0113E6B4" w14:textId="77777777" w:rsidTr="0024190B">
        <w:tc>
          <w:tcPr>
            <w:tcW w:w="900" w:type="dxa"/>
            <w:tcMar>
              <w:top w:w="60" w:type="dxa"/>
              <w:left w:w="100" w:type="dxa"/>
              <w:bottom w:w="60" w:type="dxa"/>
              <w:right w:w="100" w:type="dxa"/>
            </w:tcMar>
          </w:tcPr>
          <w:p w14:paraId="70E7C52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RF-04</w:t>
            </w:r>
          </w:p>
        </w:tc>
        <w:tc>
          <w:tcPr>
            <w:tcW w:w="8460" w:type="dxa"/>
            <w:tcMar>
              <w:top w:w="60" w:type="dxa"/>
              <w:left w:w="100" w:type="dxa"/>
              <w:bottom w:w="60" w:type="dxa"/>
              <w:right w:w="100" w:type="dxa"/>
            </w:tcMar>
          </w:tcPr>
          <w:p w14:paraId="068395B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Generar automáticamente el asiento contable de cada venta y de cada compra (ERP).</w:t>
            </w:r>
          </w:p>
        </w:tc>
      </w:tr>
      <w:tr w:rsidR="00CF5093" w:rsidRPr="005E3EB4" w14:paraId="6BA0F484" w14:textId="77777777" w:rsidTr="0024190B">
        <w:tc>
          <w:tcPr>
            <w:tcW w:w="900" w:type="dxa"/>
            <w:tcMar>
              <w:top w:w="60" w:type="dxa"/>
              <w:left w:w="100" w:type="dxa"/>
              <w:bottom w:w="60" w:type="dxa"/>
              <w:right w:w="100" w:type="dxa"/>
            </w:tcMar>
          </w:tcPr>
          <w:p w14:paraId="73862A9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RF-05</w:t>
            </w:r>
          </w:p>
        </w:tc>
        <w:tc>
          <w:tcPr>
            <w:tcW w:w="8460" w:type="dxa"/>
            <w:tcMar>
              <w:top w:w="60" w:type="dxa"/>
              <w:left w:w="100" w:type="dxa"/>
              <w:bottom w:w="60" w:type="dxa"/>
              <w:right w:w="100" w:type="dxa"/>
            </w:tcMar>
          </w:tcPr>
          <w:p w14:paraId="7D1D646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Generar automáticamente una orden de compra al proveedor cuando el stock ≤ stock mínimo (SCM).</w:t>
            </w:r>
          </w:p>
        </w:tc>
      </w:tr>
      <w:tr w:rsidR="00CF5093" w:rsidRPr="005E3EB4" w14:paraId="538E9F05" w14:textId="77777777" w:rsidTr="0024190B">
        <w:tc>
          <w:tcPr>
            <w:tcW w:w="900" w:type="dxa"/>
            <w:tcMar>
              <w:top w:w="60" w:type="dxa"/>
              <w:left w:w="100" w:type="dxa"/>
              <w:bottom w:w="60" w:type="dxa"/>
              <w:right w:w="100" w:type="dxa"/>
            </w:tcMar>
          </w:tcPr>
          <w:p w14:paraId="18D161F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RF-06</w:t>
            </w:r>
          </w:p>
        </w:tc>
        <w:tc>
          <w:tcPr>
            <w:tcW w:w="8460" w:type="dxa"/>
            <w:tcMar>
              <w:top w:w="60" w:type="dxa"/>
              <w:left w:w="100" w:type="dxa"/>
              <w:bottom w:w="60" w:type="dxa"/>
              <w:right w:w="100" w:type="dxa"/>
            </w:tcMar>
          </w:tcPr>
          <w:p w14:paraId="33A81DD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Detectar mediante consulta automatizada a los socios sin compras en más de 30 días y emitir la alerta “Cliente en Riesgo de Deserción” (CRM).</w:t>
            </w:r>
          </w:p>
        </w:tc>
      </w:tr>
      <w:tr w:rsidR="00CF5093" w:rsidRPr="005E3EB4" w14:paraId="5E27C221" w14:textId="77777777" w:rsidTr="0024190B">
        <w:tc>
          <w:tcPr>
            <w:tcW w:w="900" w:type="dxa"/>
            <w:tcMar>
              <w:top w:w="60" w:type="dxa"/>
              <w:left w:w="100" w:type="dxa"/>
              <w:bottom w:w="60" w:type="dxa"/>
              <w:right w:w="100" w:type="dxa"/>
            </w:tcMar>
          </w:tcPr>
          <w:p w14:paraId="217766B3"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RF-07</w:t>
            </w:r>
          </w:p>
        </w:tc>
        <w:tc>
          <w:tcPr>
            <w:tcW w:w="8460" w:type="dxa"/>
            <w:tcMar>
              <w:top w:w="60" w:type="dxa"/>
              <w:left w:w="100" w:type="dxa"/>
              <w:bottom w:w="60" w:type="dxa"/>
              <w:right w:w="100" w:type="dxa"/>
            </w:tcMar>
          </w:tcPr>
          <w:p w14:paraId="7CAB995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Calcular la segmentación RFM de toda la base de clientes y asignar etiquetas estratégicas.</w:t>
            </w:r>
          </w:p>
        </w:tc>
      </w:tr>
      <w:tr w:rsidR="00CF5093" w:rsidRPr="005E3EB4" w14:paraId="76E58BE3" w14:textId="77777777" w:rsidTr="0024190B">
        <w:tc>
          <w:tcPr>
            <w:tcW w:w="900" w:type="dxa"/>
            <w:tcMar>
              <w:top w:w="60" w:type="dxa"/>
              <w:left w:w="100" w:type="dxa"/>
              <w:bottom w:w="60" w:type="dxa"/>
              <w:right w:w="100" w:type="dxa"/>
            </w:tcMar>
          </w:tcPr>
          <w:p w14:paraId="364F4621"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RF-08</w:t>
            </w:r>
          </w:p>
        </w:tc>
        <w:tc>
          <w:tcPr>
            <w:tcW w:w="8460" w:type="dxa"/>
            <w:tcMar>
              <w:top w:w="60" w:type="dxa"/>
              <w:left w:w="100" w:type="dxa"/>
              <w:bottom w:w="60" w:type="dxa"/>
              <w:right w:w="100" w:type="dxa"/>
            </w:tcMar>
          </w:tcPr>
          <w:p w14:paraId="1A42272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Generar el </w:t>
            </w:r>
            <w:proofErr w:type="spellStart"/>
            <w:r w:rsidRPr="005E3EB4">
              <w:rPr>
                <w:rFonts w:ascii="Times New Roman" w:hAnsi="Times New Roman" w:cs="Times New Roman"/>
                <w:sz w:val="24"/>
                <w:szCs w:val="24"/>
              </w:rPr>
              <w:t>dashboard</w:t>
            </w:r>
            <w:proofErr w:type="spellEnd"/>
            <w:r w:rsidRPr="005E3EB4">
              <w:rPr>
                <w:rFonts w:ascii="Times New Roman" w:hAnsi="Times New Roman" w:cs="Times New Roman"/>
                <w:sz w:val="24"/>
                <w:szCs w:val="24"/>
              </w:rPr>
              <w:t xml:space="preserve"> gerencial con ventas temporales, segmentos RFM, KPI financiero y alertas CRM.</w:t>
            </w:r>
          </w:p>
        </w:tc>
      </w:tr>
      <w:tr w:rsidR="00CF5093" w:rsidRPr="005E3EB4" w14:paraId="47B855E5" w14:textId="77777777" w:rsidTr="0024190B">
        <w:tc>
          <w:tcPr>
            <w:tcW w:w="900" w:type="dxa"/>
            <w:tcMar>
              <w:top w:w="60" w:type="dxa"/>
              <w:left w:w="100" w:type="dxa"/>
              <w:bottom w:w="60" w:type="dxa"/>
              <w:right w:w="100" w:type="dxa"/>
            </w:tcMar>
          </w:tcPr>
          <w:p w14:paraId="5F34798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RF-09</w:t>
            </w:r>
          </w:p>
        </w:tc>
        <w:tc>
          <w:tcPr>
            <w:tcW w:w="8460" w:type="dxa"/>
            <w:tcMar>
              <w:top w:w="60" w:type="dxa"/>
              <w:left w:w="100" w:type="dxa"/>
              <w:bottom w:w="60" w:type="dxa"/>
              <w:right w:w="100" w:type="dxa"/>
            </w:tcMar>
          </w:tcPr>
          <w:p w14:paraId="7B27FA40"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Cerrar automáticamente la alerta de riesgo si el socio vuelve a comprar (recuperación).</w:t>
            </w:r>
          </w:p>
        </w:tc>
      </w:tr>
    </w:tbl>
    <w:p w14:paraId="05C41AB8" w14:textId="77777777" w:rsidR="00CF5093" w:rsidRPr="005E3EB4" w:rsidRDefault="00CF5093" w:rsidP="005E3EB4">
      <w:pPr>
        <w:spacing w:after="120" w:line="360" w:lineRule="auto"/>
        <w:jc w:val="both"/>
        <w:rPr>
          <w:rFonts w:ascii="Times New Roman" w:hAnsi="Times New Roman" w:cs="Times New Roman"/>
          <w:sz w:val="24"/>
          <w:szCs w:val="24"/>
        </w:rPr>
      </w:pPr>
    </w:p>
    <w:p w14:paraId="4F41C73B"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Requerimientos no funcionales:</w:t>
      </w:r>
    </w:p>
    <w:tbl>
      <w:tblPr>
        <w:tblW w:w="9360" w:type="dxa"/>
        <w:tblBorders>
          <w:insideH w:val="single" w:sz="4" w:space="0" w:color="auto"/>
        </w:tblBorders>
        <w:tblCellMar>
          <w:left w:w="10" w:type="dxa"/>
          <w:right w:w="10" w:type="dxa"/>
        </w:tblCellMar>
        <w:tblLook w:val="04A0" w:firstRow="1" w:lastRow="0" w:firstColumn="1" w:lastColumn="0" w:noHBand="0" w:noVBand="1"/>
      </w:tblPr>
      <w:tblGrid>
        <w:gridCol w:w="900"/>
        <w:gridCol w:w="1700"/>
        <w:gridCol w:w="6760"/>
      </w:tblGrid>
      <w:tr w:rsidR="00CF5093" w:rsidRPr="005E3EB4" w14:paraId="506C3226" w14:textId="77777777" w:rsidTr="0024190B">
        <w:tc>
          <w:tcPr>
            <w:tcW w:w="900" w:type="dxa"/>
            <w:shd w:val="clear" w:color="auto" w:fill="2E86AB"/>
            <w:tcMar>
              <w:top w:w="60" w:type="dxa"/>
              <w:left w:w="100" w:type="dxa"/>
              <w:bottom w:w="60" w:type="dxa"/>
              <w:right w:w="100" w:type="dxa"/>
            </w:tcMar>
          </w:tcPr>
          <w:p w14:paraId="2984F9BA"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ID</w:t>
            </w:r>
          </w:p>
        </w:tc>
        <w:tc>
          <w:tcPr>
            <w:tcW w:w="1700" w:type="dxa"/>
            <w:shd w:val="clear" w:color="auto" w:fill="2E86AB"/>
            <w:tcMar>
              <w:top w:w="60" w:type="dxa"/>
              <w:left w:w="100" w:type="dxa"/>
              <w:bottom w:w="60" w:type="dxa"/>
              <w:right w:w="100" w:type="dxa"/>
            </w:tcMar>
          </w:tcPr>
          <w:p w14:paraId="6D6D1F7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Categoría</w:t>
            </w:r>
          </w:p>
        </w:tc>
        <w:tc>
          <w:tcPr>
            <w:tcW w:w="6760" w:type="dxa"/>
            <w:shd w:val="clear" w:color="auto" w:fill="2E86AB"/>
            <w:tcMar>
              <w:top w:w="60" w:type="dxa"/>
              <w:left w:w="100" w:type="dxa"/>
              <w:bottom w:w="60" w:type="dxa"/>
              <w:right w:w="100" w:type="dxa"/>
            </w:tcMar>
          </w:tcPr>
          <w:p w14:paraId="0E5E3D8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Restricción</w:t>
            </w:r>
          </w:p>
        </w:tc>
      </w:tr>
      <w:tr w:rsidR="00CF5093" w:rsidRPr="005E3EB4" w14:paraId="333E5922" w14:textId="77777777" w:rsidTr="0024190B">
        <w:tc>
          <w:tcPr>
            <w:tcW w:w="900" w:type="dxa"/>
            <w:tcMar>
              <w:top w:w="60" w:type="dxa"/>
              <w:left w:w="100" w:type="dxa"/>
              <w:bottom w:w="60" w:type="dxa"/>
              <w:right w:w="100" w:type="dxa"/>
            </w:tcMar>
          </w:tcPr>
          <w:p w14:paraId="61CCB32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RNF-01</w:t>
            </w:r>
          </w:p>
        </w:tc>
        <w:tc>
          <w:tcPr>
            <w:tcW w:w="1700" w:type="dxa"/>
            <w:tcMar>
              <w:top w:w="60" w:type="dxa"/>
              <w:left w:w="100" w:type="dxa"/>
              <w:bottom w:w="60" w:type="dxa"/>
              <w:right w:w="100" w:type="dxa"/>
            </w:tcMar>
          </w:tcPr>
          <w:p w14:paraId="050270E3"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Rendimiento</w:t>
            </w:r>
          </w:p>
        </w:tc>
        <w:tc>
          <w:tcPr>
            <w:tcW w:w="6760" w:type="dxa"/>
            <w:tcMar>
              <w:top w:w="60" w:type="dxa"/>
              <w:left w:w="100" w:type="dxa"/>
              <w:bottom w:w="60" w:type="dxa"/>
              <w:right w:w="100" w:type="dxa"/>
            </w:tcMar>
          </w:tcPr>
          <w:p w14:paraId="49B1560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El registro de una venta y sus reacciones (ERP/SCM) debe completarse en &lt; 2 segundos.</w:t>
            </w:r>
          </w:p>
        </w:tc>
      </w:tr>
      <w:tr w:rsidR="00CF5093" w:rsidRPr="005E3EB4" w14:paraId="1E46945A" w14:textId="77777777" w:rsidTr="0024190B">
        <w:tc>
          <w:tcPr>
            <w:tcW w:w="900" w:type="dxa"/>
            <w:tcMar>
              <w:top w:w="60" w:type="dxa"/>
              <w:left w:w="100" w:type="dxa"/>
              <w:bottom w:w="60" w:type="dxa"/>
              <w:right w:w="100" w:type="dxa"/>
            </w:tcMar>
          </w:tcPr>
          <w:p w14:paraId="79EE3A3A"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RNF-02</w:t>
            </w:r>
          </w:p>
        </w:tc>
        <w:tc>
          <w:tcPr>
            <w:tcW w:w="1700" w:type="dxa"/>
            <w:tcMar>
              <w:top w:w="60" w:type="dxa"/>
              <w:left w:w="100" w:type="dxa"/>
              <w:bottom w:w="60" w:type="dxa"/>
              <w:right w:w="100" w:type="dxa"/>
            </w:tcMar>
          </w:tcPr>
          <w:p w14:paraId="433CAAD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Integridad</w:t>
            </w:r>
          </w:p>
        </w:tc>
        <w:tc>
          <w:tcPr>
            <w:tcW w:w="6760" w:type="dxa"/>
            <w:tcMar>
              <w:top w:w="60" w:type="dxa"/>
              <w:left w:w="100" w:type="dxa"/>
              <w:bottom w:w="60" w:type="dxa"/>
              <w:right w:w="100" w:type="dxa"/>
            </w:tcMar>
          </w:tcPr>
          <w:p w14:paraId="0973105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Persistencia transaccional en SQLite con claves foráneas activas; sin pérdida de datos ante reinicio.</w:t>
            </w:r>
          </w:p>
        </w:tc>
      </w:tr>
      <w:tr w:rsidR="00CF5093" w:rsidRPr="005E3EB4" w14:paraId="62C28AA2" w14:textId="77777777" w:rsidTr="0024190B">
        <w:tc>
          <w:tcPr>
            <w:tcW w:w="900" w:type="dxa"/>
            <w:tcMar>
              <w:top w:w="60" w:type="dxa"/>
              <w:left w:w="100" w:type="dxa"/>
              <w:bottom w:w="60" w:type="dxa"/>
              <w:right w:w="100" w:type="dxa"/>
            </w:tcMar>
          </w:tcPr>
          <w:p w14:paraId="14B603C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RNF-03</w:t>
            </w:r>
          </w:p>
        </w:tc>
        <w:tc>
          <w:tcPr>
            <w:tcW w:w="1700" w:type="dxa"/>
            <w:tcMar>
              <w:top w:w="60" w:type="dxa"/>
              <w:left w:w="100" w:type="dxa"/>
              <w:bottom w:w="60" w:type="dxa"/>
              <w:right w:w="100" w:type="dxa"/>
            </w:tcMar>
          </w:tcPr>
          <w:p w14:paraId="25BAF2C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Mantenibilidad</w:t>
            </w:r>
          </w:p>
        </w:tc>
        <w:tc>
          <w:tcPr>
            <w:tcW w:w="6760" w:type="dxa"/>
            <w:tcMar>
              <w:top w:w="60" w:type="dxa"/>
              <w:left w:w="100" w:type="dxa"/>
              <w:bottom w:w="60" w:type="dxa"/>
              <w:right w:w="100" w:type="dxa"/>
            </w:tcMar>
          </w:tcPr>
          <w:p w14:paraId="0FFFC8A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Arquitectura modular desacoplada: los módulos se comunican solo mediante el bus de eventos.</w:t>
            </w:r>
          </w:p>
        </w:tc>
      </w:tr>
      <w:tr w:rsidR="00CF5093" w:rsidRPr="005E3EB4" w14:paraId="51F34905" w14:textId="77777777" w:rsidTr="0024190B">
        <w:tc>
          <w:tcPr>
            <w:tcW w:w="900" w:type="dxa"/>
            <w:tcMar>
              <w:top w:w="60" w:type="dxa"/>
              <w:left w:w="100" w:type="dxa"/>
              <w:bottom w:w="60" w:type="dxa"/>
              <w:right w:w="100" w:type="dxa"/>
            </w:tcMar>
          </w:tcPr>
          <w:p w14:paraId="5C4D575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RNF-04</w:t>
            </w:r>
          </w:p>
        </w:tc>
        <w:tc>
          <w:tcPr>
            <w:tcW w:w="1700" w:type="dxa"/>
            <w:tcMar>
              <w:top w:w="60" w:type="dxa"/>
              <w:left w:w="100" w:type="dxa"/>
              <w:bottom w:w="60" w:type="dxa"/>
              <w:right w:w="100" w:type="dxa"/>
            </w:tcMar>
          </w:tcPr>
          <w:p w14:paraId="1E1DAE4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Usabilidad</w:t>
            </w:r>
          </w:p>
        </w:tc>
        <w:tc>
          <w:tcPr>
            <w:tcW w:w="6760" w:type="dxa"/>
            <w:tcMar>
              <w:top w:w="60" w:type="dxa"/>
              <w:left w:w="100" w:type="dxa"/>
              <w:bottom w:w="60" w:type="dxa"/>
              <w:right w:w="100" w:type="dxa"/>
            </w:tcMar>
          </w:tcPr>
          <w:p w14:paraId="73B3C0AB" w14:textId="1CE26BB5"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El personal debe poder registrar una venta en</w:t>
            </w:r>
            <w:r w:rsidR="008D3229">
              <w:rPr>
                <w:rFonts w:ascii="Times New Roman" w:hAnsi="Times New Roman" w:cs="Times New Roman"/>
                <w:sz w:val="24"/>
                <w:szCs w:val="24"/>
              </w:rPr>
              <w:t xml:space="preserve"> </w:t>
            </w:r>
            <w:r w:rsidRPr="005E3EB4">
              <w:rPr>
                <w:rFonts w:ascii="Times New Roman" w:hAnsi="Times New Roman" w:cs="Times New Roman"/>
                <w:sz w:val="24"/>
                <w:szCs w:val="24"/>
              </w:rPr>
              <w:t>máximo 4 pasos desde el menú.</w:t>
            </w:r>
          </w:p>
        </w:tc>
      </w:tr>
      <w:tr w:rsidR="00CF5093" w:rsidRPr="005E3EB4" w14:paraId="62477371" w14:textId="77777777" w:rsidTr="0024190B">
        <w:tc>
          <w:tcPr>
            <w:tcW w:w="900" w:type="dxa"/>
            <w:tcMar>
              <w:top w:w="60" w:type="dxa"/>
              <w:left w:w="100" w:type="dxa"/>
              <w:bottom w:w="60" w:type="dxa"/>
              <w:right w:w="100" w:type="dxa"/>
            </w:tcMar>
          </w:tcPr>
          <w:p w14:paraId="7D452A0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RNF-05</w:t>
            </w:r>
          </w:p>
        </w:tc>
        <w:tc>
          <w:tcPr>
            <w:tcW w:w="1700" w:type="dxa"/>
            <w:tcMar>
              <w:top w:w="60" w:type="dxa"/>
              <w:left w:w="100" w:type="dxa"/>
              <w:bottom w:w="60" w:type="dxa"/>
              <w:right w:w="100" w:type="dxa"/>
            </w:tcMar>
          </w:tcPr>
          <w:p w14:paraId="616AD10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Portabilidad</w:t>
            </w:r>
          </w:p>
        </w:tc>
        <w:tc>
          <w:tcPr>
            <w:tcW w:w="6760" w:type="dxa"/>
            <w:tcMar>
              <w:top w:w="60" w:type="dxa"/>
              <w:left w:w="100" w:type="dxa"/>
              <w:bottom w:w="60" w:type="dxa"/>
              <w:right w:w="100" w:type="dxa"/>
            </w:tcMar>
          </w:tcPr>
          <w:p w14:paraId="59E2864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Ejecución con Python 3.10+ y dependencias mínimas (pandas, </w:t>
            </w:r>
            <w:proofErr w:type="spellStart"/>
            <w:r w:rsidRPr="005E3EB4">
              <w:rPr>
                <w:rFonts w:ascii="Times New Roman" w:hAnsi="Times New Roman" w:cs="Times New Roman"/>
                <w:sz w:val="24"/>
                <w:szCs w:val="24"/>
              </w:rPr>
              <w:t>matplotlib</w:t>
            </w:r>
            <w:proofErr w:type="spellEnd"/>
            <w:r w:rsidRPr="005E3EB4">
              <w:rPr>
                <w:rFonts w:ascii="Times New Roman" w:hAnsi="Times New Roman" w:cs="Times New Roman"/>
                <w:sz w:val="24"/>
                <w:szCs w:val="24"/>
              </w:rPr>
              <w:t>), sin instalación de servidores.</w:t>
            </w:r>
          </w:p>
        </w:tc>
      </w:tr>
      <w:tr w:rsidR="00CF5093" w:rsidRPr="005E3EB4" w14:paraId="532CBB50" w14:textId="77777777" w:rsidTr="0024190B">
        <w:tc>
          <w:tcPr>
            <w:tcW w:w="900" w:type="dxa"/>
            <w:tcMar>
              <w:top w:w="60" w:type="dxa"/>
              <w:left w:w="100" w:type="dxa"/>
              <w:bottom w:w="60" w:type="dxa"/>
              <w:right w:w="100" w:type="dxa"/>
            </w:tcMar>
          </w:tcPr>
          <w:p w14:paraId="6A24A1B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lastRenderedPageBreak/>
              <w:t>RNF-06</w:t>
            </w:r>
          </w:p>
        </w:tc>
        <w:tc>
          <w:tcPr>
            <w:tcW w:w="1700" w:type="dxa"/>
            <w:tcMar>
              <w:top w:w="60" w:type="dxa"/>
              <w:left w:w="100" w:type="dxa"/>
              <w:bottom w:w="60" w:type="dxa"/>
              <w:right w:w="100" w:type="dxa"/>
            </w:tcMar>
          </w:tcPr>
          <w:p w14:paraId="1A5D10B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Escalabilidad</w:t>
            </w:r>
          </w:p>
        </w:tc>
        <w:tc>
          <w:tcPr>
            <w:tcW w:w="6760" w:type="dxa"/>
            <w:tcMar>
              <w:top w:w="60" w:type="dxa"/>
              <w:left w:w="100" w:type="dxa"/>
              <w:bottom w:w="60" w:type="dxa"/>
              <w:right w:w="100" w:type="dxa"/>
            </w:tcMar>
          </w:tcPr>
          <w:p w14:paraId="7F574CD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El diseño por eventos permite añadir nuevos módulos suscriptores sin modificar el Core.</w:t>
            </w:r>
          </w:p>
        </w:tc>
      </w:tr>
    </w:tbl>
    <w:p w14:paraId="761ABDCE"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6" w:name="_Toc235739490"/>
      <w:r w:rsidRPr="005E3EB4">
        <w:rPr>
          <w:rFonts w:ascii="Times New Roman" w:hAnsi="Times New Roman" w:cs="Times New Roman"/>
          <w:color w:val="333333"/>
          <w:sz w:val="24"/>
          <w:szCs w:val="24"/>
        </w:rPr>
        <w:t>2.4 Integración empresarial: cómo se evitan los silos de información</w:t>
      </w:r>
      <w:bookmarkEnd w:id="6"/>
    </w:p>
    <w:p w14:paraId="7AF08E8E"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En una empresa tradicional, cada área mantiene sus propios registros (ventas en un cuaderno, contabilidad en Excel, compras en la memoria del dueño): eso es un silo de información. La teoría de integración empresarial propone que los sistemas transaccionales (TPS) alimenten automáticamente a los sistemas de gestión (ERP, SCM, CRM) compartiendo una única fuente de verdad.</w:t>
      </w:r>
    </w:p>
    <w:p w14:paraId="7999CE33"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Nuestra solución materializa ese principio con dos decisiones de diseño: (1) una base de datos única (SQLite) que actúa como repositorio central de clientes, ventas, inventario, contabilidad y alertas; y (2) un bus de eventos (patrón Observador) por el cual el Core publica hechos de negocio (“</w:t>
      </w:r>
      <w:proofErr w:type="spellStart"/>
      <w:r w:rsidRPr="005E3EB4">
        <w:rPr>
          <w:rFonts w:ascii="Times New Roman" w:hAnsi="Times New Roman" w:cs="Times New Roman"/>
          <w:sz w:val="24"/>
          <w:szCs w:val="24"/>
        </w:rPr>
        <w:t>venta_registrada</w:t>
      </w:r>
      <w:proofErr w:type="spellEnd"/>
      <w:r w:rsidRPr="005E3EB4">
        <w:rPr>
          <w:rFonts w:ascii="Times New Roman" w:hAnsi="Times New Roman" w:cs="Times New Roman"/>
          <w:sz w:val="24"/>
          <w:szCs w:val="24"/>
        </w:rPr>
        <w:t>”, “</w:t>
      </w:r>
      <w:proofErr w:type="spellStart"/>
      <w:r w:rsidRPr="005E3EB4">
        <w:rPr>
          <w:rFonts w:ascii="Times New Roman" w:hAnsi="Times New Roman" w:cs="Times New Roman"/>
          <w:sz w:val="24"/>
          <w:szCs w:val="24"/>
        </w:rPr>
        <w:t>stock_bajo</w:t>
      </w:r>
      <w:proofErr w:type="spellEnd"/>
      <w:r w:rsidRPr="005E3EB4">
        <w:rPr>
          <w:rFonts w:ascii="Times New Roman" w:hAnsi="Times New Roman" w:cs="Times New Roman"/>
          <w:sz w:val="24"/>
          <w:szCs w:val="24"/>
        </w:rPr>
        <w:t xml:space="preserve">”) y los módulos suscritos reaccionan sin acoplamiento. En un escenario real, este mismo diseño escala reemplazando el bus interno por middleware empresarial (colas de mensajes, </w:t>
      </w:r>
      <w:proofErr w:type="spellStart"/>
      <w:r w:rsidRPr="005E3EB4">
        <w:rPr>
          <w:rFonts w:ascii="Times New Roman" w:hAnsi="Times New Roman" w:cs="Times New Roman"/>
          <w:sz w:val="24"/>
          <w:szCs w:val="24"/>
        </w:rPr>
        <w:t>APIs</w:t>
      </w:r>
      <w:proofErr w:type="spellEnd"/>
      <w:r w:rsidRPr="005E3EB4">
        <w:rPr>
          <w:rFonts w:ascii="Times New Roman" w:hAnsi="Times New Roman" w:cs="Times New Roman"/>
          <w:sz w:val="24"/>
          <w:szCs w:val="24"/>
        </w:rPr>
        <w:t xml:space="preserve"> REST o un ESB) y los módulos por sistemas comerciales (SAP, </w:t>
      </w:r>
      <w:proofErr w:type="spellStart"/>
      <w:r w:rsidRPr="005E3EB4">
        <w:rPr>
          <w:rFonts w:ascii="Times New Roman" w:hAnsi="Times New Roman" w:cs="Times New Roman"/>
          <w:sz w:val="24"/>
          <w:szCs w:val="24"/>
        </w:rPr>
        <w:t>Odoo</w:t>
      </w:r>
      <w:proofErr w:type="spellEnd"/>
      <w:r w:rsidRPr="005E3EB4">
        <w:rPr>
          <w:rFonts w:ascii="Times New Roman" w:hAnsi="Times New Roman" w:cs="Times New Roman"/>
          <w:sz w:val="24"/>
          <w:szCs w:val="24"/>
        </w:rPr>
        <w:t>, Salesforce), sin cambiar la lógica del Core.</w:t>
      </w:r>
    </w:p>
    <w:p w14:paraId="1C887B08"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7" w:name="_Toc235739491"/>
      <w:r w:rsidRPr="005E3EB4">
        <w:rPr>
          <w:rFonts w:ascii="Times New Roman" w:hAnsi="Times New Roman" w:cs="Times New Roman"/>
          <w:color w:val="333333"/>
          <w:sz w:val="24"/>
          <w:szCs w:val="24"/>
        </w:rPr>
        <w:t>2.5 Diseño técnico: Diagrama Entidad-Relación</w:t>
      </w:r>
      <w:bookmarkEnd w:id="7"/>
    </w:p>
    <w:p w14:paraId="3AE4A92A" w14:textId="22633469" w:rsidR="00CF5093" w:rsidRPr="005E3EB4" w:rsidRDefault="00BC02ED" w:rsidP="005E3EB4">
      <w:pPr>
        <w:spacing w:before="120" w:after="4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E5E9A2" wp14:editId="1FFC0547">
            <wp:extent cx="6118225" cy="3342005"/>
            <wp:effectExtent l="0" t="0" r="0" b="0"/>
            <wp:docPr id="7271210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225" cy="3342005"/>
                    </a:xfrm>
                    <a:prstGeom prst="rect">
                      <a:avLst/>
                    </a:prstGeom>
                    <a:noFill/>
                    <a:ln>
                      <a:noFill/>
                    </a:ln>
                  </pic:spPr>
                </pic:pic>
              </a:graphicData>
            </a:graphic>
          </wp:inline>
        </w:drawing>
      </w:r>
    </w:p>
    <w:p w14:paraId="713A8021"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2. Modelo de datos del ecosistema: 9 tablas que cubren Core, ERP, SCM, CRM y analítica.</w:t>
      </w:r>
    </w:p>
    <w:p w14:paraId="6C5263F4"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lastRenderedPageBreak/>
        <w:t xml:space="preserve">El modelo cumple y supera el mínimo exigido (Clientes, Productos, Transacciones): la venta se descompone en cabecera (VENTAS) y detalle (DETALLE_VENTA) para soportar facturas </w:t>
      </w:r>
      <w:proofErr w:type="spellStart"/>
      <w:r w:rsidRPr="005E3EB4">
        <w:rPr>
          <w:rFonts w:ascii="Times New Roman" w:hAnsi="Times New Roman" w:cs="Times New Roman"/>
          <w:sz w:val="24"/>
          <w:szCs w:val="24"/>
        </w:rPr>
        <w:t>multiproducto</w:t>
      </w:r>
      <w:proofErr w:type="spellEnd"/>
      <w:r w:rsidRPr="005E3EB4">
        <w:rPr>
          <w:rFonts w:ascii="Times New Roman" w:hAnsi="Times New Roman" w:cs="Times New Roman"/>
          <w:sz w:val="24"/>
          <w:szCs w:val="24"/>
        </w:rPr>
        <w:t>; PRODUCTOS distingue bienes físicos (con stock y proveedor) de servicios (membresías y clases, sin stock); y cada módulo satélite persiste sus propios hechos (ASIENTOS_CONTABLES, ORDENES_COMPRA, ALERTAS_CRM, SEGMENTOS_RFM) siempre enlazados por claves foráneas a las entidades del Core.</w:t>
      </w:r>
    </w:p>
    <w:p w14:paraId="2FD16C1F"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8" w:name="_Toc235739492"/>
      <w:r w:rsidRPr="005E3EB4">
        <w:rPr>
          <w:rFonts w:ascii="Times New Roman" w:hAnsi="Times New Roman" w:cs="Times New Roman"/>
          <w:color w:val="333333"/>
          <w:sz w:val="24"/>
          <w:szCs w:val="24"/>
        </w:rPr>
        <w:t>2.6 Mockups de las interfaces principales</w:t>
      </w:r>
      <w:bookmarkEnd w:id="8"/>
    </w:p>
    <w:p w14:paraId="102DAB12" w14:textId="77777777" w:rsidR="00CF5093" w:rsidRPr="005E3EB4" w:rsidRDefault="00000000" w:rsidP="005E3EB4">
      <w:pPr>
        <w:spacing w:before="120" w:after="40" w:line="360" w:lineRule="auto"/>
        <w:jc w:val="center"/>
        <w:rPr>
          <w:rFonts w:ascii="Times New Roman" w:hAnsi="Times New Roman" w:cs="Times New Roman"/>
          <w:sz w:val="24"/>
          <w:szCs w:val="24"/>
        </w:rPr>
      </w:pPr>
      <w:r w:rsidRPr="005E3EB4">
        <w:rPr>
          <w:rFonts w:ascii="Times New Roman" w:hAnsi="Times New Roman" w:cs="Times New Roman"/>
          <w:noProof/>
          <w:sz w:val="24"/>
          <w:szCs w:val="24"/>
        </w:rPr>
        <w:drawing>
          <wp:inline distT="0" distB="0" distL="0" distR="0" wp14:anchorId="109911CD" wp14:editId="3B3E3EBD">
            <wp:extent cx="4510188" cy="2988000"/>
            <wp:effectExtent l="0" t="0" r="5080" b="3175"/>
            <wp:docPr id="1106670131" name="Imagen 110667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10188" cy="2988000"/>
                    </a:xfrm>
                    <a:prstGeom prst="rect">
                      <a:avLst/>
                    </a:prstGeom>
                  </pic:spPr>
                </pic:pic>
              </a:graphicData>
            </a:graphic>
          </wp:inline>
        </w:drawing>
      </w:r>
    </w:p>
    <w:p w14:paraId="430881CB"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3. Mockup del punto de venta (Core): búsqueda de socio, catálogo y carrito.</w:t>
      </w:r>
    </w:p>
    <w:p w14:paraId="386821B0" w14:textId="77777777" w:rsidR="00CF5093" w:rsidRPr="005E3EB4" w:rsidRDefault="00000000" w:rsidP="005E3EB4">
      <w:pPr>
        <w:spacing w:before="120" w:after="40" w:line="360" w:lineRule="auto"/>
        <w:jc w:val="center"/>
        <w:rPr>
          <w:rFonts w:ascii="Times New Roman" w:hAnsi="Times New Roman" w:cs="Times New Roman"/>
          <w:sz w:val="24"/>
          <w:szCs w:val="24"/>
        </w:rPr>
      </w:pPr>
      <w:r w:rsidRPr="005E3EB4">
        <w:rPr>
          <w:rFonts w:ascii="Times New Roman" w:hAnsi="Times New Roman" w:cs="Times New Roman"/>
          <w:noProof/>
          <w:sz w:val="24"/>
          <w:szCs w:val="24"/>
        </w:rPr>
        <w:lastRenderedPageBreak/>
        <w:drawing>
          <wp:inline distT="0" distB="0" distL="0" distR="0" wp14:anchorId="24C831A0" wp14:editId="38C972A2">
            <wp:extent cx="4482000" cy="2988000"/>
            <wp:effectExtent l="0" t="0" r="0" b="3175"/>
            <wp:docPr id="2107538798" name="Imagen 210753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82000" cy="2988000"/>
                    </a:xfrm>
                    <a:prstGeom prst="rect">
                      <a:avLst/>
                    </a:prstGeom>
                  </pic:spPr>
                </pic:pic>
              </a:graphicData>
            </a:graphic>
          </wp:inline>
        </w:drawing>
      </w:r>
    </w:p>
    <w:p w14:paraId="0DE127B8"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4. Mockup del panel gerencial: los cuatro cuadrantes del tablero de control.</w:t>
      </w:r>
    </w:p>
    <w:p w14:paraId="2D495619" w14:textId="233F7D35" w:rsidR="00CF5093" w:rsidRPr="005E3EB4" w:rsidRDefault="00000000" w:rsidP="005E3EB4">
      <w:pPr>
        <w:spacing w:line="360" w:lineRule="auto"/>
        <w:rPr>
          <w:rFonts w:ascii="Times New Roman" w:hAnsi="Times New Roman" w:cs="Times New Roman"/>
          <w:sz w:val="24"/>
          <w:szCs w:val="24"/>
        </w:rPr>
      </w:pPr>
      <w:bookmarkStart w:id="9" w:name="_Toc235739493"/>
      <w:r w:rsidRPr="005E3EB4">
        <w:rPr>
          <w:rFonts w:ascii="Times New Roman" w:hAnsi="Times New Roman" w:cs="Times New Roman"/>
          <w:color w:val="2E86AB"/>
          <w:sz w:val="24"/>
          <w:szCs w:val="24"/>
        </w:rPr>
        <w:t>3. Documentación Técnica</w:t>
      </w:r>
      <w:bookmarkEnd w:id="9"/>
    </w:p>
    <w:p w14:paraId="7178CCBA"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10" w:name="_Toc235739494"/>
      <w:r w:rsidRPr="005E3EB4">
        <w:rPr>
          <w:rFonts w:ascii="Times New Roman" w:hAnsi="Times New Roman" w:cs="Times New Roman"/>
          <w:color w:val="333333"/>
          <w:sz w:val="24"/>
          <w:szCs w:val="24"/>
        </w:rPr>
        <w:t>3.1 Arquitectura y clases del sistema</w:t>
      </w:r>
      <w:bookmarkEnd w:id="10"/>
    </w:p>
    <w:p w14:paraId="4252FEFF" w14:textId="3F2B2EFA"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 xml:space="preserve">El sistema fue desarrollado en Python 3 con </w:t>
      </w:r>
      <w:r w:rsidR="008D3229">
        <w:rPr>
          <w:rFonts w:ascii="Times New Roman" w:hAnsi="Times New Roman" w:cs="Times New Roman"/>
          <w:sz w:val="24"/>
          <w:szCs w:val="24"/>
        </w:rPr>
        <w:t>programación</w:t>
      </w:r>
      <w:r w:rsidRPr="005E3EB4">
        <w:rPr>
          <w:rFonts w:ascii="Times New Roman" w:hAnsi="Times New Roman" w:cs="Times New Roman"/>
          <w:sz w:val="24"/>
          <w:szCs w:val="24"/>
        </w:rPr>
        <w:t xml:space="preserve"> </w:t>
      </w:r>
      <w:r w:rsidR="008D3229">
        <w:rPr>
          <w:rFonts w:ascii="Times New Roman" w:hAnsi="Times New Roman" w:cs="Times New Roman"/>
          <w:sz w:val="24"/>
          <w:szCs w:val="24"/>
        </w:rPr>
        <w:t>orientada</w:t>
      </w:r>
      <w:r w:rsidRPr="005E3EB4">
        <w:rPr>
          <w:rFonts w:ascii="Times New Roman" w:hAnsi="Times New Roman" w:cs="Times New Roman"/>
          <w:sz w:val="24"/>
          <w:szCs w:val="24"/>
        </w:rPr>
        <w:t xml:space="preserve"> a </w:t>
      </w:r>
      <w:r w:rsidR="008D3229">
        <w:rPr>
          <w:rFonts w:ascii="Times New Roman" w:hAnsi="Times New Roman" w:cs="Times New Roman"/>
          <w:sz w:val="24"/>
          <w:szCs w:val="24"/>
        </w:rPr>
        <w:t>objetos</w:t>
      </w:r>
      <w:r w:rsidRPr="005E3EB4">
        <w:rPr>
          <w:rFonts w:ascii="Times New Roman" w:hAnsi="Times New Roman" w:cs="Times New Roman"/>
          <w:sz w:val="24"/>
          <w:szCs w:val="24"/>
        </w:rPr>
        <w:t xml:space="preserve"> y persistencia en SQLite. La arquitectura separa el dominio (clases), la lógica del Core, los </w:t>
      </w:r>
      <w:proofErr w:type="gramStart"/>
      <w:r w:rsidRPr="005E3EB4">
        <w:rPr>
          <w:rFonts w:ascii="Times New Roman" w:hAnsi="Times New Roman" w:cs="Times New Roman"/>
          <w:sz w:val="24"/>
          <w:szCs w:val="24"/>
        </w:rPr>
        <w:t>módulos satélite</w:t>
      </w:r>
      <w:proofErr w:type="gramEnd"/>
      <w:r w:rsidRPr="005E3EB4">
        <w:rPr>
          <w:rFonts w:ascii="Times New Roman" w:hAnsi="Times New Roman" w:cs="Times New Roman"/>
          <w:sz w:val="24"/>
          <w:szCs w:val="24"/>
        </w:rPr>
        <w:t xml:space="preserve"> y la analítica:</w:t>
      </w:r>
    </w:p>
    <w:tbl>
      <w:tblPr>
        <w:tblW w:w="9360" w:type="dxa"/>
        <w:tblBorders>
          <w:insideH w:val="single" w:sz="4" w:space="0" w:color="auto"/>
        </w:tblBorders>
        <w:tblCellMar>
          <w:left w:w="10" w:type="dxa"/>
          <w:right w:w="10" w:type="dxa"/>
        </w:tblCellMar>
        <w:tblLook w:val="04A0" w:firstRow="1" w:lastRow="0" w:firstColumn="1" w:lastColumn="0" w:noHBand="0" w:noVBand="1"/>
      </w:tblPr>
      <w:tblGrid>
        <w:gridCol w:w="2059"/>
        <w:gridCol w:w="2233"/>
        <w:gridCol w:w="5068"/>
      </w:tblGrid>
      <w:tr w:rsidR="00CF5093" w:rsidRPr="005E3EB4" w14:paraId="38BD529F" w14:textId="77777777" w:rsidTr="0024190B">
        <w:tc>
          <w:tcPr>
            <w:tcW w:w="2100" w:type="dxa"/>
            <w:shd w:val="clear" w:color="auto" w:fill="2E86AB"/>
            <w:tcMar>
              <w:top w:w="60" w:type="dxa"/>
              <w:left w:w="100" w:type="dxa"/>
              <w:bottom w:w="60" w:type="dxa"/>
              <w:right w:w="100" w:type="dxa"/>
            </w:tcMar>
          </w:tcPr>
          <w:p w14:paraId="050D473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Clase</w:t>
            </w:r>
          </w:p>
        </w:tc>
        <w:tc>
          <w:tcPr>
            <w:tcW w:w="1900" w:type="dxa"/>
            <w:shd w:val="clear" w:color="auto" w:fill="2E86AB"/>
            <w:tcMar>
              <w:top w:w="60" w:type="dxa"/>
              <w:left w:w="100" w:type="dxa"/>
              <w:bottom w:w="60" w:type="dxa"/>
              <w:right w:w="100" w:type="dxa"/>
            </w:tcMar>
          </w:tcPr>
          <w:p w14:paraId="6970F25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Archivo</w:t>
            </w:r>
          </w:p>
        </w:tc>
        <w:tc>
          <w:tcPr>
            <w:tcW w:w="5360" w:type="dxa"/>
            <w:shd w:val="clear" w:color="auto" w:fill="2E86AB"/>
            <w:tcMar>
              <w:top w:w="60" w:type="dxa"/>
              <w:left w:w="100" w:type="dxa"/>
              <w:bottom w:w="60" w:type="dxa"/>
              <w:right w:w="100" w:type="dxa"/>
            </w:tcMar>
          </w:tcPr>
          <w:p w14:paraId="2D0F22F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Responsabilidad</w:t>
            </w:r>
          </w:p>
        </w:tc>
      </w:tr>
      <w:tr w:rsidR="00CF5093" w:rsidRPr="005E3EB4" w14:paraId="583A1F19" w14:textId="77777777" w:rsidTr="0024190B">
        <w:tc>
          <w:tcPr>
            <w:tcW w:w="2100" w:type="dxa"/>
            <w:tcMar>
              <w:top w:w="60" w:type="dxa"/>
              <w:left w:w="100" w:type="dxa"/>
              <w:bottom w:w="60" w:type="dxa"/>
              <w:right w:w="100" w:type="dxa"/>
            </w:tcMar>
          </w:tcPr>
          <w:p w14:paraId="52175F0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Cliente</w:t>
            </w:r>
          </w:p>
        </w:tc>
        <w:tc>
          <w:tcPr>
            <w:tcW w:w="1900" w:type="dxa"/>
            <w:tcMar>
              <w:top w:w="60" w:type="dxa"/>
              <w:left w:w="100" w:type="dxa"/>
              <w:bottom w:w="60" w:type="dxa"/>
              <w:right w:w="100" w:type="dxa"/>
            </w:tcMar>
          </w:tcPr>
          <w:p w14:paraId="65A54B0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core/modelos.py</w:t>
            </w:r>
          </w:p>
        </w:tc>
        <w:tc>
          <w:tcPr>
            <w:tcW w:w="5360" w:type="dxa"/>
            <w:tcMar>
              <w:top w:w="60" w:type="dxa"/>
              <w:left w:w="100" w:type="dxa"/>
              <w:bottom w:w="60" w:type="dxa"/>
              <w:right w:w="100" w:type="dxa"/>
            </w:tcMar>
          </w:tcPr>
          <w:p w14:paraId="113C7AA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Socio del gimnasio; conserva los atributos del perfil (contrato, frecuencia, antigüedad) heredados del </w:t>
            </w:r>
            <w:proofErr w:type="spellStart"/>
            <w:r w:rsidRPr="005E3EB4">
              <w:rPr>
                <w:rFonts w:ascii="Times New Roman" w:hAnsi="Times New Roman" w:cs="Times New Roman"/>
                <w:sz w:val="24"/>
                <w:szCs w:val="24"/>
              </w:rPr>
              <w:t>dataset</w:t>
            </w:r>
            <w:proofErr w:type="spellEnd"/>
            <w:r w:rsidRPr="005E3EB4">
              <w:rPr>
                <w:rFonts w:ascii="Times New Roman" w:hAnsi="Times New Roman" w:cs="Times New Roman"/>
                <w:sz w:val="24"/>
                <w:szCs w:val="24"/>
              </w:rPr>
              <w:t>.</w:t>
            </w:r>
          </w:p>
        </w:tc>
      </w:tr>
      <w:tr w:rsidR="00CF5093" w:rsidRPr="005E3EB4" w14:paraId="1EAFF443" w14:textId="77777777" w:rsidTr="0024190B">
        <w:tc>
          <w:tcPr>
            <w:tcW w:w="2100" w:type="dxa"/>
            <w:tcMar>
              <w:top w:w="60" w:type="dxa"/>
              <w:left w:w="100" w:type="dxa"/>
              <w:bottom w:w="60" w:type="dxa"/>
              <w:right w:w="100" w:type="dxa"/>
            </w:tcMar>
          </w:tcPr>
          <w:p w14:paraId="48C7F865"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Producto</w:t>
            </w:r>
          </w:p>
        </w:tc>
        <w:tc>
          <w:tcPr>
            <w:tcW w:w="1900" w:type="dxa"/>
            <w:tcMar>
              <w:top w:w="60" w:type="dxa"/>
              <w:left w:w="100" w:type="dxa"/>
              <w:bottom w:w="60" w:type="dxa"/>
              <w:right w:w="100" w:type="dxa"/>
            </w:tcMar>
          </w:tcPr>
          <w:p w14:paraId="3A910D43"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core/modelos.py</w:t>
            </w:r>
          </w:p>
        </w:tc>
        <w:tc>
          <w:tcPr>
            <w:tcW w:w="5360" w:type="dxa"/>
            <w:tcMar>
              <w:top w:w="60" w:type="dxa"/>
              <w:left w:w="100" w:type="dxa"/>
              <w:bottom w:w="60" w:type="dxa"/>
              <w:right w:w="100" w:type="dxa"/>
            </w:tcMar>
          </w:tcPr>
          <w:p w14:paraId="69B6A39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Clase base de todo lo vendible. Encapsula el stock (atributo privado _stock) y expone </w:t>
            </w:r>
            <w:proofErr w:type="spellStart"/>
            <w:r w:rsidRPr="005E3EB4">
              <w:rPr>
                <w:rFonts w:ascii="Times New Roman" w:hAnsi="Times New Roman" w:cs="Times New Roman"/>
                <w:sz w:val="24"/>
                <w:szCs w:val="24"/>
              </w:rPr>
              <w:t>descontar_stock</w:t>
            </w:r>
            <w:proofErr w:type="spellEnd"/>
            <w:r w:rsidRPr="005E3EB4">
              <w:rPr>
                <w:rFonts w:ascii="Times New Roman" w:hAnsi="Times New Roman" w:cs="Times New Roman"/>
                <w:sz w:val="24"/>
                <w:szCs w:val="24"/>
              </w:rPr>
              <w:t>(), que avisa si se cruzó el mínimo.</w:t>
            </w:r>
          </w:p>
        </w:tc>
      </w:tr>
      <w:tr w:rsidR="00CF5093" w:rsidRPr="005E3EB4" w14:paraId="2C77BA8C" w14:textId="77777777" w:rsidTr="0024190B">
        <w:tc>
          <w:tcPr>
            <w:tcW w:w="2100" w:type="dxa"/>
            <w:tcMar>
              <w:top w:w="60" w:type="dxa"/>
              <w:left w:w="100" w:type="dxa"/>
              <w:bottom w:w="60" w:type="dxa"/>
              <w:right w:w="100" w:type="dxa"/>
            </w:tcMar>
          </w:tcPr>
          <w:p w14:paraId="5F3A7E9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lastRenderedPageBreak/>
              <w:t xml:space="preserve">Membresia / </w:t>
            </w:r>
            <w:proofErr w:type="spellStart"/>
            <w:r w:rsidRPr="005E3EB4">
              <w:rPr>
                <w:rFonts w:ascii="Times New Roman" w:hAnsi="Times New Roman" w:cs="Times New Roman"/>
                <w:sz w:val="24"/>
                <w:szCs w:val="24"/>
              </w:rPr>
              <w:t>ClaseDirigida</w:t>
            </w:r>
            <w:proofErr w:type="spellEnd"/>
          </w:p>
        </w:tc>
        <w:tc>
          <w:tcPr>
            <w:tcW w:w="1900" w:type="dxa"/>
            <w:tcMar>
              <w:top w:w="60" w:type="dxa"/>
              <w:left w:w="100" w:type="dxa"/>
              <w:bottom w:w="60" w:type="dxa"/>
              <w:right w:w="100" w:type="dxa"/>
            </w:tcMar>
          </w:tcPr>
          <w:p w14:paraId="62172EE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core/modelos.py</w:t>
            </w:r>
          </w:p>
        </w:tc>
        <w:tc>
          <w:tcPr>
            <w:tcW w:w="5360" w:type="dxa"/>
            <w:tcMar>
              <w:top w:w="60" w:type="dxa"/>
              <w:left w:w="100" w:type="dxa"/>
              <w:bottom w:w="60" w:type="dxa"/>
              <w:right w:w="100" w:type="dxa"/>
            </w:tcMar>
          </w:tcPr>
          <w:p w14:paraId="2E707CF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Subclases de Producto (herencia). Redefinen </w:t>
            </w:r>
            <w:proofErr w:type="spellStart"/>
            <w:r w:rsidRPr="005E3EB4">
              <w:rPr>
                <w:rFonts w:ascii="Times New Roman" w:hAnsi="Times New Roman" w:cs="Times New Roman"/>
                <w:sz w:val="24"/>
                <w:szCs w:val="24"/>
              </w:rPr>
              <w:t>es_servicio</w:t>
            </w:r>
            <w:proofErr w:type="spellEnd"/>
            <w:r w:rsidRPr="005E3EB4">
              <w:rPr>
                <w:rFonts w:ascii="Times New Roman" w:hAnsi="Times New Roman" w:cs="Times New Roman"/>
                <w:sz w:val="24"/>
                <w:szCs w:val="24"/>
              </w:rPr>
              <w:t>() (polimorfismo): no manejan inventario.</w:t>
            </w:r>
          </w:p>
        </w:tc>
      </w:tr>
      <w:tr w:rsidR="00CF5093" w:rsidRPr="005E3EB4" w14:paraId="26ED1506" w14:textId="77777777" w:rsidTr="0024190B">
        <w:tc>
          <w:tcPr>
            <w:tcW w:w="2100" w:type="dxa"/>
            <w:tcMar>
              <w:top w:w="60" w:type="dxa"/>
              <w:left w:w="100" w:type="dxa"/>
              <w:bottom w:w="60" w:type="dxa"/>
              <w:right w:w="100" w:type="dxa"/>
            </w:tcMar>
          </w:tcPr>
          <w:p w14:paraId="083C4F0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Venta / </w:t>
            </w:r>
            <w:proofErr w:type="spellStart"/>
            <w:r w:rsidRPr="005E3EB4">
              <w:rPr>
                <w:rFonts w:ascii="Times New Roman" w:hAnsi="Times New Roman" w:cs="Times New Roman"/>
                <w:sz w:val="24"/>
                <w:szCs w:val="24"/>
              </w:rPr>
              <w:t>DetalleVenta</w:t>
            </w:r>
            <w:proofErr w:type="spellEnd"/>
          </w:p>
        </w:tc>
        <w:tc>
          <w:tcPr>
            <w:tcW w:w="1900" w:type="dxa"/>
            <w:tcMar>
              <w:top w:w="60" w:type="dxa"/>
              <w:left w:w="100" w:type="dxa"/>
              <w:bottom w:w="60" w:type="dxa"/>
              <w:right w:w="100" w:type="dxa"/>
            </w:tcMar>
          </w:tcPr>
          <w:p w14:paraId="0CB05B9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core/modelos.py</w:t>
            </w:r>
          </w:p>
        </w:tc>
        <w:tc>
          <w:tcPr>
            <w:tcW w:w="5360" w:type="dxa"/>
            <w:tcMar>
              <w:top w:w="60" w:type="dxa"/>
              <w:left w:w="100" w:type="dxa"/>
              <w:bottom w:w="60" w:type="dxa"/>
              <w:right w:w="100" w:type="dxa"/>
            </w:tcMar>
          </w:tcPr>
          <w:p w14:paraId="64B5A0F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Composición: la venta agrega líneas de detalle y calcula su total.</w:t>
            </w:r>
          </w:p>
        </w:tc>
      </w:tr>
      <w:tr w:rsidR="00CF5093" w:rsidRPr="005E3EB4" w14:paraId="07C22322" w14:textId="77777777" w:rsidTr="0024190B">
        <w:tc>
          <w:tcPr>
            <w:tcW w:w="2100" w:type="dxa"/>
            <w:tcMar>
              <w:top w:w="60" w:type="dxa"/>
              <w:left w:w="100" w:type="dxa"/>
              <w:bottom w:w="60" w:type="dxa"/>
              <w:right w:w="100" w:type="dxa"/>
            </w:tcMar>
          </w:tcPr>
          <w:p w14:paraId="704C533B" w14:textId="77777777" w:rsidR="00CF5093" w:rsidRPr="005E3EB4" w:rsidRDefault="00000000" w:rsidP="005E3EB4">
            <w:pPr>
              <w:spacing w:line="360" w:lineRule="auto"/>
              <w:rPr>
                <w:rFonts w:ascii="Times New Roman" w:hAnsi="Times New Roman" w:cs="Times New Roman"/>
                <w:sz w:val="24"/>
                <w:szCs w:val="24"/>
              </w:rPr>
            </w:pPr>
            <w:proofErr w:type="spellStart"/>
            <w:r w:rsidRPr="005E3EB4">
              <w:rPr>
                <w:rFonts w:ascii="Times New Roman" w:hAnsi="Times New Roman" w:cs="Times New Roman"/>
                <w:sz w:val="24"/>
                <w:szCs w:val="24"/>
              </w:rPr>
              <w:t>SistemaCore</w:t>
            </w:r>
            <w:proofErr w:type="spellEnd"/>
          </w:p>
        </w:tc>
        <w:tc>
          <w:tcPr>
            <w:tcW w:w="1900" w:type="dxa"/>
            <w:tcMar>
              <w:top w:w="60" w:type="dxa"/>
              <w:left w:w="100" w:type="dxa"/>
              <w:bottom w:w="60" w:type="dxa"/>
              <w:right w:w="100" w:type="dxa"/>
            </w:tcMar>
          </w:tcPr>
          <w:p w14:paraId="3B21E64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core/sistema_core.py</w:t>
            </w:r>
          </w:p>
        </w:tc>
        <w:tc>
          <w:tcPr>
            <w:tcW w:w="5360" w:type="dxa"/>
            <w:tcMar>
              <w:top w:w="60" w:type="dxa"/>
              <w:left w:w="100" w:type="dxa"/>
              <w:bottom w:w="60" w:type="dxa"/>
              <w:right w:w="100" w:type="dxa"/>
            </w:tcMar>
          </w:tcPr>
          <w:p w14:paraId="1E8C4F1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Fachada del sistema principal: clientes, catálogo y registro de ventas. Publica los eventos de integración.</w:t>
            </w:r>
          </w:p>
        </w:tc>
      </w:tr>
      <w:tr w:rsidR="00CF5093" w:rsidRPr="005E3EB4" w14:paraId="0F2CE9C8" w14:textId="77777777" w:rsidTr="0024190B">
        <w:tc>
          <w:tcPr>
            <w:tcW w:w="2100" w:type="dxa"/>
            <w:tcMar>
              <w:top w:w="60" w:type="dxa"/>
              <w:left w:w="100" w:type="dxa"/>
              <w:bottom w:w="60" w:type="dxa"/>
              <w:right w:w="100" w:type="dxa"/>
            </w:tcMar>
          </w:tcPr>
          <w:p w14:paraId="3DCA8EAB" w14:textId="77777777" w:rsidR="00CF5093" w:rsidRPr="005E3EB4" w:rsidRDefault="00000000" w:rsidP="005E3EB4">
            <w:pPr>
              <w:spacing w:line="360" w:lineRule="auto"/>
              <w:rPr>
                <w:rFonts w:ascii="Times New Roman" w:hAnsi="Times New Roman" w:cs="Times New Roman"/>
                <w:sz w:val="24"/>
                <w:szCs w:val="24"/>
              </w:rPr>
            </w:pPr>
            <w:proofErr w:type="spellStart"/>
            <w:r w:rsidRPr="005E3EB4">
              <w:rPr>
                <w:rFonts w:ascii="Times New Roman" w:hAnsi="Times New Roman" w:cs="Times New Roman"/>
                <w:sz w:val="24"/>
                <w:szCs w:val="24"/>
              </w:rPr>
              <w:t>BusDeEventos</w:t>
            </w:r>
            <w:proofErr w:type="spellEnd"/>
          </w:p>
        </w:tc>
        <w:tc>
          <w:tcPr>
            <w:tcW w:w="1900" w:type="dxa"/>
            <w:tcMar>
              <w:top w:w="60" w:type="dxa"/>
              <w:left w:w="100" w:type="dxa"/>
              <w:bottom w:w="60" w:type="dxa"/>
              <w:right w:w="100" w:type="dxa"/>
            </w:tcMar>
          </w:tcPr>
          <w:p w14:paraId="1ECFFC4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events.py</w:t>
            </w:r>
          </w:p>
        </w:tc>
        <w:tc>
          <w:tcPr>
            <w:tcW w:w="5360" w:type="dxa"/>
            <w:tcMar>
              <w:top w:w="60" w:type="dxa"/>
              <w:left w:w="100" w:type="dxa"/>
              <w:bottom w:w="60" w:type="dxa"/>
              <w:right w:w="100" w:type="dxa"/>
            </w:tcMar>
          </w:tcPr>
          <w:p w14:paraId="2C0D240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Implementa el patrón Observador: suscribir() y publicar(). Mantiene una bitácora como evidencia de integración.</w:t>
            </w:r>
          </w:p>
        </w:tc>
      </w:tr>
      <w:tr w:rsidR="00CF5093" w:rsidRPr="005E3EB4" w14:paraId="1B990EA6" w14:textId="77777777" w:rsidTr="0024190B">
        <w:tc>
          <w:tcPr>
            <w:tcW w:w="2100" w:type="dxa"/>
            <w:tcMar>
              <w:top w:w="60" w:type="dxa"/>
              <w:left w:w="100" w:type="dxa"/>
              <w:bottom w:w="60" w:type="dxa"/>
              <w:right w:w="100" w:type="dxa"/>
            </w:tcMar>
          </w:tcPr>
          <w:p w14:paraId="49115614" w14:textId="77777777" w:rsidR="00CF5093" w:rsidRPr="005E3EB4" w:rsidRDefault="00000000" w:rsidP="005E3EB4">
            <w:pPr>
              <w:spacing w:line="360" w:lineRule="auto"/>
              <w:rPr>
                <w:rFonts w:ascii="Times New Roman" w:hAnsi="Times New Roman" w:cs="Times New Roman"/>
                <w:sz w:val="24"/>
                <w:szCs w:val="24"/>
              </w:rPr>
            </w:pPr>
            <w:proofErr w:type="spellStart"/>
            <w:r w:rsidRPr="005E3EB4">
              <w:rPr>
                <w:rFonts w:ascii="Times New Roman" w:hAnsi="Times New Roman" w:cs="Times New Roman"/>
                <w:sz w:val="24"/>
                <w:szCs w:val="24"/>
              </w:rPr>
              <w:t>ModuloERP</w:t>
            </w:r>
            <w:proofErr w:type="spellEnd"/>
          </w:p>
        </w:tc>
        <w:tc>
          <w:tcPr>
            <w:tcW w:w="1900" w:type="dxa"/>
            <w:tcMar>
              <w:top w:w="60" w:type="dxa"/>
              <w:left w:w="100" w:type="dxa"/>
              <w:bottom w:w="60" w:type="dxa"/>
              <w:right w:w="100" w:type="dxa"/>
            </w:tcMar>
          </w:tcPr>
          <w:p w14:paraId="39200E7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modules/erp.py</w:t>
            </w:r>
          </w:p>
        </w:tc>
        <w:tc>
          <w:tcPr>
            <w:tcW w:w="5360" w:type="dxa"/>
            <w:tcMar>
              <w:top w:w="60" w:type="dxa"/>
              <w:left w:w="100" w:type="dxa"/>
              <w:bottom w:w="60" w:type="dxa"/>
              <w:right w:w="100" w:type="dxa"/>
            </w:tcMar>
          </w:tcPr>
          <w:p w14:paraId="1DD8A75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Suscrito a </w:t>
            </w:r>
            <w:proofErr w:type="spellStart"/>
            <w:r w:rsidRPr="005E3EB4">
              <w:rPr>
                <w:rFonts w:ascii="Times New Roman" w:hAnsi="Times New Roman" w:cs="Times New Roman"/>
                <w:sz w:val="24"/>
                <w:szCs w:val="24"/>
              </w:rPr>
              <w:t>venta_registrada</w:t>
            </w:r>
            <w:proofErr w:type="spellEnd"/>
            <w:r w:rsidRPr="005E3EB4">
              <w:rPr>
                <w:rFonts w:ascii="Times New Roman" w:hAnsi="Times New Roman" w:cs="Times New Roman"/>
                <w:sz w:val="24"/>
                <w:szCs w:val="24"/>
              </w:rPr>
              <w:t xml:space="preserve"> y </w:t>
            </w:r>
            <w:proofErr w:type="spellStart"/>
            <w:r w:rsidRPr="005E3EB4">
              <w:rPr>
                <w:rFonts w:ascii="Times New Roman" w:hAnsi="Times New Roman" w:cs="Times New Roman"/>
                <w:sz w:val="24"/>
                <w:szCs w:val="24"/>
              </w:rPr>
              <w:t>orden_generada</w:t>
            </w:r>
            <w:proofErr w:type="spellEnd"/>
            <w:r w:rsidRPr="005E3EB4">
              <w:rPr>
                <w:rFonts w:ascii="Times New Roman" w:hAnsi="Times New Roman" w:cs="Times New Roman"/>
                <w:sz w:val="24"/>
                <w:szCs w:val="24"/>
              </w:rPr>
              <w:t>: crea asientos por partida doble y calcula el estado de caja.</w:t>
            </w:r>
          </w:p>
        </w:tc>
      </w:tr>
      <w:tr w:rsidR="00CF5093" w:rsidRPr="005E3EB4" w14:paraId="0D6FE820" w14:textId="77777777" w:rsidTr="0024190B">
        <w:tc>
          <w:tcPr>
            <w:tcW w:w="2100" w:type="dxa"/>
            <w:tcMar>
              <w:top w:w="60" w:type="dxa"/>
              <w:left w:w="100" w:type="dxa"/>
              <w:bottom w:w="60" w:type="dxa"/>
              <w:right w:w="100" w:type="dxa"/>
            </w:tcMar>
          </w:tcPr>
          <w:p w14:paraId="59D3BFCF" w14:textId="77777777" w:rsidR="00CF5093" w:rsidRPr="005E3EB4" w:rsidRDefault="00000000" w:rsidP="005E3EB4">
            <w:pPr>
              <w:spacing w:line="360" w:lineRule="auto"/>
              <w:rPr>
                <w:rFonts w:ascii="Times New Roman" w:hAnsi="Times New Roman" w:cs="Times New Roman"/>
                <w:sz w:val="24"/>
                <w:szCs w:val="24"/>
              </w:rPr>
            </w:pPr>
            <w:proofErr w:type="spellStart"/>
            <w:r w:rsidRPr="005E3EB4">
              <w:rPr>
                <w:rFonts w:ascii="Times New Roman" w:hAnsi="Times New Roman" w:cs="Times New Roman"/>
                <w:sz w:val="24"/>
                <w:szCs w:val="24"/>
              </w:rPr>
              <w:t>ModuloSCM</w:t>
            </w:r>
            <w:proofErr w:type="spellEnd"/>
          </w:p>
        </w:tc>
        <w:tc>
          <w:tcPr>
            <w:tcW w:w="1900" w:type="dxa"/>
            <w:tcMar>
              <w:top w:w="60" w:type="dxa"/>
              <w:left w:w="100" w:type="dxa"/>
              <w:bottom w:w="60" w:type="dxa"/>
              <w:right w:w="100" w:type="dxa"/>
            </w:tcMar>
          </w:tcPr>
          <w:p w14:paraId="2B72494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modules/scm.py</w:t>
            </w:r>
          </w:p>
        </w:tc>
        <w:tc>
          <w:tcPr>
            <w:tcW w:w="5360" w:type="dxa"/>
            <w:tcMar>
              <w:top w:w="60" w:type="dxa"/>
              <w:left w:w="100" w:type="dxa"/>
              <w:bottom w:w="60" w:type="dxa"/>
              <w:right w:w="100" w:type="dxa"/>
            </w:tcMar>
          </w:tcPr>
          <w:p w14:paraId="5A731EC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Suscrito a </w:t>
            </w:r>
            <w:proofErr w:type="spellStart"/>
            <w:r w:rsidRPr="005E3EB4">
              <w:rPr>
                <w:rFonts w:ascii="Times New Roman" w:hAnsi="Times New Roman" w:cs="Times New Roman"/>
                <w:sz w:val="24"/>
                <w:szCs w:val="24"/>
              </w:rPr>
              <w:t>stock_bajo</w:t>
            </w:r>
            <w:proofErr w:type="spellEnd"/>
            <w:r w:rsidRPr="005E3EB4">
              <w:rPr>
                <w:rFonts w:ascii="Times New Roman" w:hAnsi="Times New Roman" w:cs="Times New Roman"/>
                <w:sz w:val="24"/>
                <w:szCs w:val="24"/>
              </w:rPr>
              <w:t xml:space="preserve">: genera la orden de compra al proveedor (evitando duplicados) y publica </w:t>
            </w:r>
            <w:proofErr w:type="spellStart"/>
            <w:r w:rsidRPr="005E3EB4">
              <w:rPr>
                <w:rFonts w:ascii="Times New Roman" w:hAnsi="Times New Roman" w:cs="Times New Roman"/>
                <w:sz w:val="24"/>
                <w:szCs w:val="24"/>
              </w:rPr>
              <w:t>orden_generada</w:t>
            </w:r>
            <w:proofErr w:type="spellEnd"/>
            <w:r w:rsidRPr="005E3EB4">
              <w:rPr>
                <w:rFonts w:ascii="Times New Roman" w:hAnsi="Times New Roman" w:cs="Times New Roman"/>
                <w:sz w:val="24"/>
                <w:szCs w:val="24"/>
              </w:rPr>
              <w:t>.</w:t>
            </w:r>
          </w:p>
        </w:tc>
      </w:tr>
      <w:tr w:rsidR="00CF5093" w:rsidRPr="005E3EB4" w14:paraId="29B26A35" w14:textId="77777777" w:rsidTr="0024190B">
        <w:tc>
          <w:tcPr>
            <w:tcW w:w="2100" w:type="dxa"/>
            <w:tcMar>
              <w:top w:w="60" w:type="dxa"/>
              <w:left w:w="100" w:type="dxa"/>
              <w:bottom w:w="60" w:type="dxa"/>
              <w:right w:w="100" w:type="dxa"/>
            </w:tcMar>
          </w:tcPr>
          <w:p w14:paraId="1928B977" w14:textId="77777777" w:rsidR="00CF5093" w:rsidRPr="005E3EB4" w:rsidRDefault="00000000" w:rsidP="005E3EB4">
            <w:pPr>
              <w:spacing w:line="360" w:lineRule="auto"/>
              <w:rPr>
                <w:rFonts w:ascii="Times New Roman" w:hAnsi="Times New Roman" w:cs="Times New Roman"/>
                <w:sz w:val="24"/>
                <w:szCs w:val="24"/>
              </w:rPr>
            </w:pPr>
            <w:proofErr w:type="spellStart"/>
            <w:r w:rsidRPr="005E3EB4">
              <w:rPr>
                <w:rFonts w:ascii="Times New Roman" w:hAnsi="Times New Roman" w:cs="Times New Roman"/>
                <w:sz w:val="24"/>
                <w:szCs w:val="24"/>
              </w:rPr>
              <w:t>ModuloCRM</w:t>
            </w:r>
            <w:proofErr w:type="spellEnd"/>
          </w:p>
        </w:tc>
        <w:tc>
          <w:tcPr>
            <w:tcW w:w="1900" w:type="dxa"/>
            <w:tcMar>
              <w:top w:w="60" w:type="dxa"/>
              <w:left w:w="100" w:type="dxa"/>
              <w:bottom w:w="60" w:type="dxa"/>
              <w:right w:w="100" w:type="dxa"/>
            </w:tcMar>
          </w:tcPr>
          <w:p w14:paraId="4A5FD9A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modules/crm.py</w:t>
            </w:r>
          </w:p>
        </w:tc>
        <w:tc>
          <w:tcPr>
            <w:tcW w:w="5360" w:type="dxa"/>
            <w:tcMar>
              <w:top w:w="60" w:type="dxa"/>
              <w:left w:w="100" w:type="dxa"/>
              <w:bottom w:w="60" w:type="dxa"/>
              <w:right w:w="100" w:type="dxa"/>
            </w:tcMar>
          </w:tcPr>
          <w:p w14:paraId="5A2DCA30"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Consulta automatizada de inactividad (&gt; 30 días) que genera alertas de deserción; suscrito a </w:t>
            </w:r>
            <w:proofErr w:type="spellStart"/>
            <w:r w:rsidRPr="005E3EB4">
              <w:rPr>
                <w:rFonts w:ascii="Times New Roman" w:hAnsi="Times New Roman" w:cs="Times New Roman"/>
                <w:sz w:val="24"/>
                <w:szCs w:val="24"/>
              </w:rPr>
              <w:t>venta_registrada</w:t>
            </w:r>
            <w:proofErr w:type="spellEnd"/>
            <w:r w:rsidRPr="005E3EB4">
              <w:rPr>
                <w:rFonts w:ascii="Times New Roman" w:hAnsi="Times New Roman" w:cs="Times New Roman"/>
                <w:sz w:val="24"/>
                <w:szCs w:val="24"/>
              </w:rPr>
              <w:t xml:space="preserve"> para cerrar alertas de socios recuperados.</w:t>
            </w:r>
          </w:p>
        </w:tc>
      </w:tr>
    </w:tbl>
    <w:p w14:paraId="3CA133C5" w14:textId="77777777" w:rsidR="00CF5093" w:rsidRPr="005E3EB4" w:rsidRDefault="00CF5093" w:rsidP="005E3EB4">
      <w:pPr>
        <w:spacing w:after="120" w:line="360" w:lineRule="auto"/>
        <w:jc w:val="both"/>
        <w:rPr>
          <w:rFonts w:ascii="Times New Roman" w:hAnsi="Times New Roman" w:cs="Times New Roman"/>
          <w:sz w:val="24"/>
          <w:szCs w:val="24"/>
        </w:rPr>
      </w:pPr>
    </w:p>
    <w:p w14:paraId="0F4BCF1B"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 xml:space="preserve">Los cuatro pilares de la POO están presentes: encapsulamiento (el stock solo se modifica mediante métodos), herencia (Membresia y </w:t>
      </w:r>
      <w:proofErr w:type="spellStart"/>
      <w:r w:rsidRPr="005E3EB4">
        <w:rPr>
          <w:rFonts w:ascii="Times New Roman" w:hAnsi="Times New Roman" w:cs="Times New Roman"/>
          <w:sz w:val="24"/>
          <w:szCs w:val="24"/>
        </w:rPr>
        <w:t>ClaseDirigida</w:t>
      </w:r>
      <w:proofErr w:type="spellEnd"/>
      <w:r w:rsidRPr="005E3EB4">
        <w:rPr>
          <w:rFonts w:ascii="Times New Roman" w:hAnsi="Times New Roman" w:cs="Times New Roman"/>
          <w:sz w:val="24"/>
          <w:szCs w:val="24"/>
        </w:rPr>
        <w:t xml:space="preserve"> extienden Producto), polimorfismo (</w:t>
      </w:r>
      <w:proofErr w:type="spellStart"/>
      <w:r w:rsidRPr="005E3EB4">
        <w:rPr>
          <w:rFonts w:ascii="Times New Roman" w:hAnsi="Times New Roman" w:cs="Times New Roman"/>
          <w:sz w:val="24"/>
          <w:szCs w:val="24"/>
        </w:rPr>
        <w:t>es_servicio</w:t>
      </w:r>
      <w:proofErr w:type="spellEnd"/>
      <w:r w:rsidRPr="005E3EB4">
        <w:rPr>
          <w:rFonts w:ascii="Times New Roman" w:hAnsi="Times New Roman" w:cs="Times New Roman"/>
          <w:sz w:val="24"/>
          <w:szCs w:val="24"/>
        </w:rPr>
        <w:t xml:space="preserve">() decide en tiempo de ejecución si corresponde descontar inventario) y composición (Venta contiene </w:t>
      </w:r>
      <w:proofErr w:type="spellStart"/>
      <w:r w:rsidRPr="005E3EB4">
        <w:rPr>
          <w:rFonts w:ascii="Times New Roman" w:hAnsi="Times New Roman" w:cs="Times New Roman"/>
          <w:sz w:val="24"/>
          <w:szCs w:val="24"/>
        </w:rPr>
        <w:t>DetalleVenta</w:t>
      </w:r>
      <w:proofErr w:type="spellEnd"/>
      <w:r w:rsidRPr="005E3EB4">
        <w:rPr>
          <w:rFonts w:ascii="Times New Roman" w:hAnsi="Times New Roman" w:cs="Times New Roman"/>
          <w:sz w:val="24"/>
          <w:szCs w:val="24"/>
        </w:rPr>
        <w:t>).</w:t>
      </w:r>
    </w:p>
    <w:p w14:paraId="6A54FDAC"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11" w:name="_Toc235739495"/>
      <w:r w:rsidRPr="005E3EB4">
        <w:rPr>
          <w:rFonts w:ascii="Times New Roman" w:hAnsi="Times New Roman" w:cs="Times New Roman"/>
          <w:color w:val="333333"/>
          <w:sz w:val="24"/>
          <w:szCs w:val="24"/>
        </w:rPr>
        <w:t>3.2 Flujo de integración entre sistemas</w:t>
      </w:r>
      <w:bookmarkEnd w:id="11"/>
    </w:p>
    <w:p w14:paraId="59949888" w14:textId="77777777" w:rsidR="00CF5093" w:rsidRPr="005E3EB4" w:rsidRDefault="00000000" w:rsidP="005E3EB4">
      <w:pPr>
        <w:spacing w:before="120" w:after="40" w:line="360" w:lineRule="auto"/>
        <w:jc w:val="center"/>
        <w:rPr>
          <w:rFonts w:ascii="Times New Roman" w:hAnsi="Times New Roman" w:cs="Times New Roman"/>
          <w:sz w:val="24"/>
          <w:szCs w:val="24"/>
        </w:rPr>
      </w:pPr>
      <w:r w:rsidRPr="005E3EB4">
        <w:rPr>
          <w:rFonts w:ascii="Times New Roman" w:hAnsi="Times New Roman" w:cs="Times New Roman"/>
          <w:noProof/>
          <w:sz w:val="24"/>
          <w:szCs w:val="24"/>
        </w:rPr>
        <w:lastRenderedPageBreak/>
        <w:drawing>
          <wp:inline distT="0" distB="0" distL="0" distR="0" wp14:anchorId="25D0B3FF" wp14:editId="529616BA">
            <wp:extent cx="5715000" cy="3171825"/>
            <wp:effectExtent l="0" t="0" r="0" b="0"/>
            <wp:docPr id="596195286" name="Imagen 59619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71825"/>
                    </a:xfrm>
                    <a:prstGeom prst="rect">
                      <a:avLst/>
                    </a:prstGeom>
                  </pic:spPr>
                </pic:pic>
              </a:graphicData>
            </a:graphic>
          </wp:inline>
        </w:drawing>
      </w:r>
    </w:p>
    <w:p w14:paraId="34AC8C92"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5. Bus de eventos: el Core publica; ERP, SCM y CRM reaccionan sin intervención humana.</w:t>
      </w:r>
    </w:p>
    <w:p w14:paraId="5A999DD8"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La cadena completa que se demuestra en vivo es la siguiente: al registrar una venta, el Core publica “</w:t>
      </w:r>
      <w:proofErr w:type="spellStart"/>
      <w:r w:rsidRPr="005E3EB4">
        <w:rPr>
          <w:rFonts w:ascii="Times New Roman" w:hAnsi="Times New Roman" w:cs="Times New Roman"/>
          <w:sz w:val="24"/>
          <w:szCs w:val="24"/>
        </w:rPr>
        <w:t>venta_registrada</w:t>
      </w:r>
      <w:proofErr w:type="spellEnd"/>
      <w:r w:rsidRPr="005E3EB4">
        <w:rPr>
          <w:rFonts w:ascii="Times New Roman" w:hAnsi="Times New Roman" w:cs="Times New Roman"/>
          <w:sz w:val="24"/>
          <w:szCs w:val="24"/>
        </w:rPr>
        <w:t>”; el ERP reacciona creando el asiento contable (DEBE Caja / HABER Ingresos) y el CRM verifica si el socio tenía una alerta activa para cerrarla. Si además la venta dejó algún producto en o bajo su stock mínimo, el Core publica “</w:t>
      </w:r>
      <w:proofErr w:type="spellStart"/>
      <w:r w:rsidRPr="005E3EB4">
        <w:rPr>
          <w:rFonts w:ascii="Times New Roman" w:hAnsi="Times New Roman" w:cs="Times New Roman"/>
          <w:sz w:val="24"/>
          <w:szCs w:val="24"/>
        </w:rPr>
        <w:t>stock_bajo</w:t>
      </w:r>
      <w:proofErr w:type="spellEnd"/>
      <w:r w:rsidRPr="005E3EB4">
        <w:rPr>
          <w:rFonts w:ascii="Times New Roman" w:hAnsi="Times New Roman" w:cs="Times New Roman"/>
          <w:sz w:val="24"/>
          <w:szCs w:val="24"/>
        </w:rPr>
        <w:t>”; el SCM reacciona generando la orden de compra al proveedor y publica a su vez “</w:t>
      </w:r>
      <w:proofErr w:type="spellStart"/>
      <w:r w:rsidRPr="005E3EB4">
        <w:rPr>
          <w:rFonts w:ascii="Times New Roman" w:hAnsi="Times New Roman" w:cs="Times New Roman"/>
          <w:sz w:val="24"/>
          <w:szCs w:val="24"/>
        </w:rPr>
        <w:t>orden_generada</w:t>
      </w:r>
      <w:proofErr w:type="spellEnd"/>
      <w:r w:rsidRPr="005E3EB4">
        <w:rPr>
          <w:rFonts w:ascii="Times New Roman" w:hAnsi="Times New Roman" w:cs="Times New Roman"/>
          <w:sz w:val="24"/>
          <w:szCs w:val="24"/>
        </w:rPr>
        <w:t>”, con la que el ERP registra el gasto (DEBE Inventario / HABER Caja). Tres sistemas se actualizan en cascada a partir de una única acción del usuario.</w:t>
      </w:r>
    </w:p>
    <w:p w14:paraId="52495B62"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12" w:name="_Toc235739496"/>
      <w:r w:rsidRPr="005E3EB4">
        <w:rPr>
          <w:rFonts w:ascii="Times New Roman" w:hAnsi="Times New Roman" w:cs="Times New Roman"/>
          <w:color w:val="333333"/>
          <w:sz w:val="24"/>
          <w:szCs w:val="24"/>
        </w:rPr>
        <w:t>3.3 Evidencia de funcionamiento</w:t>
      </w:r>
      <w:bookmarkEnd w:id="12"/>
    </w:p>
    <w:p w14:paraId="6343985D"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Captura de la venta en vivo y la reacción en cascada de los módulos (salida real del sistema):</w:t>
      </w:r>
    </w:p>
    <w:p w14:paraId="333918DA" w14:textId="77777777" w:rsidR="00CF5093" w:rsidRPr="005E3EB4" w:rsidRDefault="00000000" w:rsidP="005E3EB4">
      <w:pPr>
        <w:spacing w:before="120" w:after="40" w:line="360" w:lineRule="auto"/>
        <w:jc w:val="center"/>
        <w:rPr>
          <w:rFonts w:ascii="Times New Roman" w:hAnsi="Times New Roman" w:cs="Times New Roman"/>
          <w:sz w:val="24"/>
          <w:szCs w:val="24"/>
        </w:rPr>
      </w:pPr>
      <w:r w:rsidRPr="005E3EB4">
        <w:rPr>
          <w:rFonts w:ascii="Times New Roman" w:hAnsi="Times New Roman" w:cs="Times New Roman"/>
          <w:noProof/>
          <w:sz w:val="24"/>
          <w:szCs w:val="24"/>
        </w:rPr>
        <w:lastRenderedPageBreak/>
        <w:drawing>
          <wp:inline distT="0" distB="0" distL="0" distR="0" wp14:anchorId="62F2B649" wp14:editId="1447EAC2">
            <wp:extent cx="5905500" cy="2476500"/>
            <wp:effectExtent l="0" t="0" r="0" b="0"/>
            <wp:docPr id="2059254958" name="Imagen 205925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476500"/>
                    </a:xfrm>
                    <a:prstGeom prst="rect">
                      <a:avLst/>
                    </a:prstGeom>
                  </pic:spPr>
                </pic:pic>
              </a:graphicData>
            </a:graphic>
          </wp:inline>
        </w:drawing>
      </w:r>
    </w:p>
    <w:p w14:paraId="307B40B5"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6. Una venta dispara ERP (asiento), SCM (orden de compra) y nuevamente ERP (gasto).</w:t>
      </w:r>
    </w:p>
    <w:p w14:paraId="036E2D9C"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Captura del análisis automatizado del CRM sobre la base real de socios:</w:t>
      </w:r>
    </w:p>
    <w:p w14:paraId="34D86295" w14:textId="77777777" w:rsidR="00CF5093" w:rsidRPr="005E3EB4" w:rsidRDefault="00000000" w:rsidP="005E3EB4">
      <w:pPr>
        <w:spacing w:before="120" w:after="40" w:line="360" w:lineRule="auto"/>
        <w:jc w:val="center"/>
        <w:rPr>
          <w:rFonts w:ascii="Times New Roman" w:hAnsi="Times New Roman" w:cs="Times New Roman"/>
          <w:sz w:val="24"/>
          <w:szCs w:val="24"/>
        </w:rPr>
      </w:pPr>
      <w:r w:rsidRPr="005E3EB4">
        <w:rPr>
          <w:rFonts w:ascii="Times New Roman" w:hAnsi="Times New Roman" w:cs="Times New Roman"/>
          <w:noProof/>
          <w:sz w:val="24"/>
          <w:szCs w:val="24"/>
        </w:rPr>
        <w:drawing>
          <wp:inline distT="0" distB="0" distL="0" distR="0" wp14:anchorId="2605DEF5" wp14:editId="4A47259C">
            <wp:extent cx="5905500" cy="1524000"/>
            <wp:effectExtent l="0" t="0" r="0" b="0"/>
            <wp:docPr id="1115921679" name="Imagen 111592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524000"/>
                    </a:xfrm>
                    <a:prstGeom prst="rect">
                      <a:avLst/>
                    </a:prstGeom>
                  </pic:spPr>
                </pic:pic>
              </a:graphicData>
            </a:graphic>
          </wp:inline>
        </w:drawing>
      </w:r>
    </w:p>
    <w:p w14:paraId="6C4ACEB6"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7. El CRM aísla a los socios inactivos y dispara las alertas de riesgo de deserción.</w:t>
      </w:r>
    </w:p>
    <w:p w14:paraId="60F6E0C0" w14:textId="41557EA4" w:rsidR="00CF5093" w:rsidRPr="005E3EB4" w:rsidRDefault="00000000" w:rsidP="008D3229">
      <w:pPr>
        <w:spacing w:line="360" w:lineRule="auto"/>
        <w:rPr>
          <w:rFonts w:ascii="Times New Roman" w:hAnsi="Times New Roman" w:cs="Times New Roman"/>
          <w:sz w:val="24"/>
          <w:szCs w:val="24"/>
        </w:rPr>
      </w:pPr>
      <w:bookmarkStart w:id="13" w:name="_Toc235739497"/>
      <w:r w:rsidRPr="005E3EB4">
        <w:rPr>
          <w:rFonts w:ascii="Times New Roman" w:hAnsi="Times New Roman" w:cs="Times New Roman"/>
          <w:color w:val="2E86AB"/>
          <w:sz w:val="24"/>
          <w:szCs w:val="24"/>
        </w:rPr>
        <w:t>4. Reporte de Inteligencia de Negocios</w:t>
      </w:r>
      <w:bookmarkEnd w:id="13"/>
    </w:p>
    <w:p w14:paraId="7A1915B1"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14" w:name="_Toc235739498"/>
      <w:r w:rsidRPr="005E3EB4">
        <w:rPr>
          <w:rFonts w:ascii="Times New Roman" w:hAnsi="Times New Roman" w:cs="Times New Roman"/>
          <w:color w:val="333333"/>
          <w:sz w:val="24"/>
          <w:szCs w:val="24"/>
        </w:rPr>
        <w:t>4.1 Resultados de la segmentación RFM</w:t>
      </w:r>
      <w:bookmarkEnd w:id="14"/>
    </w:p>
    <w:p w14:paraId="2F620F61"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El algoritmo RFM se ejecutó sobre las 2.961 transacciones históricas de los 350 socios. Cada dimensión (Recencia, Frecuencia, Monetario) se puntuó de 1 a 5 por quintiles y la combinación de puntajes asignó la etiqueta estratégica:</w:t>
      </w:r>
    </w:p>
    <w:p w14:paraId="5FF4BB40" w14:textId="77777777" w:rsidR="00CF5093" w:rsidRPr="005E3EB4" w:rsidRDefault="00000000" w:rsidP="005E3EB4">
      <w:pPr>
        <w:spacing w:before="120" w:after="40" w:line="360" w:lineRule="auto"/>
        <w:jc w:val="center"/>
        <w:rPr>
          <w:rFonts w:ascii="Times New Roman" w:hAnsi="Times New Roman" w:cs="Times New Roman"/>
          <w:sz w:val="24"/>
          <w:szCs w:val="24"/>
        </w:rPr>
      </w:pPr>
      <w:r w:rsidRPr="005E3EB4">
        <w:rPr>
          <w:rFonts w:ascii="Times New Roman" w:hAnsi="Times New Roman" w:cs="Times New Roman"/>
          <w:noProof/>
          <w:sz w:val="24"/>
          <w:szCs w:val="24"/>
        </w:rPr>
        <w:lastRenderedPageBreak/>
        <w:drawing>
          <wp:inline distT="0" distB="0" distL="0" distR="0" wp14:anchorId="267AABE3" wp14:editId="4B20F19D">
            <wp:extent cx="5334000" cy="1905000"/>
            <wp:effectExtent l="0" t="0" r="0" b="0"/>
            <wp:docPr id="549514556" name="Imagen 54951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905000"/>
                    </a:xfrm>
                    <a:prstGeom prst="rect">
                      <a:avLst/>
                    </a:prstGeom>
                  </pic:spPr>
                </pic:pic>
              </a:graphicData>
            </a:graphic>
          </wp:inline>
        </w:drawing>
      </w:r>
    </w:p>
    <w:p w14:paraId="4AC07D3C"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8. Salida real del cálculo RFM sobre la base de socios.</w:t>
      </w:r>
    </w:p>
    <w:tbl>
      <w:tblPr>
        <w:tblW w:w="9360" w:type="dxa"/>
        <w:tblBorders>
          <w:insideH w:val="single" w:sz="4" w:space="0" w:color="auto"/>
        </w:tblBorders>
        <w:tblCellMar>
          <w:left w:w="10" w:type="dxa"/>
          <w:right w:w="10" w:type="dxa"/>
        </w:tblCellMar>
        <w:tblLook w:val="04A0" w:firstRow="1" w:lastRow="0" w:firstColumn="1" w:lastColumn="0" w:noHBand="0" w:noVBand="1"/>
      </w:tblPr>
      <w:tblGrid>
        <w:gridCol w:w="1746"/>
        <w:gridCol w:w="841"/>
        <w:gridCol w:w="799"/>
        <w:gridCol w:w="1296"/>
        <w:gridCol w:w="4678"/>
      </w:tblGrid>
      <w:tr w:rsidR="00CF5093" w:rsidRPr="005E3EB4" w14:paraId="0D2A1694" w14:textId="77777777" w:rsidTr="0024190B">
        <w:tc>
          <w:tcPr>
            <w:tcW w:w="1750" w:type="dxa"/>
            <w:shd w:val="clear" w:color="auto" w:fill="2E86AB"/>
            <w:tcMar>
              <w:top w:w="60" w:type="dxa"/>
              <w:left w:w="100" w:type="dxa"/>
              <w:bottom w:w="60" w:type="dxa"/>
              <w:right w:w="100" w:type="dxa"/>
            </w:tcMar>
          </w:tcPr>
          <w:p w14:paraId="559151B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Segmento</w:t>
            </w:r>
          </w:p>
        </w:tc>
        <w:tc>
          <w:tcPr>
            <w:tcW w:w="800" w:type="dxa"/>
            <w:shd w:val="clear" w:color="auto" w:fill="2E86AB"/>
            <w:tcMar>
              <w:top w:w="60" w:type="dxa"/>
              <w:left w:w="100" w:type="dxa"/>
              <w:bottom w:w="60" w:type="dxa"/>
              <w:right w:w="100" w:type="dxa"/>
            </w:tcMar>
          </w:tcPr>
          <w:p w14:paraId="42F8E16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Socios</w:t>
            </w:r>
          </w:p>
        </w:tc>
        <w:tc>
          <w:tcPr>
            <w:tcW w:w="800" w:type="dxa"/>
            <w:shd w:val="clear" w:color="auto" w:fill="2E86AB"/>
            <w:tcMar>
              <w:top w:w="60" w:type="dxa"/>
              <w:left w:w="100" w:type="dxa"/>
              <w:bottom w:w="60" w:type="dxa"/>
              <w:right w:w="100" w:type="dxa"/>
            </w:tcMar>
          </w:tcPr>
          <w:p w14:paraId="60EBF2E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 base</w:t>
            </w:r>
          </w:p>
        </w:tc>
        <w:tc>
          <w:tcPr>
            <w:tcW w:w="1300" w:type="dxa"/>
            <w:shd w:val="clear" w:color="auto" w:fill="2E86AB"/>
            <w:tcMar>
              <w:top w:w="60" w:type="dxa"/>
              <w:left w:w="100" w:type="dxa"/>
              <w:bottom w:w="60" w:type="dxa"/>
              <w:right w:w="100" w:type="dxa"/>
            </w:tcMar>
          </w:tcPr>
          <w:p w14:paraId="56D34503"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 xml:space="preserve">Gasto </w:t>
            </w:r>
            <w:proofErr w:type="spellStart"/>
            <w:r w:rsidRPr="005E3EB4">
              <w:rPr>
                <w:rFonts w:ascii="Times New Roman" w:hAnsi="Times New Roman" w:cs="Times New Roman"/>
                <w:b/>
                <w:bCs/>
                <w:color w:val="FFFFFF"/>
                <w:sz w:val="24"/>
                <w:szCs w:val="24"/>
              </w:rPr>
              <w:t>prom</w:t>
            </w:r>
            <w:proofErr w:type="spellEnd"/>
            <w:r w:rsidRPr="005E3EB4">
              <w:rPr>
                <w:rFonts w:ascii="Times New Roman" w:hAnsi="Times New Roman" w:cs="Times New Roman"/>
                <w:b/>
                <w:bCs/>
                <w:color w:val="FFFFFF"/>
                <w:sz w:val="24"/>
                <w:szCs w:val="24"/>
              </w:rPr>
              <w:t>. (USD)</w:t>
            </w:r>
          </w:p>
        </w:tc>
        <w:tc>
          <w:tcPr>
            <w:tcW w:w="4710" w:type="dxa"/>
            <w:shd w:val="clear" w:color="auto" w:fill="2E86AB"/>
            <w:tcMar>
              <w:top w:w="60" w:type="dxa"/>
              <w:left w:w="100" w:type="dxa"/>
              <w:bottom w:w="60" w:type="dxa"/>
              <w:right w:w="100" w:type="dxa"/>
            </w:tcMar>
          </w:tcPr>
          <w:p w14:paraId="020B78E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Acción estratégica recomendada</w:t>
            </w:r>
          </w:p>
        </w:tc>
      </w:tr>
      <w:tr w:rsidR="00CF5093" w:rsidRPr="005E3EB4" w14:paraId="31C7D478" w14:textId="77777777" w:rsidTr="0024190B">
        <w:tc>
          <w:tcPr>
            <w:tcW w:w="1750" w:type="dxa"/>
            <w:tcMar>
              <w:top w:w="60" w:type="dxa"/>
              <w:left w:w="100" w:type="dxa"/>
              <w:bottom w:w="60" w:type="dxa"/>
              <w:right w:w="100" w:type="dxa"/>
            </w:tcMar>
          </w:tcPr>
          <w:p w14:paraId="22B0EB6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Perdido</w:t>
            </w:r>
          </w:p>
        </w:tc>
        <w:tc>
          <w:tcPr>
            <w:tcW w:w="800" w:type="dxa"/>
            <w:tcMar>
              <w:top w:w="60" w:type="dxa"/>
              <w:left w:w="100" w:type="dxa"/>
              <w:bottom w:w="60" w:type="dxa"/>
              <w:right w:w="100" w:type="dxa"/>
            </w:tcMar>
          </w:tcPr>
          <w:p w14:paraId="7842E13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77</w:t>
            </w:r>
          </w:p>
        </w:tc>
        <w:tc>
          <w:tcPr>
            <w:tcW w:w="800" w:type="dxa"/>
            <w:tcMar>
              <w:top w:w="60" w:type="dxa"/>
              <w:left w:w="100" w:type="dxa"/>
              <w:bottom w:w="60" w:type="dxa"/>
              <w:right w:w="100" w:type="dxa"/>
            </w:tcMar>
          </w:tcPr>
          <w:p w14:paraId="38C7B92A"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22,0 %</w:t>
            </w:r>
          </w:p>
        </w:tc>
        <w:tc>
          <w:tcPr>
            <w:tcW w:w="1300" w:type="dxa"/>
            <w:tcMar>
              <w:top w:w="60" w:type="dxa"/>
              <w:left w:w="100" w:type="dxa"/>
              <w:bottom w:w="60" w:type="dxa"/>
              <w:right w:w="100" w:type="dxa"/>
            </w:tcMar>
          </w:tcPr>
          <w:p w14:paraId="611753F3"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106,58</w:t>
            </w:r>
          </w:p>
        </w:tc>
        <w:tc>
          <w:tcPr>
            <w:tcW w:w="4710" w:type="dxa"/>
            <w:tcMar>
              <w:top w:w="60" w:type="dxa"/>
              <w:left w:w="100" w:type="dxa"/>
              <w:bottom w:w="60" w:type="dxa"/>
              <w:right w:w="100" w:type="dxa"/>
            </w:tcMar>
          </w:tcPr>
          <w:p w14:paraId="56FC8D5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Inactivos y de bajo valor histórico: no invertir en recuperación masiva; solo campañas de bajo costo (correo).</w:t>
            </w:r>
          </w:p>
        </w:tc>
      </w:tr>
      <w:tr w:rsidR="00CF5093" w:rsidRPr="005E3EB4" w14:paraId="3DAEEAE0" w14:textId="77777777" w:rsidTr="0024190B">
        <w:tc>
          <w:tcPr>
            <w:tcW w:w="1750" w:type="dxa"/>
            <w:tcMar>
              <w:top w:w="60" w:type="dxa"/>
              <w:left w:w="100" w:type="dxa"/>
              <w:bottom w:w="60" w:type="dxa"/>
              <w:right w:w="100" w:type="dxa"/>
            </w:tcMar>
          </w:tcPr>
          <w:p w14:paraId="5A2ED57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Necesita Atención</w:t>
            </w:r>
          </w:p>
        </w:tc>
        <w:tc>
          <w:tcPr>
            <w:tcW w:w="800" w:type="dxa"/>
            <w:tcMar>
              <w:top w:w="60" w:type="dxa"/>
              <w:left w:w="100" w:type="dxa"/>
              <w:bottom w:w="60" w:type="dxa"/>
              <w:right w:w="100" w:type="dxa"/>
            </w:tcMar>
          </w:tcPr>
          <w:p w14:paraId="51BFEFD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67</w:t>
            </w:r>
          </w:p>
        </w:tc>
        <w:tc>
          <w:tcPr>
            <w:tcW w:w="800" w:type="dxa"/>
            <w:tcMar>
              <w:top w:w="60" w:type="dxa"/>
              <w:left w:w="100" w:type="dxa"/>
              <w:bottom w:w="60" w:type="dxa"/>
              <w:right w:w="100" w:type="dxa"/>
            </w:tcMar>
          </w:tcPr>
          <w:p w14:paraId="4B614BD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19,1 %</w:t>
            </w:r>
          </w:p>
        </w:tc>
        <w:tc>
          <w:tcPr>
            <w:tcW w:w="1300" w:type="dxa"/>
            <w:tcMar>
              <w:top w:w="60" w:type="dxa"/>
              <w:left w:w="100" w:type="dxa"/>
              <w:bottom w:w="60" w:type="dxa"/>
              <w:right w:w="100" w:type="dxa"/>
            </w:tcMar>
          </w:tcPr>
          <w:p w14:paraId="6EA69805"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404,75</w:t>
            </w:r>
          </w:p>
        </w:tc>
        <w:tc>
          <w:tcPr>
            <w:tcW w:w="4710" w:type="dxa"/>
            <w:tcMar>
              <w:top w:w="60" w:type="dxa"/>
              <w:left w:w="100" w:type="dxa"/>
              <w:bottom w:w="60" w:type="dxa"/>
              <w:right w:w="100" w:type="dxa"/>
            </w:tcMar>
          </w:tcPr>
          <w:p w14:paraId="0822E4C4"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Se están enfriando: recordatorios de clases y beneficios antes de que crucen el umbral de deserción.</w:t>
            </w:r>
          </w:p>
        </w:tc>
      </w:tr>
      <w:tr w:rsidR="00CF5093" w:rsidRPr="005E3EB4" w14:paraId="3D914817" w14:textId="77777777" w:rsidTr="0024190B">
        <w:tc>
          <w:tcPr>
            <w:tcW w:w="1750" w:type="dxa"/>
            <w:tcMar>
              <w:top w:w="60" w:type="dxa"/>
              <w:left w:w="100" w:type="dxa"/>
              <w:bottom w:w="60" w:type="dxa"/>
              <w:right w:w="100" w:type="dxa"/>
            </w:tcMar>
          </w:tcPr>
          <w:p w14:paraId="7A756BA3"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Recuperable</w:t>
            </w:r>
          </w:p>
        </w:tc>
        <w:tc>
          <w:tcPr>
            <w:tcW w:w="800" w:type="dxa"/>
            <w:tcMar>
              <w:top w:w="60" w:type="dxa"/>
              <w:left w:w="100" w:type="dxa"/>
              <w:bottom w:w="60" w:type="dxa"/>
              <w:right w:w="100" w:type="dxa"/>
            </w:tcMar>
          </w:tcPr>
          <w:p w14:paraId="05AF4B5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63</w:t>
            </w:r>
          </w:p>
        </w:tc>
        <w:tc>
          <w:tcPr>
            <w:tcW w:w="800" w:type="dxa"/>
            <w:tcMar>
              <w:top w:w="60" w:type="dxa"/>
              <w:left w:w="100" w:type="dxa"/>
              <w:bottom w:w="60" w:type="dxa"/>
              <w:right w:w="100" w:type="dxa"/>
            </w:tcMar>
          </w:tcPr>
          <w:p w14:paraId="30EB386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18,0 %</w:t>
            </w:r>
          </w:p>
        </w:tc>
        <w:tc>
          <w:tcPr>
            <w:tcW w:w="1300" w:type="dxa"/>
            <w:tcMar>
              <w:top w:w="60" w:type="dxa"/>
              <w:left w:w="100" w:type="dxa"/>
              <w:bottom w:w="60" w:type="dxa"/>
              <w:right w:w="100" w:type="dxa"/>
            </w:tcMar>
          </w:tcPr>
          <w:p w14:paraId="4AE0A14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387,05</w:t>
            </w:r>
          </w:p>
        </w:tc>
        <w:tc>
          <w:tcPr>
            <w:tcW w:w="4710" w:type="dxa"/>
            <w:tcMar>
              <w:top w:w="60" w:type="dxa"/>
              <w:left w:w="100" w:type="dxa"/>
              <w:bottom w:w="60" w:type="dxa"/>
              <w:right w:w="100" w:type="dxa"/>
            </w:tcMar>
          </w:tcPr>
          <w:p w14:paraId="269858B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Fueron buenos clientes y se alejaron: campaña dirigida con promoción de reactivación (prioridad del CRM).</w:t>
            </w:r>
          </w:p>
        </w:tc>
      </w:tr>
      <w:tr w:rsidR="00CF5093" w:rsidRPr="005E3EB4" w14:paraId="72A8221C" w14:textId="77777777" w:rsidTr="0024190B">
        <w:tc>
          <w:tcPr>
            <w:tcW w:w="1750" w:type="dxa"/>
            <w:tcMar>
              <w:top w:w="60" w:type="dxa"/>
              <w:left w:w="100" w:type="dxa"/>
              <w:bottom w:w="60" w:type="dxa"/>
              <w:right w:w="100" w:type="dxa"/>
            </w:tcMar>
          </w:tcPr>
          <w:p w14:paraId="098776B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VIP</w:t>
            </w:r>
          </w:p>
        </w:tc>
        <w:tc>
          <w:tcPr>
            <w:tcW w:w="800" w:type="dxa"/>
            <w:tcMar>
              <w:top w:w="60" w:type="dxa"/>
              <w:left w:w="100" w:type="dxa"/>
              <w:bottom w:w="60" w:type="dxa"/>
              <w:right w:w="100" w:type="dxa"/>
            </w:tcMar>
          </w:tcPr>
          <w:p w14:paraId="2CE32F71"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57</w:t>
            </w:r>
          </w:p>
        </w:tc>
        <w:tc>
          <w:tcPr>
            <w:tcW w:w="800" w:type="dxa"/>
            <w:tcMar>
              <w:top w:w="60" w:type="dxa"/>
              <w:left w:w="100" w:type="dxa"/>
              <w:bottom w:w="60" w:type="dxa"/>
              <w:right w:w="100" w:type="dxa"/>
            </w:tcMar>
          </w:tcPr>
          <w:p w14:paraId="229FC26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16,3 %</w:t>
            </w:r>
          </w:p>
        </w:tc>
        <w:tc>
          <w:tcPr>
            <w:tcW w:w="1300" w:type="dxa"/>
            <w:tcMar>
              <w:top w:w="60" w:type="dxa"/>
              <w:left w:w="100" w:type="dxa"/>
              <w:bottom w:w="60" w:type="dxa"/>
              <w:right w:w="100" w:type="dxa"/>
            </w:tcMar>
          </w:tcPr>
          <w:p w14:paraId="65F2377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831,69</w:t>
            </w:r>
          </w:p>
        </w:tc>
        <w:tc>
          <w:tcPr>
            <w:tcW w:w="4710" w:type="dxa"/>
            <w:tcMar>
              <w:top w:w="60" w:type="dxa"/>
              <w:left w:w="100" w:type="dxa"/>
              <w:bottom w:w="60" w:type="dxa"/>
              <w:right w:w="100" w:type="dxa"/>
            </w:tcMar>
          </w:tcPr>
          <w:p w14:paraId="1846E411"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Máximo valor: trato preferencial, acceso anticipado a clases, programa de referidos.</w:t>
            </w:r>
          </w:p>
        </w:tc>
      </w:tr>
      <w:tr w:rsidR="00CF5093" w:rsidRPr="005E3EB4" w14:paraId="0CAFD109" w14:textId="77777777" w:rsidTr="0024190B">
        <w:tc>
          <w:tcPr>
            <w:tcW w:w="1750" w:type="dxa"/>
            <w:tcMar>
              <w:top w:w="60" w:type="dxa"/>
              <w:left w:w="100" w:type="dxa"/>
              <w:bottom w:w="60" w:type="dxa"/>
              <w:right w:w="100" w:type="dxa"/>
            </w:tcMar>
          </w:tcPr>
          <w:p w14:paraId="37318661"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Leal</w:t>
            </w:r>
          </w:p>
        </w:tc>
        <w:tc>
          <w:tcPr>
            <w:tcW w:w="800" w:type="dxa"/>
            <w:tcMar>
              <w:top w:w="60" w:type="dxa"/>
              <w:left w:w="100" w:type="dxa"/>
              <w:bottom w:w="60" w:type="dxa"/>
              <w:right w:w="100" w:type="dxa"/>
            </w:tcMar>
          </w:tcPr>
          <w:p w14:paraId="01FD1AF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55</w:t>
            </w:r>
          </w:p>
        </w:tc>
        <w:tc>
          <w:tcPr>
            <w:tcW w:w="800" w:type="dxa"/>
            <w:tcMar>
              <w:top w:w="60" w:type="dxa"/>
              <w:left w:w="100" w:type="dxa"/>
              <w:bottom w:w="60" w:type="dxa"/>
              <w:right w:w="100" w:type="dxa"/>
            </w:tcMar>
          </w:tcPr>
          <w:p w14:paraId="66006CD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15,7 %</w:t>
            </w:r>
          </w:p>
        </w:tc>
        <w:tc>
          <w:tcPr>
            <w:tcW w:w="1300" w:type="dxa"/>
            <w:tcMar>
              <w:top w:w="60" w:type="dxa"/>
              <w:left w:w="100" w:type="dxa"/>
              <w:bottom w:w="60" w:type="dxa"/>
              <w:right w:w="100" w:type="dxa"/>
            </w:tcMar>
          </w:tcPr>
          <w:p w14:paraId="395D532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294,42</w:t>
            </w:r>
          </w:p>
        </w:tc>
        <w:tc>
          <w:tcPr>
            <w:tcW w:w="4710" w:type="dxa"/>
            <w:tcMar>
              <w:top w:w="60" w:type="dxa"/>
              <w:left w:w="100" w:type="dxa"/>
              <w:bottom w:w="60" w:type="dxa"/>
              <w:right w:w="100" w:type="dxa"/>
            </w:tcMar>
          </w:tcPr>
          <w:p w14:paraId="4C4BA2C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Activos y constantes de </w:t>
            </w:r>
            <w:proofErr w:type="gramStart"/>
            <w:r w:rsidRPr="005E3EB4">
              <w:rPr>
                <w:rFonts w:ascii="Times New Roman" w:hAnsi="Times New Roman" w:cs="Times New Roman"/>
                <w:sz w:val="24"/>
                <w:szCs w:val="24"/>
              </w:rPr>
              <w:t>ticket</w:t>
            </w:r>
            <w:proofErr w:type="gramEnd"/>
            <w:r w:rsidRPr="005E3EB4">
              <w:rPr>
                <w:rFonts w:ascii="Times New Roman" w:hAnsi="Times New Roman" w:cs="Times New Roman"/>
                <w:sz w:val="24"/>
                <w:szCs w:val="24"/>
              </w:rPr>
              <w:t xml:space="preserve"> medio: venta cruzada de productos y clases premium.</w:t>
            </w:r>
          </w:p>
        </w:tc>
      </w:tr>
      <w:tr w:rsidR="00CF5093" w:rsidRPr="005E3EB4" w14:paraId="0ECB97DC" w14:textId="77777777" w:rsidTr="0024190B">
        <w:tc>
          <w:tcPr>
            <w:tcW w:w="1750" w:type="dxa"/>
            <w:tcMar>
              <w:top w:w="60" w:type="dxa"/>
              <w:left w:w="100" w:type="dxa"/>
              <w:bottom w:w="60" w:type="dxa"/>
              <w:right w:w="100" w:type="dxa"/>
            </w:tcMar>
          </w:tcPr>
          <w:p w14:paraId="4FF2F09A"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Nuevo / Prometedor</w:t>
            </w:r>
          </w:p>
        </w:tc>
        <w:tc>
          <w:tcPr>
            <w:tcW w:w="800" w:type="dxa"/>
            <w:tcMar>
              <w:top w:w="60" w:type="dxa"/>
              <w:left w:w="100" w:type="dxa"/>
              <w:bottom w:w="60" w:type="dxa"/>
              <w:right w:w="100" w:type="dxa"/>
            </w:tcMar>
          </w:tcPr>
          <w:p w14:paraId="360535D6"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31</w:t>
            </w:r>
          </w:p>
        </w:tc>
        <w:tc>
          <w:tcPr>
            <w:tcW w:w="800" w:type="dxa"/>
            <w:tcMar>
              <w:top w:w="60" w:type="dxa"/>
              <w:left w:w="100" w:type="dxa"/>
              <w:bottom w:w="60" w:type="dxa"/>
              <w:right w:w="100" w:type="dxa"/>
            </w:tcMar>
          </w:tcPr>
          <w:p w14:paraId="00EF302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8,9 %</w:t>
            </w:r>
          </w:p>
        </w:tc>
        <w:tc>
          <w:tcPr>
            <w:tcW w:w="1300" w:type="dxa"/>
            <w:tcMar>
              <w:top w:w="60" w:type="dxa"/>
              <w:left w:w="100" w:type="dxa"/>
              <w:bottom w:w="60" w:type="dxa"/>
              <w:right w:w="100" w:type="dxa"/>
            </w:tcMar>
          </w:tcPr>
          <w:p w14:paraId="73181B9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230,58</w:t>
            </w:r>
          </w:p>
        </w:tc>
        <w:tc>
          <w:tcPr>
            <w:tcW w:w="4710" w:type="dxa"/>
            <w:tcMar>
              <w:top w:w="60" w:type="dxa"/>
              <w:left w:w="100" w:type="dxa"/>
              <w:bottom w:w="60" w:type="dxa"/>
              <w:right w:w="100" w:type="dxa"/>
            </w:tcMar>
          </w:tcPr>
          <w:p w14:paraId="7EE7699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Compraron hace poco: </w:t>
            </w:r>
            <w:proofErr w:type="spellStart"/>
            <w:r w:rsidRPr="005E3EB4">
              <w:rPr>
                <w:rFonts w:ascii="Times New Roman" w:hAnsi="Times New Roman" w:cs="Times New Roman"/>
                <w:sz w:val="24"/>
                <w:szCs w:val="24"/>
              </w:rPr>
              <w:t>onboarding</w:t>
            </w:r>
            <w:proofErr w:type="spellEnd"/>
            <w:r w:rsidRPr="005E3EB4">
              <w:rPr>
                <w:rFonts w:ascii="Times New Roman" w:hAnsi="Times New Roman" w:cs="Times New Roman"/>
                <w:sz w:val="24"/>
                <w:szCs w:val="24"/>
              </w:rPr>
              <w:t xml:space="preserve"> activo durante los primeros 90 días para consolidar el hábito.</w:t>
            </w:r>
          </w:p>
        </w:tc>
      </w:tr>
    </w:tbl>
    <w:p w14:paraId="338D9516" w14:textId="77777777" w:rsidR="00CF5093" w:rsidRPr="005E3EB4" w:rsidRDefault="00CF5093" w:rsidP="005E3EB4">
      <w:pPr>
        <w:spacing w:after="120" w:line="360" w:lineRule="auto"/>
        <w:jc w:val="both"/>
        <w:rPr>
          <w:rFonts w:ascii="Times New Roman" w:hAnsi="Times New Roman" w:cs="Times New Roman"/>
          <w:sz w:val="24"/>
          <w:szCs w:val="24"/>
        </w:rPr>
      </w:pPr>
    </w:p>
    <w:p w14:paraId="599D2F61"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lastRenderedPageBreak/>
        <w:t>Lectura gerencial: el 16 % de los socios (VIP) genera un gasto promedio 7,8 veces mayor que el segmento Perdido, por lo que protegerlos es la prioridad número uno. El hallazgo más accionable es el segmento Recuperable (18 % de la base con gasto histórico alto): es exactamente la población sobre la que el módulo CRM dispara sus alertas, uniendo la analítica (RFM) con la operación (CRM) en un mismo ciclo de decisión.</w:t>
      </w:r>
    </w:p>
    <w:p w14:paraId="7E2F7387"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15" w:name="_Toc235739499"/>
      <w:r w:rsidRPr="005E3EB4">
        <w:rPr>
          <w:rFonts w:ascii="Times New Roman" w:hAnsi="Times New Roman" w:cs="Times New Roman"/>
          <w:color w:val="333333"/>
          <w:sz w:val="24"/>
          <w:szCs w:val="24"/>
        </w:rPr>
        <w:t xml:space="preserve">4.2 Auditoría web: </w:t>
      </w:r>
      <w:proofErr w:type="spellStart"/>
      <w:r w:rsidRPr="005E3EB4">
        <w:rPr>
          <w:rFonts w:ascii="Times New Roman" w:hAnsi="Times New Roman" w:cs="Times New Roman"/>
          <w:color w:val="333333"/>
          <w:sz w:val="24"/>
          <w:szCs w:val="24"/>
        </w:rPr>
        <w:t>KPIs</w:t>
      </w:r>
      <w:proofErr w:type="spellEnd"/>
      <w:r w:rsidRPr="005E3EB4">
        <w:rPr>
          <w:rFonts w:ascii="Times New Roman" w:hAnsi="Times New Roman" w:cs="Times New Roman"/>
          <w:color w:val="333333"/>
          <w:sz w:val="24"/>
          <w:szCs w:val="24"/>
        </w:rPr>
        <w:t xml:space="preserve"> de desempeño y seguridad para el despliegue en la nube</w:t>
      </w:r>
      <w:bookmarkEnd w:id="15"/>
    </w:p>
    <w:p w14:paraId="7D6FF355"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 xml:space="preserve">Si el sistema se desplegara como aplicación web en la nube, se auditarían los siguientes indicadores de desempeño (Core Web </w:t>
      </w:r>
      <w:proofErr w:type="spellStart"/>
      <w:r w:rsidRPr="005E3EB4">
        <w:rPr>
          <w:rFonts w:ascii="Times New Roman" w:hAnsi="Times New Roman" w:cs="Times New Roman"/>
          <w:sz w:val="24"/>
          <w:szCs w:val="24"/>
        </w:rPr>
        <w:t>Vitals</w:t>
      </w:r>
      <w:proofErr w:type="spellEnd"/>
      <w:r w:rsidRPr="005E3EB4">
        <w:rPr>
          <w:rFonts w:ascii="Times New Roman" w:hAnsi="Times New Roman" w:cs="Times New Roman"/>
          <w:sz w:val="24"/>
          <w:szCs w:val="24"/>
        </w:rPr>
        <w:t xml:space="preserve"> de Google) con umbrales de la categoría “bueno”:</w:t>
      </w:r>
    </w:p>
    <w:tbl>
      <w:tblPr>
        <w:tblW w:w="9360" w:type="dxa"/>
        <w:tblBorders>
          <w:insideH w:val="single" w:sz="4" w:space="0" w:color="auto"/>
        </w:tblBorders>
        <w:tblCellMar>
          <w:left w:w="10" w:type="dxa"/>
          <w:right w:w="10" w:type="dxa"/>
        </w:tblCellMar>
        <w:tblLook w:val="04A0" w:firstRow="1" w:lastRow="0" w:firstColumn="1" w:lastColumn="0" w:noHBand="0" w:noVBand="1"/>
      </w:tblPr>
      <w:tblGrid>
        <w:gridCol w:w="2600"/>
        <w:gridCol w:w="1300"/>
        <w:gridCol w:w="5460"/>
      </w:tblGrid>
      <w:tr w:rsidR="00CF5093" w:rsidRPr="005E3EB4" w14:paraId="304C7C98" w14:textId="77777777" w:rsidTr="0024190B">
        <w:tc>
          <w:tcPr>
            <w:tcW w:w="2600" w:type="dxa"/>
            <w:shd w:val="clear" w:color="auto" w:fill="2E86AB"/>
            <w:tcMar>
              <w:top w:w="60" w:type="dxa"/>
              <w:left w:w="100" w:type="dxa"/>
              <w:bottom w:w="60" w:type="dxa"/>
              <w:right w:w="100" w:type="dxa"/>
            </w:tcMar>
          </w:tcPr>
          <w:p w14:paraId="4AD6F64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KPI de desempeño</w:t>
            </w:r>
          </w:p>
        </w:tc>
        <w:tc>
          <w:tcPr>
            <w:tcW w:w="1300" w:type="dxa"/>
            <w:shd w:val="clear" w:color="auto" w:fill="2E86AB"/>
            <w:tcMar>
              <w:top w:w="60" w:type="dxa"/>
              <w:left w:w="100" w:type="dxa"/>
              <w:bottom w:w="60" w:type="dxa"/>
              <w:right w:w="100" w:type="dxa"/>
            </w:tcMar>
          </w:tcPr>
          <w:p w14:paraId="33B3832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Umbral objetivo</w:t>
            </w:r>
          </w:p>
        </w:tc>
        <w:tc>
          <w:tcPr>
            <w:tcW w:w="5460" w:type="dxa"/>
            <w:shd w:val="clear" w:color="auto" w:fill="2E86AB"/>
            <w:tcMar>
              <w:top w:w="60" w:type="dxa"/>
              <w:left w:w="100" w:type="dxa"/>
              <w:bottom w:w="60" w:type="dxa"/>
              <w:right w:w="100" w:type="dxa"/>
            </w:tcMar>
          </w:tcPr>
          <w:p w14:paraId="08BC065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 xml:space="preserve">Aplicación en </w:t>
            </w:r>
            <w:proofErr w:type="spellStart"/>
            <w:r w:rsidRPr="005E3EB4">
              <w:rPr>
                <w:rFonts w:ascii="Times New Roman" w:hAnsi="Times New Roman" w:cs="Times New Roman"/>
                <w:b/>
                <w:bCs/>
                <w:color w:val="FFFFFF"/>
                <w:sz w:val="24"/>
                <w:szCs w:val="24"/>
              </w:rPr>
              <w:t>FitCore</w:t>
            </w:r>
            <w:proofErr w:type="spellEnd"/>
          </w:p>
        </w:tc>
      </w:tr>
      <w:tr w:rsidR="00CF5093" w:rsidRPr="005E3EB4" w14:paraId="47267FEF" w14:textId="77777777" w:rsidTr="0024190B">
        <w:tc>
          <w:tcPr>
            <w:tcW w:w="2600" w:type="dxa"/>
            <w:tcMar>
              <w:top w:w="60" w:type="dxa"/>
              <w:left w:w="100" w:type="dxa"/>
              <w:bottom w:w="60" w:type="dxa"/>
              <w:right w:w="100" w:type="dxa"/>
            </w:tcMar>
          </w:tcPr>
          <w:p w14:paraId="01549B2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LCP (</w:t>
            </w:r>
            <w:proofErr w:type="spellStart"/>
            <w:r w:rsidRPr="005E3EB4">
              <w:rPr>
                <w:rFonts w:ascii="Times New Roman" w:hAnsi="Times New Roman" w:cs="Times New Roman"/>
                <w:sz w:val="24"/>
                <w:szCs w:val="24"/>
              </w:rPr>
              <w:t>Largest</w:t>
            </w:r>
            <w:proofErr w:type="spellEnd"/>
            <w:r w:rsidRPr="005E3EB4">
              <w:rPr>
                <w:rFonts w:ascii="Times New Roman" w:hAnsi="Times New Roman" w:cs="Times New Roman"/>
                <w:sz w:val="24"/>
                <w:szCs w:val="24"/>
              </w:rPr>
              <w:t xml:space="preserve"> </w:t>
            </w:r>
            <w:proofErr w:type="spellStart"/>
            <w:r w:rsidRPr="005E3EB4">
              <w:rPr>
                <w:rFonts w:ascii="Times New Roman" w:hAnsi="Times New Roman" w:cs="Times New Roman"/>
                <w:sz w:val="24"/>
                <w:szCs w:val="24"/>
              </w:rPr>
              <w:t>Contentful</w:t>
            </w:r>
            <w:proofErr w:type="spellEnd"/>
            <w:r w:rsidRPr="005E3EB4">
              <w:rPr>
                <w:rFonts w:ascii="Times New Roman" w:hAnsi="Times New Roman" w:cs="Times New Roman"/>
                <w:sz w:val="24"/>
                <w:szCs w:val="24"/>
              </w:rPr>
              <w:t xml:space="preserve"> Paint)</w:t>
            </w:r>
          </w:p>
        </w:tc>
        <w:tc>
          <w:tcPr>
            <w:tcW w:w="1300" w:type="dxa"/>
            <w:tcMar>
              <w:top w:w="60" w:type="dxa"/>
              <w:left w:w="100" w:type="dxa"/>
              <w:bottom w:w="60" w:type="dxa"/>
              <w:right w:w="100" w:type="dxa"/>
            </w:tcMar>
          </w:tcPr>
          <w:p w14:paraId="25D0E90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2,5 s</w:t>
            </w:r>
          </w:p>
        </w:tc>
        <w:tc>
          <w:tcPr>
            <w:tcW w:w="5460" w:type="dxa"/>
            <w:tcMar>
              <w:top w:w="60" w:type="dxa"/>
              <w:left w:w="100" w:type="dxa"/>
              <w:bottom w:w="60" w:type="dxa"/>
              <w:right w:w="100" w:type="dxa"/>
            </w:tcMar>
          </w:tcPr>
          <w:p w14:paraId="5A88A4C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Renderizado del contenido principal; en el POS equivale a cargar catálogo y buscador al abrir.</w:t>
            </w:r>
          </w:p>
        </w:tc>
      </w:tr>
      <w:tr w:rsidR="00CF5093" w:rsidRPr="005E3EB4" w14:paraId="2D3EDB42" w14:textId="77777777" w:rsidTr="0024190B">
        <w:tc>
          <w:tcPr>
            <w:tcW w:w="2600" w:type="dxa"/>
            <w:tcMar>
              <w:top w:w="60" w:type="dxa"/>
              <w:left w:w="100" w:type="dxa"/>
              <w:bottom w:w="60" w:type="dxa"/>
              <w:right w:w="100" w:type="dxa"/>
            </w:tcMar>
          </w:tcPr>
          <w:p w14:paraId="2B06CBF1" w14:textId="77777777" w:rsidR="00CF5093" w:rsidRPr="005E3EB4" w:rsidRDefault="00000000" w:rsidP="005E3EB4">
            <w:pPr>
              <w:spacing w:line="360" w:lineRule="auto"/>
              <w:rPr>
                <w:rFonts w:ascii="Times New Roman" w:hAnsi="Times New Roman" w:cs="Times New Roman"/>
                <w:sz w:val="24"/>
                <w:szCs w:val="24"/>
                <w:lang w:val="en-US"/>
              </w:rPr>
            </w:pPr>
            <w:r w:rsidRPr="005E3EB4">
              <w:rPr>
                <w:rFonts w:ascii="Times New Roman" w:hAnsi="Times New Roman" w:cs="Times New Roman"/>
                <w:sz w:val="24"/>
                <w:szCs w:val="24"/>
                <w:lang w:val="en-US"/>
              </w:rPr>
              <w:t>INP (Interaction to Next Paint)</w:t>
            </w:r>
          </w:p>
        </w:tc>
        <w:tc>
          <w:tcPr>
            <w:tcW w:w="1300" w:type="dxa"/>
            <w:tcMar>
              <w:top w:w="60" w:type="dxa"/>
              <w:left w:w="100" w:type="dxa"/>
              <w:bottom w:w="60" w:type="dxa"/>
              <w:right w:w="100" w:type="dxa"/>
            </w:tcMar>
          </w:tcPr>
          <w:p w14:paraId="3ECAA76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200 ms</w:t>
            </w:r>
          </w:p>
        </w:tc>
        <w:tc>
          <w:tcPr>
            <w:tcW w:w="5460" w:type="dxa"/>
            <w:tcMar>
              <w:top w:w="60" w:type="dxa"/>
              <w:left w:w="100" w:type="dxa"/>
              <w:bottom w:w="60" w:type="dxa"/>
              <w:right w:w="100" w:type="dxa"/>
            </w:tcMar>
          </w:tcPr>
          <w:p w14:paraId="7F8505D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Respuesta a cada interacción (agregar al carrito, registrar venta).</w:t>
            </w:r>
          </w:p>
        </w:tc>
      </w:tr>
      <w:tr w:rsidR="00CF5093" w:rsidRPr="005E3EB4" w14:paraId="4EDA4952" w14:textId="77777777" w:rsidTr="0024190B">
        <w:tc>
          <w:tcPr>
            <w:tcW w:w="2600" w:type="dxa"/>
            <w:tcMar>
              <w:top w:w="60" w:type="dxa"/>
              <w:left w:w="100" w:type="dxa"/>
              <w:bottom w:w="60" w:type="dxa"/>
              <w:right w:w="100" w:type="dxa"/>
            </w:tcMar>
          </w:tcPr>
          <w:p w14:paraId="5F6E4313"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CLS (Cumulative </w:t>
            </w:r>
            <w:proofErr w:type="spellStart"/>
            <w:r w:rsidRPr="005E3EB4">
              <w:rPr>
                <w:rFonts w:ascii="Times New Roman" w:hAnsi="Times New Roman" w:cs="Times New Roman"/>
                <w:sz w:val="24"/>
                <w:szCs w:val="24"/>
              </w:rPr>
              <w:t>Layout</w:t>
            </w:r>
            <w:proofErr w:type="spellEnd"/>
            <w:r w:rsidRPr="005E3EB4">
              <w:rPr>
                <w:rFonts w:ascii="Times New Roman" w:hAnsi="Times New Roman" w:cs="Times New Roman"/>
                <w:sz w:val="24"/>
                <w:szCs w:val="24"/>
              </w:rPr>
              <w:t xml:space="preserve"> Shift)</w:t>
            </w:r>
          </w:p>
        </w:tc>
        <w:tc>
          <w:tcPr>
            <w:tcW w:w="1300" w:type="dxa"/>
            <w:tcMar>
              <w:top w:w="60" w:type="dxa"/>
              <w:left w:w="100" w:type="dxa"/>
              <w:bottom w:w="60" w:type="dxa"/>
              <w:right w:w="100" w:type="dxa"/>
            </w:tcMar>
          </w:tcPr>
          <w:p w14:paraId="24101069"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0,1</w:t>
            </w:r>
          </w:p>
        </w:tc>
        <w:tc>
          <w:tcPr>
            <w:tcW w:w="5460" w:type="dxa"/>
            <w:tcMar>
              <w:top w:w="60" w:type="dxa"/>
              <w:left w:w="100" w:type="dxa"/>
              <w:bottom w:w="60" w:type="dxa"/>
              <w:right w:w="100" w:type="dxa"/>
            </w:tcMar>
          </w:tcPr>
          <w:p w14:paraId="17526430"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Estabilidad visual del </w:t>
            </w:r>
            <w:proofErr w:type="spellStart"/>
            <w:r w:rsidRPr="005E3EB4">
              <w:rPr>
                <w:rFonts w:ascii="Times New Roman" w:hAnsi="Times New Roman" w:cs="Times New Roman"/>
                <w:sz w:val="24"/>
                <w:szCs w:val="24"/>
              </w:rPr>
              <w:t>dashboard</w:t>
            </w:r>
            <w:proofErr w:type="spellEnd"/>
            <w:r w:rsidRPr="005E3EB4">
              <w:rPr>
                <w:rFonts w:ascii="Times New Roman" w:hAnsi="Times New Roman" w:cs="Times New Roman"/>
                <w:sz w:val="24"/>
                <w:szCs w:val="24"/>
              </w:rPr>
              <w:t xml:space="preserve"> al refrescar los gráficos.</w:t>
            </w:r>
          </w:p>
        </w:tc>
      </w:tr>
      <w:tr w:rsidR="00CF5093" w:rsidRPr="005E3EB4" w14:paraId="7B3B298B" w14:textId="77777777" w:rsidTr="0024190B">
        <w:tc>
          <w:tcPr>
            <w:tcW w:w="2600" w:type="dxa"/>
            <w:tcMar>
              <w:top w:w="60" w:type="dxa"/>
              <w:left w:w="100" w:type="dxa"/>
              <w:bottom w:w="60" w:type="dxa"/>
              <w:right w:w="100" w:type="dxa"/>
            </w:tcMar>
          </w:tcPr>
          <w:p w14:paraId="273BBE5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Disponibilidad (</w:t>
            </w:r>
            <w:proofErr w:type="spellStart"/>
            <w:r w:rsidRPr="005E3EB4">
              <w:rPr>
                <w:rFonts w:ascii="Times New Roman" w:hAnsi="Times New Roman" w:cs="Times New Roman"/>
                <w:sz w:val="24"/>
                <w:szCs w:val="24"/>
              </w:rPr>
              <w:t>uptime</w:t>
            </w:r>
            <w:proofErr w:type="spellEnd"/>
            <w:r w:rsidRPr="005E3EB4">
              <w:rPr>
                <w:rFonts w:ascii="Times New Roman" w:hAnsi="Times New Roman" w:cs="Times New Roman"/>
                <w:sz w:val="24"/>
                <w:szCs w:val="24"/>
              </w:rPr>
              <w:t>)</w:t>
            </w:r>
          </w:p>
        </w:tc>
        <w:tc>
          <w:tcPr>
            <w:tcW w:w="1300" w:type="dxa"/>
            <w:tcMar>
              <w:top w:w="60" w:type="dxa"/>
              <w:left w:w="100" w:type="dxa"/>
              <w:bottom w:w="60" w:type="dxa"/>
              <w:right w:w="100" w:type="dxa"/>
            </w:tcMar>
          </w:tcPr>
          <w:p w14:paraId="3A0294A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99,5 %</w:t>
            </w:r>
          </w:p>
        </w:tc>
        <w:tc>
          <w:tcPr>
            <w:tcW w:w="5460" w:type="dxa"/>
            <w:tcMar>
              <w:top w:w="60" w:type="dxa"/>
              <w:left w:w="100" w:type="dxa"/>
              <w:bottom w:w="60" w:type="dxa"/>
              <w:right w:w="100" w:type="dxa"/>
            </w:tcMar>
          </w:tcPr>
          <w:p w14:paraId="100DC494"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Medida con monitoreo externo; el POS es crítico en horario de atención (06h00–22h00).</w:t>
            </w:r>
          </w:p>
        </w:tc>
      </w:tr>
      <w:tr w:rsidR="00CF5093" w:rsidRPr="005E3EB4" w14:paraId="0A66FF36" w14:textId="77777777" w:rsidTr="0024190B">
        <w:tc>
          <w:tcPr>
            <w:tcW w:w="2600" w:type="dxa"/>
            <w:tcMar>
              <w:top w:w="60" w:type="dxa"/>
              <w:left w:w="100" w:type="dxa"/>
              <w:bottom w:w="60" w:type="dxa"/>
              <w:right w:w="100" w:type="dxa"/>
            </w:tcMar>
          </w:tcPr>
          <w:p w14:paraId="27B5BA26" w14:textId="77777777" w:rsidR="00CF5093" w:rsidRPr="005E3EB4" w:rsidRDefault="00000000" w:rsidP="005E3EB4">
            <w:pPr>
              <w:spacing w:line="360" w:lineRule="auto"/>
              <w:rPr>
                <w:rFonts w:ascii="Times New Roman" w:hAnsi="Times New Roman" w:cs="Times New Roman"/>
                <w:sz w:val="24"/>
                <w:szCs w:val="24"/>
                <w:lang w:val="en-US"/>
              </w:rPr>
            </w:pPr>
            <w:r w:rsidRPr="005E3EB4">
              <w:rPr>
                <w:rFonts w:ascii="Times New Roman" w:hAnsi="Times New Roman" w:cs="Times New Roman"/>
                <w:sz w:val="24"/>
                <w:szCs w:val="24"/>
                <w:lang w:val="en-US"/>
              </w:rPr>
              <w:t>TTFB (Time to First Byte)</w:t>
            </w:r>
          </w:p>
        </w:tc>
        <w:tc>
          <w:tcPr>
            <w:tcW w:w="1300" w:type="dxa"/>
            <w:tcMar>
              <w:top w:w="60" w:type="dxa"/>
              <w:left w:w="100" w:type="dxa"/>
              <w:bottom w:w="60" w:type="dxa"/>
              <w:right w:w="100" w:type="dxa"/>
            </w:tcMar>
          </w:tcPr>
          <w:p w14:paraId="01B31901"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0,8 s</w:t>
            </w:r>
          </w:p>
        </w:tc>
        <w:tc>
          <w:tcPr>
            <w:tcW w:w="5460" w:type="dxa"/>
            <w:tcMar>
              <w:top w:w="60" w:type="dxa"/>
              <w:left w:w="100" w:type="dxa"/>
              <w:bottom w:w="60" w:type="dxa"/>
              <w:right w:w="100" w:type="dxa"/>
            </w:tcMar>
          </w:tcPr>
          <w:p w14:paraId="4ED2DCA2"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Latencia del servidor en la nube ante cada petición.</w:t>
            </w:r>
          </w:p>
        </w:tc>
      </w:tr>
    </w:tbl>
    <w:p w14:paraId="2C596241" w14:textId="77777777" w:rsidR="00CF5093" w:rsidRPr="005E3EB4" w:rsidRDefault="00CF5093" w:rsidP="005E3EB4">
      <w:pPr>
        <w:spacing w:after="120" w:line="360" w:lineRule="auto"/>
        <w:jc w:val="both"/>
        <w:rPr>
          <w:rFonts w:ascii="Times New Roman" w:hAnsi="Times New Roman" w:cs="Times New Roman"/>
          <w:sz w:val="24"/>
          <w:szCs w:val="24"/>
        </w:rPr>
      </w:pPr>
    </w:p>
    <w:p w14:paraId="7C1B34D2"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 xml:space="preserve">Y los siguientes controles y </w:t>
      </w:r>
      <w:proofErr w:type="spellStart"/>
      <w:r w:rsidRPr="005E3EB4">
        <w:rPr>
          <w:rFonts w:ascii="Times New Roman" w:hAnsi="Times New Roman" w:cs="Times New Roman"/>
          <w:sz w:val="24"/>
          <w:szCs w:val="24"/>
        </w:rPr>
        <w:t>KPIs</w:t>
      </w:r>
      <w:proofErr w:type="spellEnd"/>
      <w:r w:rsidRPr="005E3EB4">
        <w:rPr>
          <w:rFonts w:ascii="Times New Roman" w:hAnsi="Times New Roman" w:cs="Times New Roman"/>
          <w:sz w:val="24"/>
          <w:szCs w:val="24"/>
        </w:rPr>
        <w:t xml:space="preserve"> de seguridad:</w:t>
      </w:r>
    </w:p>
    <w:tbl>
      <w:tblPr>
        <w:tblW w:w="9360" w:type="dxa"/>
        <w:tblBorders>
          <w:insideH w:val="single" w:sz="4" w:space="0" w:color="auto"/>
        </w:tblBorders>
        <w:tblCellMar>
          <w:left w:w="10" w:type="dxa"/>
          <w:right w:w="10" w:type="dxa"/>
        </w:tblCellMar>
        <w:tblLook w:val="04A0" w:firstRow="1" w:lastRow="0" w:firstColumn="1" w:lastColumn="0" w:noHBand="0" w:noVBand="1"/>
      </w:tblPr>
      <w:tblGrid>
        <w:gridCol w:w="2600"/>
        <w:gridCol w:w="6760"/>
      </w:tblGrid>
      <w:tr w:rsidR="00CF5093" w:rsidRPr="005E3EB4" w14:paraId="4860CBDC" w14:textId="77777777" w:rsidTr="0024190B">
        <w:tc>
          <w:tcPr>
            <w:tcW w:w="2600" w:type="dxa"/>
            <w:shd w:val="clear" w:color="auto" w:fill="2E86AB"/>
            <w:tcMar>
              <w:top w:w="60" w:type="dxa"/>
              <w:left w:w="100" w:type="dxa"/>
              <w:bottom w:w="60" w:type="dxa"/>
              <w:right w:w="100" w:type="dxa"/>
            </w:tcMar>
          </w:tcPr>
          <w:p w14:paraId="3AC65AF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Control de seguridad</w:t>
            </w:r>
          </w:p>
        </w:tc>
        <w:tc>
          <w:tcPr>
            <w:tcW w:w="6760" w:type="dxa"/>
            <w:shd w:val="clear" w:color="auto" w:fill="2E86AB"/>
            <w:tcMar>
              <w:top w:w="60" w:type="dxa"/>
              <w:left w:w="100" w:type="dxa"/>
              <w:bottom w:w="60" w:type="dxa"/>
              <w:right w:w="100" w:type="dxa"/>
            </w:tcMar>
          </w:tcPr>
          <w:p w14:paraId="669DA21B"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b/>
                <w:bCs/>
                <w:color w:val="FFFFFF"/>
                <w:sz w:val="24"/>
                <w:szCs w:val="24"/>
              </w:rPr>
              <w:t>Criterio de auditoría</w:t>
            </w:r>
          </w:p>
        </w:tc>
      </w:tr>
      <w:tr w:rsidR="00CF5093" w:rsidRPr="005E3EB4" w14:paraId="2D33BAE5" w14:textId="77777777" w:rsidTr="0024190B">
        <w:tc>
          <w:tcPr>
            <w:tcW w:w="2600" w:type="dxa"/>
            <w:tcMar>
              <w:top w:w="60" w:type="dxa"/>
              <w:left w:w="100" w:type="dxa"/>
              <w:bottom w:w="60" w:type="dxa"/>
              <w:right w:w="100" w:type="dxa"/>
            </w:tcMar>
          </w:tcPr>
          <w:p w14:paraId="44799FE5"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Cifrado en tránsito</w:t>
            </w:r>
          </w:p>
        </w:tc>
        <w:tc>
          <w:tcPr>
            <w:tcW w:w="6760" w:type="dxa"/>
            <w:tcMar>
              <w:top w:w="60" w:type="dxa"/>
              <w:left w:w="100" w:type="dxa"/>
              <w:bottom w:w="60" w:type="dxa"/>
              <w:right w:w="100" w:type="dxa"/>
            </w:tcMar>
          </w:tcPr>
          <w:p w14:paraId="08F80064"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HTTPS/TLS 1.3 obligatorio en el 100 % de las páginas (candado y HSTS).</w:t>
            </w:r>
          </w:p>
        </w:tc>
      </w:tr>
      <w:tr w:rsidR="00CF5093" w:rsidRPr="005E3EB4" w14:paraId="1070F8A3" w14:textId="77777777" w:rsidTr="0024190B">
        <w:tc>
          <w:tcPr>
            <w:tcW w:w="2600" w:type="dxa"/>
            <w:tcMar>
              <w:top w:w="60" w:type="dxa"/>
              <w:left w:w="100" w:type="dxa"/>
              <w:bottom w:w="60" w:type="dxa"/>
              <w:right w:w="100" w:type="dxa"/>
            </w:tcMar>
          </w:tcPr>
          <w:p w14:paraId="3495B05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lastRenderedPageBreak/>
              <w:t>Autenticación</w:t>
            </w:r>
          </w:p>
        </w:tc>
        <w:tc>
          <w:tcPr>
            <w:tcW w:w="6760" w:type="dxa"/>
            <w:tcMar>
              <w:top w:w="60" w:type="dxa"/>
              <w:left w:w="100" w:type="dxa"/>
              <w:bottom w:w="60" w:type="dxa"/>
              <w:right w:w="100" w:type="dxa"/>
            </w:tcMar>
          </w:tcPr>
          <w:p w14:paraId="6D9BE36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Contraseñas con hash (</w:t>
            </w:r>
            <w:proofErr w:type="spellStart"/>
            <w:r w:rsidRPr="005E3EB4">
              <w:rPr>
                <w:rFonts w:ascii="Times New Roman" w:hAnsi="Times New Roman" w:cs="Times New Roman"/>
                <w:sz w:val="24"/>
                <w:szCs w:val="24"/>
              </w:rPr>
              <w:t>bcrypt</w:t>
            </w:r>
            <w:proofErr w:type="spellEnd"/>
            <w:r w:rsidRPr="005E3EB4">
              <w:rPr>
                <w:rFonts w:ascii="Times New Roman" w:hAnsi="Times New Roman" w:cs="Times New Roman"/>
                <w:sz w:val="24"/>
                <w:szCs w:val="24"/>
              </w:rPr>
              <w:t>) y roles diferenciados: cajero, gerente, administrador.</w:t>
            </w:r>
          </w:p>
        </w:tc>
      </w:tr>
      <w:tr w:rsidR="00CF5093" w:rsidRPr="005E3EB4" w14:paraId="3ABBAA39" w14:textId="77777777" w:rsidTr="0024190B">
        <w:tc>
          <w:tcPr>
            <w:tcW w:w="2600" w:type="dxa"/>
            <w:tcMar>
              <w:top w:w="60" w:type="dxa"/>
              <w:left w:w="100" w:type="dxa"/>
              <w:bottom w:w="60" w:type="dxa"/>
              <w:right w:w="100" w:type="dxa"/>
            </w:tcMar>
          </w:tcPr>
          <w:p w14:paraId="58FF3A7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Protección de datos personales</w:t>
            </w:r>
          </w:p>
        </w:tc>
        <w:tc>
          <w:tcPr>
            <w:tcW w:w="6760" w:type="dxa"/>
            <w:tcMar>
              <w:top w:w="60" w:type="dxa"/>
              <w:left w:w="100" w:type="dxa"/>
              <w:bottom w:w="60" w:type="dxa"/>
              <w:right w:w="100" w:type="dxa"/>
            </w:tcMar>
          </w:tcPr>
          <w:p w14:paraId="5273ACDE"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Cumplimiento de la LOPDP ecuatoriana: consentimiento, minimización y derecho de eliminación de datos de socios.</w:t>
            </w:r>
          </w:p>
        </w:tc>
      </w:tr>
      <w:tr w:rsidR="00CF5093" w:rsidRPr="005E3EB4" w14:paraId="7229B29F" w14:textId="77777777" w:rsidTr="0024190B">
        <w:tc>
          <w:tcPr>
            <w:tcW w:w="2600" w:type="dxa"/>
            <w:tcMar>
              <w:top w:w="60" w:type="dxa"/>
              <w:left w:w="100" w:type="dxa"/>
              <w:bottom w:w="60" w:type="dxa"/>
              <w:right w:w="100" w:type="dxa"/>
            </w:tcMar>
          </w:tcPr>
          <w:p w14:paraId="4C7E23EC"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Inyección SQL</w:t>
            </w:r>
          </w:p>
        </w:tc>
        <w:tc>
          <w:tcPr>
            <w:tcW w:w="6760" w:type="dxa"/>
            <w:tcMar>
              <w:top w:w="60" w:type="dxa"/>
              <w:left w:w="100" w:type="dxa"/>
              <w:bottom w:w="60" w:type="dxa"/>
              <w:right w:w="100" w:type="dxa"/>
            </w:tcMar>
          </w:tcPr>
          <w:p w14:paraId="1E34FF0F"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 xml:space="preserve">Consultas 100 % parametrizadas (ya implementado en el código con </w:t>
            </w:r>
            <w:proofErr w:type="spellStart"/>
            <w:r w:rsidRPr="005E3EB4">
              <w:rPr>
                <w:rFonts w:ascii="Times New Roman" w:hAnsi="Times New Roman" w:cs="Times New Roman"/>
                <w:sz w:val="24"/>
                <w:szCs w:val="24"/>
              </w:rPr>
              <w:t>placeholders</w:t>
            </w:r>
            <w:proofErr w:type="spellEnd"/>
            <w:r w:rsidRPr="005E3EB4">
              <w:rPr>
                <w:rFonts w:ascii="Times New Roman" w:hAnsi="Times New Roman" w:cs="Times New Roman"/>
                <w:sz w:val="24"/>
                <w:szCs w:val="24"/>
              </w:rPr>
              <w:t xml:space="preserve"> de sqlite3).</w:t>
            </w:r>
          </w:p>
        </w:tc>
      </w:tr>
      <w:tr w:rsidR="00CF5093" w:rsidRPr="005E3EB4" w14:paraId="2BA42EC3" w14:textId="77777777" w:rsidTr="0024190B">
        <w:tc>
          <w:tcPr>
            <w:tcW w:w="2600" w:type="dxa"/>
            <w:tcMar>
              <w:top w:w="60" w:type="dxa"/>
              <w:left w:w="100" w:type="dxa"/>
              <w:bottom w:w="60" w:type="dxa"/>
              <w:right w:w="100" w:type="dxa"/>
            </w:tcMar>
          </w:tcPr>
          <w:p w14:paraId="44B6653D"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Respaldos</w:t>
            </w:r>
          </w:p>
        </w:tc>
        <w:tc>
          <w:tcPr>
            <w:tcW w:w="6760" w:type="dxa"/>
            <w:tcMar>
              <w:top w:w="60" w:type="dxa"/>
              <w:left w:w="100" w:type="dxa"/>
              <w:bottom w:w="60" w:type="dxa"/>
              <w:right w:w="100" w:type="dxa"/>
            </w:tcMar>
          </w:tcPr>
          <w:p w14:paraId="2456A928"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Copia automática diaria de la base de datos con retención de 30 días y prueba de restauración mensual.</w:t>
            </w:r>
          </w:p>
        </w:tc>
      </w:tr>
      <w:tr w:rsidR="00CF5093" w:rsidRPr="005E3EB4" w14:paraId="06808EEC" w14:textId="77777777" w:rsidTr="0024190B">
        <w:tc>
          <w:tcPr>
            <w:tcW w:w="2600" w:type="dxa"/>
            <w:tcMar>
              <w:top w:w="60" w:type="dxa"/>
              <w:left w:w="100" w:type="dxa"/>
              <w:bottom w:w="60" w:type="dxa"/>
              <w:right w:w="100" w:type="dxa"/>
            </w:tcMar>
          </w:tcPr>
          <w:p w14:paraId="54A2B067"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Auditoría de accesos</w:t>
            </w:r>
          </w:p>
        </w:tc>
        <w:tc>
          <w:tcPr>
            <w:tcW w:w="6760" w:type="dxa"/>
            <w:tcMar>
              <w:top w:w="60" w:type="dxa"/>
              <w:left w:w="100" w:type="dxa"/>
              <w:bottom w:w="60" w:type="dxa"/>
              <w:right w:w="100" w:type="dxa"/>
            </w:tcMar>
          </w:tcPr>
          <w:p w14:paraId="005636CA" w14:textId="77777777" w:rsidR="00CF5093" w:rsidRPr="005E3EB4" w:rsidRDefault="00000000" w:rsidP="005E3EB4">
            <w:pPr>
              <w:spacing w:line="360" w:lineRule="auto"/>
              <w:rPr>
                <w:rFonts w:ascii="Times New Roman" w:hAnsi="Times New Roman" w:cs="Times New Roman"/>
                <w:sz w:val="24"/>
                <w:szCs w:val="24"/>
              </w:rPr>
            </w:pPr>
            <w:r w:rsidRPr="005E3EB4">
              <w:rPr>
                <w:rFonts w:ascii="Times New Roman" w:hAnsi="Times New Roman" w:cs="Times New Roman"/>
                <w:sz w:val="24"/>
                <w:szCs w:val="24"/>
              </w:rPr>
              <w:t>Registro (log) de inicios de sesión y de operaciones sensibles: anulación de ventas, cambios de precios.</w:t>
            </w:r>
          </w:p>
        </w:tc>
      </w:tr>
    </w:tbl>
    <w:p w14:paraId="0CF7954F" w14:textId="77777777" w:rsidR="00CF5093" w:rsidRPr="005E3EB4" w:rsidRDefault="00000000" w:rsidP="005E3EB4">
      <w:pPr>
        <w:pStyle w:val="Ttulo2"/>
        <w:spacing w:before="240" w:after="120" w:line="360" w:lineRule="auto"/>
        <w:rPr>
          <w:rFonts w:ascii="Times New Roman" w:hAnsi="Times New Roman" w:cs="Times New Roman"/>
          <w:sz w:val="24"/>
          <w:szCs w:val="24"/>
        </w:rPr>
      </w:pPr>
      <w:bookmarkStart w:id="16" w:name="_Toc235739500"/>
      <w:r w:rsidRPr="005E3EB4">
        <w:rPr>
          <w:rFonts w:ascii="Times New Roman" w:hAnsi="Times New Roman" w:cs="Times New Roman"/>
          <w:color w:val="333333"/>
          <w:sz w:val="24"/>
          <w:szCs w:val="24"/>
        </w:rPr>
        <w:t xml:space="preserve">4.3 </w:t>
      </w:r>
      <w:proofErr w:type="spellStart"/>
      <w:r w:rsidRPr="005E3EB4">
        <w:rPr>
          <w:rFonts w:ascii="Times New Roman" w:hAnsi="Times New Roman" w:cs="Times New Roman"/>
          <w:color w:val="333333"/>
          <w:sz w:val="24"/>
          <w:szCs w:val="24"/>
        </w:rPr>
        <w:t>Dashboard</w:t>
      </w:r>
      <w:proofErr w:type="spellEnd"/>
      <w:r w:rsidRPr="005E3EB4">
        <w:rPr>
          <w:rFonts w:ascii="Times New Roman" w:hAnsi="Times New Roman" w:cs="Times New Roman"/>
          <w:color w:val="333333"/>
          <w:sz w:val="24"/>
          <w:szCs w:val="24"/>
        </w:rPr>
        <w:t xml:space="preserve"> gerencial e interpretación</w:t>
      </w:r>
      <w:bookmarkEnd w:id="16"/>
    </w:p>
    <w:p w14:paraId="1127A193" w14:textId="77777777" w:rsidR="00CF5093" w:rsidRPr="005E3EB4" w:rsidRDefault="00000000" w:rsidP="005E3EB4">
      <w:pPr>
        <w:spacing w:before="120" w:after="40" w:line="360" w:lineRule="auto"/>
        <w:jc w:val="center"/>
        <w:rPr>
          <w:rFonts w:ascii="Times New Roman" w:hAnsi="Times New Roman" w:cs="Times New Roman"/>
          <w:sz w:val="24"/>
          <w:szCs w:val="24"/>
        </w:rPr>
      </w:pPr>
      <w:r w:rsidRPr="005E3EB4">
        <w:rPr>
          <w:rFonts w:ascii="Times New Roman" w:hAnsi="Times New Roman" w:cs="Times New Roman"/>
          <w:noProof/>
          <w:sz w:val="24"/>
          <w:szCs w:val="24"/>
        </w:rPr>
        <w:drawing>
          <wp:inline distT="0" distB="0" distL="0" distR="0" wp14:anchorId="49E1FF2F" wp14:editId="7E077E2B">
            <wp:extent cx="6096000" cy="3657600"/>
            <wp:effectExtent l="0" t="0" r="0" b="0"/>
            <wp:docPr id="566331119" name="Imagen 56633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657600"/>
                    </a:xfrm>
                    <a:prstGeom prst="rect">
                      <a:avLst/>
                    </a:prstGeom>
                  </pic:spPr>
                </pic:pic>
              </a:graphicData>
            </a:graphic>
          </wp:inline>
        </w:drawing>
      </w:r>
    </w:p>
    <w:p w14:paraId="386E3598" w14:textId="77777777" w:rsidR="00CF5093" w:rsidRPr="005E3EB4" w:rsidRDefault="00000000" w:rsidP="005E3EB4">
      <w:pPr>
        <w:spacing w:after="200" w:line="360" w:lineRule="auto"/>
        <w:jc w:val="center"/>
        <w:rPr>
          <w:rFonts w:ascii="Times New Roman" w:hAnsi="Times New Roman" w:cs="Times New Roman"/>
          <w:sz w:val="24"/>
          <w:szCs w:val="24"/>
        </w:rPr>
      </w:pPr>
      <w:r w:rsidRPr="005E3EB4">
        <w:rPr>
          <w:rFonts w:ascii="Times New Roman" w:hAnsi="Times New Roman" w:cs="Times New Roman"/>
          <w:i/>
          <w:iCs/>
          <w:color w:val="666666"/>
          <w:sz w:val="24"/>
          <w:szCs w:val="24"/>
        </w:rPr>
        <w:t>Figura 9. Tablero de control gerencial generado por el sistema (</w:t>
      </w:r>
      <w:proofErr w:type="spellStart"/>
      <w:r w:rsidRPr="005E3EB4">
        <w:rPr>
          <w:rFonts w:ascii="Times New Roman" w:hAnsi="Times New Roman" w:cs="Times New Roman"/>
          <w:i/>
          <w:iCs/>
          <w:color w:val="666666"/>
          <w:sz w:val="24"/>
          <w:szCs w:val="24"/>
        </w:rPr>
        <w:t>Matplotlib</w:t>
      </w:r>
      <w:proofErr w:type="spellEnd"/>
      <w:r w:rsidRPr="005E3EB4">
        <w:rPr>
          <w:rFonts w:ascii="Times New Roman" w:hAnsi="Times New Roman" w:cs="Times New Roman"/>
          <w:i/>
          <w:iCs/>
          <w:color w:val="666666"/>
          <w:sz w:val="24"/>
          <w:szCs w:val="24"/>
        </w:rPr>
        <w:t>), actualizado tras la venta en vivo.</w:t>
      </w:r>
    </w:p>
    <w:p w14:paraId="770AD85A" w14:textId="77777777" w:rsidR="00CF5093" w:rsidRPr="005E3EB4" w:rsidRDefault="00000000" w:rsidP="005E3EB4">
      <w:pPr>
        <w:pStyle w:val="Prrafodelista"/>
        <w:numPr>
          <w:ilvl w:val="0"/>
          <w:numId w:val="2"/>
        </w:numPr>
        <w:spacing w:after="80" w:line="360" w:lineRule="auto"/>
        <w:rPr>
          <w:rFonts w:ascii="Times New Roman" w:hAnsi="Times New Roman" w:cs="Times New Roman"/>
          <w:sz w:val="24"/>
          <w:szCs w:val="24"/>
        </w:rPr>
      </w:pPr>
      <w:r w:rsidRPr="005E3EB4">
        <w:rPr>
          <w:rFonts w:ascii="Times New Roman" w:hAnsi="Times New Roman" w:cs="Times New Roman"/>
          <w:b/>
          <w:bCs/>
          <w:sz w:val="24"/>
          <w:szCs w:val="24"/>
        </w:rPr>
        <w:lastRenderedPageBreak/>
        <w:t>Panel 1 (Ventas):</w:t>
      </w:r>
      <w:r w:rsidRPr="005E3EB4">
        <w:rPr>
          <w:rFonts w:ascii="Times New Roman" w:hAnsi="Times New Roman" w:cs="Times New Roman"/>
          <w:sz w:val="24"/>
          <w:szCs w:val="24"/>
        </w:rPr>
        <w:t xml:space="preserve"> muestra el crecimiento sostenido de la facturación semanal conforme se incorporan socios, con picos regulares que coinciden con las renovaciones mensuales de membresías; la caída del extremo derecho corresponde a la semana en curso (incompleta).</w:t>
      </w:r>
    </w:p>
    <w:p w14:paraId="761AEBD4" w14:textId="77777777" w:rsidR="00CF5093" w:rsidRPr="005E3EB4" w:rsidRDefault="00000000" w:rsidP="005E3EB4">
      <w:pPr>
        <w:pStyle w:val="Prrafodelista"/>
        <w:numPr>
          <w:ilvl w:val="0"/>
          <w:numId w:val="2"/>
        </w:numPr>
        <w:spacing w:after="80" w:line="360" w:lineRule="auto"/>
        <w:rPr>
          <w:rFonts w:ascii="Times New Roman" w:hAnsi="Times New Roman" w:cs="Times New Roman"/>
          <w:sz w:val="24"/>
          <w:szCs w:val="24"/>
        </w:rPr>
      </w:pPr>
      <w:r w:rsidRPr="005E3EB4">
        <w:rPr>
          <w:rFonts w:ascii="Times New Roman" w:hAnsi="Times New Roman" w:cs="Times New Roman"/>
          <w:b/>
          <w:bCs/>
          <w:sz w:val="24"/>
          <w:szCs w:val="24"/>
        </w:rPr>
        <w:t>Panel 2 (RFM):</w:t>
      </w:r>
      <w:r w:rsidRPr="005E3EB4">
        <w:rPr>
          <w:rFonts w:ascii="Times New Roman" w:hAnsi="Times New Roman" w:cs="Times New Roman"/>
          <w:sz w:val="24"/>
          <w:szCs w:val="24"/>
        </w:rPr>
        <w:t xml:space="preserve"> la base está </w:t>
      </w:r>
      <w:proofErr w:type="gramStart"/>
      <w:r w:rsidRPr="005E3EB4">
        <w:rPr>
          <w:rFonts w:ascii="Times New Roman" w:hAnsi="Times New Roman" w:cs="Times New Roman"/>
          <w:sz w:val="24"/>
          <w:szCs w:val="24"/>
        </w:rPr>
        <w:t>balanceada</w:t>
      </w:r>
      <w:proofErr w:type="gramEnd"/>
      <w:r w:rsidRPr="005E3EB4">
        <w:rPr>
          <w:rFonts w:ascii="Times New Roman" w:hAnsi="Times New Roman" w:cs="Times New Roman"/>
          <w:sz w:val="24"/>
          <w:szCs w:val="24"/>
        </w:rPr>
        <w:t xml:space="preserve"> pero con un 22 % de socios perdidos y un 18 % recuperables: casi 4 de cada 10 socios requieren acción de retención, lo que valida la inversión en el módulo CRM.</w:t>
      </w:r>
    </w:p>
    <w:p w14:paraId="01D61D07" w14:textId="77777777" w:rsidR="00CF5093" w:rsidRPr="005E3EB4" w:rsidRDefault="00000000" w:rsidP="005E3EB4">
      <w:pPr>
        <w:pStyle w:val="Prrafodelista"/>
        <w:numPr>
          <w:ilvl w:val="0"/>
          <w:numId w:val="2"/>
        </w:numPr>
        <w:spacing w:after="80" w:line="360" w:lineRule="auto"/>
        <w:rPr>
          <w:rFonts w:ascii="Times New Roman" w:hAnsi="Times New Roman" w:cs="Times New Roman"/>
          <w:sz w:val="24"/>
          <w:szCs w:val="24"/>
        </w:rPr>
      </w:pPr>
      <w:r w:rsidRPr="005E3EB4">
        <w:rPr>
          <w:rFonts w:ascii="Times New Roman" w:hAnsi="Times New Roman" w:cs="Times New Roman"/>
          <w:b/>
          <w:bCs/>
          <w:sz w:val="24"/>
          <w:szCs w:val="24"/>
        </w:rPr>
        <w:t>Panel 3 (ERP/SCM):</w:t>
      </w:r>
      <w:r w:rsidRPr="005E3EB4">
        <w:rPr>
          <w:rFonts w:ascii="Times New Roman" w:hAnsi="Times New Roman" w:cs="Times New Roman"/>
          <w:sz w:val="24"/>
          <w:szCs w:val="24"/>
        </w:rPr>
        <w:t xml:space="preserve"> ingresos acumulados de USD 130.577 frente a gastos de reposición de USD 1.100 en el período; el indicador SCM muestra que la Proteína </w:t>
      </w:r>
      <w:proofErr w:type="spellStart"/>
      <w:r w:rsidRPr="005E3EB4">
        <w:rPr>
          <w:rFonts w:ascii="Times New Roman" w:hAnsi="Times New Roman" w:cs="Times New Roman"/>
          <w:sz w:val="24"/>
          <w:szCs w:val="24"/>
        </w:rPr>
        <w:t>Whey</w:t>
      </w:r>
      <w:proofErr w:type="spellEnd"/>
      <w:r w:rsidRPr="005E3EB4">
        <w:rPr>
          <w:rFonts w:ascii="Times New Roman" w:hAnsi="Times New Roman" w:cs="Times New Roman"/>
          <w:sz w:val="24"/>
          <w:szCs w:val="24"/>
        </w:rPr>
        <w:t xml:space="preserve"> es el producto más pedido a proveedores, información clave para negociar volumen.</w:t>
      </w:r>
    </w:p>
    <w:p w14:paraId="0E245682" w14:textId="77777777" w:rsidR="00CF5093" w:rsidRPr="005E3EB4" w:rsidRDefault="00000000" w:rsidP="005E3EB4">
      <w:pPr>
        <w:pStyle w:val="Prrafodelista"/>
        <w:numPr>
          <w:ilvl w:val="0"/>
          <w:numId w:val="2"/>
        </w:numPr>
        <w:spacing w:after="80" w:line="360" w:lineRule="auto"/>
        <w:rPr>
          <w:rFonts w:ascii="Times New Roman" w:hAnsi="Times New Roman" w:cs="Times New Roman"/>
          <w:sz w:val="24"/>
          <w:szCs w:val="24"/>
        </w:rPr>
      </w:pPr>
      <w:r w:rsidRPr="005E3EB4">
        <w:rPr>
          <w:rFonts w:ascii="Times New Roman" w:hAnsi="Times New Roman" w:cs="Times New Roman"/>
          <w:b/>
          <w:bCs/>
          <w:sz w:val="24"/>
          <w:szCs w:val="24"/>
        </w:rPr>
        <w:t>Panel 4 (CRM):</w:t>
      </w:r>
      <w:r w:rsidRPr="005E3EB4">
        <w:rPr>
          <w:rFonts w:ascii="Times New Roman" w:hAnsi="Times New Roman" w:cs="Times New Roman"/>
          <w:sz w:val="24"/>
          <w:szCs w:val="24"/>
        </w:rPr>
        <w:t xml:space="preserve"> los 137 socios en riesgo, ordenados por días de inactividad, dan a la gerencia una lista de trabajo priorizada para las campañas de recuperación.</w:t>
      </w:r>
    </w:p>
    <w:p w14:paraId="57781E1F" w14:textId="0C63E9FB" w:rsidR="00CF5093" w:rsidRPr="005E3EB4" w:rsidRDefault="00000000" w:rsidP="008D3229">
      <w:pPr>
        <w:spacing w:line="360" w:lineRule="auto"/>
        <w:rPr>
          <w:rFonts w:ascii="Times New Roman" w:hAnsi="Times New Roman" w:cs="Times New Roman"/>
          <w:sz w:val="24"/>
          <w:szCs w:val="24"/>
        </w:rPr>
      </w:pPr>
      <w:bookmarkStart w:id="17" w:name="_Toc235739501"/>
      <w:r w:rsidRPr="005E3EB4">
        <w:rPr>
          <w:rFonts w:ascii="Times New Roman" w:hAnsi="Times New Roman" w:cs="Times New Roman"/>
          <w:color w:val="2E86AB"/>
          <w:sz w:val="24"/>
          <w:szCs w:val="24"/>
        </w:rPr>
        <w:t>5. Conclusiones y Recomendaciones</w:t>
      </w:r>
      <w:bookmarkEnd w:id="17"/>
    </w:p>
    <w:p w14:paraId="36286D7E" w14:textId="77777777" w:rsidR="00CF5093" w:rsidRPr="005E3EB4" w:rsidRDefault="00000000" w:rsidP="005E3EB4">
      <w:pPr>
        <w:pStyle w:val="Prrafodelista"/>
        <w:numPr>
          <w:ilvl w:val="0"/>
          <w:numId w:val="2"/>
        </w:numPr>
        <w:spacing w:after="80" w:line="360" w:lineRule="auto"/>
        <w:rPr>
          <w:rFonts w:ascii="Times New Roman" w:hAnsi="Times New Roman" w:cs="Times New Roman"/>
          <w:sz w:val="24"/>
          <w:szCs w:val="24"/>
        </w:rPr>
      </w:pPr>
      <w:r w:rsidRPr="005E3EB4">
        <w:rPr>
          <w:rFonts w:ascii="Times New Roman" w:hAnsi="Times New Roman" w:cs="Times New Roman"/>
          <w:sz w:val="24"/>
          <w:szCs w:val="24"/>
        </w:rPr>
        <w:t>La integración por bus de eventos demostró que una sola acción de negocio (una venta) puede actualizar contabilidad, abastecimiento y gestión de clientes sin intervención humana, eliminando los silos de información de la operación manual.</w:t>
      </w:r>
    </w:p>
    <w:p w14:paraId="47FD59A2" w14:textId="77777777" w:rsidR="00CF5093" w:rsidRPr="005E3EB4" w:rsidRDefault="00000000" w:rsidP="005E3EB4">
      <w:pPr>
        <w:pStyle w:val="Prrafodelista"/>
        <w:numPr>
          <w:ilvl w:val="0"/>
          <w:numId w:val="2"/>
        </w:numPr>
        <w:spacing w:after="80" w:line="360" w:lineRule="auto"/>
        <w:rPr>
          <w:rFonts w:ascii="Times New Roman" w:hAnsi="Times New Roman" w:cs="Times New Roman"/>
          <w:sz w:val="24"/>
          <w:szCs w:val="24"/>
        </w:rPr>
      </w:pPr>
      <w:r w:rsidRPr="005E3EB4">
        <w:rPr>
          <w:rFonts w:ascii="Times New Roman" w:hAnsi="Times New Roman" w:cs="Times New Roman"/>
          <w:sz w:val="24"/>
          <w:szCs w:val="24"/>
        </w:rPr>
        <w:t>La combinación RFM + CRM convierte la analítica en operación: los segmentos no se quedan en un gráfico, sino que alimentan alertas accionables con nombre y apellido.</w:t>
      </w:r>
    </w:p>
    <w:p w14:paraId="5D64740A" w14:textId="77777777" w:rsidR="00CF5093" w:rsidRPr="005E3EB4" w:rsidRDefault="00000000" w:rsidP="005E3EB4">
      <w:pPr>
        <w:pStyle w:val="Prrafodelista"/>
        <w:numPr>
          <w:ilvl w:val="0"/>
          <w:numId w:val="2"/>
        </w:numPr>
        <w:spacing w:after="80" w:line="360" w:lineRule="auto"/>
        <w:rPr>
          <w:rFonts w:ascii="Times New Roman" w:hAnsi="Times New Roman" w:cs="Times New Roman"/>
          <w:sz w:val="24"/>
          <w:szCs w:val="24"/>
        </w:rPr>
      </w:pPr>
      <w:r w:rsidRPr="005E3EB4">
        <w:rPr>
          <w:rFonts w:ascii="Times New Roman" w:hAnsi="Times New Roman" w:cs="Times New Roman"/>
          <w:sz w:val="24"/>
          <w:szCs w:val="24"/>
        </w:rPr>
        <w:t>Se recomienda como siguiente fase: migrar la interfaz a web (Flask/</w:t>
      </w:r>
      <w:proofErr w:type="spellStart"/>
      <w:r w:rsidRPr="005E3EB4">
        <w:rPr>
          <w:rFonts w:ascii="Times New Roman" w:hAnsi="Times New Roman" w:cs="Times New Roman"/>
          <w:sz w:val="24"/>
          <w:szCs w:val="24"/>
        </w:rPr>
        <w:t>Streamlit</w:t>
      </w:r>
      <w:proofErr w:type="spellEnd"/>
      <w:r w:rsidRPr="005E3EB4">
        <w:rPr>
          <w:rFonts w:ascii="Times New Roman" w:hAnsi="Times New Roman" w:cs="Times New Roman"/>
          <w:sz w:val="24"/>
          <w:szCs w:val="24"/>
        </w:rPr>
        <w:t xml:space="preserve">) manteniendo la misma capa de dominio, incorporar autenticación por roles y evolucionar el CRM hacia un modelo predictivo de </w:t>
      </w:r>
      <w:proofErr w:type="spellStart"/>
      <w:r w:rsidRPr="005E3EB4">
        <w:rPr>
          <w:rFonts w:ascii="Times New Roman" w:hAnsi="Times New Roman" w:cs="Times New Roman"/>
          <w:sz w:val="24"/>
          <w:szCs w:val="24"/>
        </w:rPr>
        <w:t>churn</w:t>
      </w:r>
      <w:proofErr w:type="spellEnd"/>
      <w:r w:rsidRPr="005E3EB4">
        <w:rPr>
          <w:rFonts w:ascii="Times New Roman" w:hAnsi="Times New Roman" w:cs="Times New Roman"/>
          <w:sz w:val="24"/>
          <w:szCs w:val="24"/>
        </w:rPr>
        <w:t xml:space="preserve"> entrenado con el histórico del propio sistema.</w:t>
      </w:r>
    </w:p>
    <w:p w14:paraId="71C49BD1" w14:textId="77777777" w:rsidR="00CF5093" w:rsidRPr="005E3EB4" w:rsidRDefault="00000000" w:rsidP="005E3EB4">
      <w:pPr>
        <w:pStyle w:val="Ttulo1"/>
        <w:spacing w:before="320" w:after="160" w:line="360" w:lineRule="auto"/>
        <w:rPr>
          <w:rFonts w:ascii="Times New Roman" w:hAnsi="Times New Roman" w:cs="Times New Roman"/>
          <w:sz w:val="24"/>
          <w:szCs w:val="24"/>
        </w:rPr>
      </w:pPr>
      <w:bookmarkStart w:id="18" w:name="_Toc235739502"/>
      <w:r w:rsidRPr="005E3EB4">
        <w:rPr>
          <w:rFonts w:ascii="Times New Roman" w:hAnsi="Times New Roman" w:cs="Times New Roman"/>
          <w:color w:val="2E86AB"/>
          <w:sz w:val="24"/>
          <w:szCs w:val="24"/>
        </w:rPr>
        <w:t>6. Anexos</w:t>
      </w:r>
      <w:bookmarkEnd w:id="18"/>
    </w:p>
    <w:p w14:paraId="6AC4F30B" w14:textId="77777777" w:rsidR="00B250CD" w:rsidRPr="00B250CD" w:rsidRDefault="00000000" w:rsidP="00B250CD">
      <w:pPr>
        <w:spacing w:after="120" w:line="360" w:lineRule="auto"/>
        <w:rPr>
          <w:rFonts w:ascii="Times New Roman" w:hAnsi="Times New Roman" w:cs="Times New Roman"/>
          <w:b/>
          <w:bCs/>
          <w:sz w:val="24"/>
          <w:szCs w:val="24"/>
        </w:rPr>
      </w:pPr>
      <w:r w:rsidRPr="00B250CD">
        <w:rPr>
          <w:rFonts w:ascii="Times New Roman" w:hAnsi="Times New Roman" w:cs="Times New Roman"/>
          <w:b/>
          <w:bCs/>
          <w:sz w:val="24"/>
          <w:szCs w:val="24"/>
        </w:rPr>
        <w:t xml:space="preserve">Repositorio de código fuente: </w:t>
      </w:r>
    </w:p>
    <w:p w14:paraId="1E9A8841" w14:textId="0A1BE24A" w:rsidR="00CF5093" w:rsidRPr="00B250CD" w:rsidRDefault="00B250CD" w:rsidP="00B250CD">
      <w:pPr>
        <w:spacing w:after="120" w:line="360" w:lineRule="auto"/>
        <w:rPr>
          <w:rFonts w:ascii="Times New Roman" w:hAnsi="Times New Roman" w:cs="Times New Roman"/>
          <w:sz w:val="24"/>
          <w:szCs w:val="24"/>
        </w:rPr>
      </w:pPr>
      <w:r w:rsidRPr="00B250CD">
        <w:rPr>
          <w:rFonts w:ascii="Times New Roman" w:hAnsi="Times New Roman" w:cs="Times New Roman"/>
          <w:sz w:val="24"/>
          <w:szCs w:val="24"/>
        </w:rPr>
        <w:t>https://github.com/Ariel2005re/Proyecto_ISI_02/tree/main/fitcore</w:t>
      </w:r>
    </w:p>
    <w:p w14:paraId="2969EBAC"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rPr>
        <w:t xml:space="preserve">Instrucciones de ejecución: (1) instalar dependencias con </w:t>
      </w:r>
      <w:proofErr w:type="spellStart"/>
      <w:r w:rsidRPr="005E3EB4">
        <w:rPr>
          <w:rFonts w:ascii="Times New Roman" w:hAnsi="Times New Roman" w:cs="Times New Roman"/>
          <w:sz w:val="24"/>
          <w:szCs w:val="24"/>
        </w:rPr>
        <w:t>pip</w:t>
      </w:r>
      <w:proofErr w:type="spellEnd"/>
      <w:r w:rsidRPr="005E3EB4">
        <w:rPr>
          <w:rFonts w:ascii="Times New Roman" w:hAnsi="Times New Roman" w:cs="Times New Roman"/>
          <w:sz w:val="24"/>
          <w:szCs w:val="24"/>
        </w:rPr>
        <w:t xml:space="preserve"> </w:t>
      </w:r>
      <w:proofErr w:type="spellStart"/>
      <w:r w:rsidRPr="005E3EB4">
        <w:rPr>
          <w:rFonts w:ascii="Times New Roman" w:hAnsi="Times New Roman" w:cs="Times New Roman"/>
          <w:sz w:val="24"/>
          <w:szCs w:val="24"/>
        </w:rPr>
        <w:t>install</w:t>
      </w:r>
      <w:proofErr w:type="spellEnd"/>
      <w:r w:rsidRPr="005E3EB4">
        <w:rPr>
          <w:rFonts w:ascii="Times New Roman" w:hAnsi="Times New Roman" w:cs="Times New Roman"/>
          <w:sz w:val="24"/>
          <w:szCs w:val="24"/>
        </w:rPr>
        <w:t xml:space="preserve"> pandas </w:t>
      </w:r>
      <w:proofErr w:type="spellStart"/>
      <w:r w:rsidRPr="005E3EB4">
        <w:rPr>
          <w:rFonts w:ascii="Times New Roman" w:hAnsi="Times New Roman" w:cs="Times New Roman"/>
          <w:sz w:val="24"/>
          <w:szCs w:val="24"/>
        </w:rPr>
        <w:t>matplotlib</w:t>
      </w:r>
      <w:proofErr w:type="spellEnd"/>
      <w:r w:rsidRPr="005E3EB4">
        <w:rPr>
          <w:rFonts w:ascii="Times New Roman" w:hAnsi="Times New Roman" w:cs="Times New Roman"/>
          <w:sz w:val="24"/>
          <w:szCs w:val="24"/>
        </w:rPr>
        <w:t xml:space="preserve">; (2) generar la base con </w:t>
      </w:r>
      <w:proofErr w:type="spellStart"/>
      <w:r w:rsidRPr="005E3EB4">
        <w:rPr>
          <w:rFonts w:ascii="Times New Roman" w:hAnsi="Times New Roman" w:cs="Times New Roman"/>
          <w:sz w:val="24"/>
          <w:szCs w:val="24"/>
        </w:rPr>
        <w:t>python</w:t>
      </w:r>
      <w:proofErr w:type="spellEnd"/>
      <w:r w:rsidRPr="005E3EB4">
        <w:rPr>
          <w:rFonts w:ascii="Times New Roman" w:hAnsi="Times New Roman" w:cs="Times New Roman"/>
          <w:sz w:val="24"/>
          <w:szCs w:val="24"/>
        </w:rPr>
        <w:t xml:space="preserve"> preparar_datos.py; (3) ejecutar la demo integral con </w:t>
      </w:r>
      <w:proofErr w:type="spellStart"/>
      <w:r w:rsidRPr="005E3EB4">
        <w:rPr>
          <w:rFonts w:ascii="Times New Roman" w:hAnsi="Times New Roman" w:cs="Times New Roman"/>
          <w:sz w:val="24"/>
          <w:szCs w:val="24"/>
        </w:rPr>
        <w:t>python</w:t>
      </w:r>
      <w:proofErr w:type="spellEnd"/>
      <w:r w:rsidRPr="005E3EB4">
        <w:rPr>
          <w:rFonts w:ascii="Times New Roman" w:hAnsi="Times New Roman" w:cs="Times New Roman"/>
          <w:sz w:val="24"/>
          <w:szCs w:val="24"/>
        </w:rPr>
        <w:t xml:space="preserve"> demo_integracion.py o el sistema interactivo con </w:t>
      </w:r>
      <w:proofErr w:type="spellStart"/>
      <w:r w:rsidRPr="005E3EB4">
        <w:rPr>
          <w:rFonts w:ascii="Times New Roman" w:hAnsi="Times New Roman" w:cs="Times New Roman"/>
          <w:sz w:val="24"/>
          <w:szCs w:val="24"/>
        </w:rPr>
        <w:t>python</w:t>
      </w:r>
      <w:proofErr w:type="spellEnd"/>
      <w:r w:rsidRPr="005E3EB4">
        <w:rPr>
          <w:rFonts w:ascii="Times New Roman" w:hAnsi="Times New Roman" w:cs="Times New Roman"/>
          <w:sz w:val="24"/>
          <w:szCs w:val="24"/>
        </w:rPr>
        <w:t xml:space="preserve"> main.py. El </w:t>
      </w:r>
      <w:proofErr w:type="spellStart"/>
      <w:r w:rsidRPr="005E3EB4">
        <w:rPr>
          <w:rFonts w:ascii="Times New Roman" w:hAnsi="Times New Roman" w:cs="Times New Roman"/>
          <w:sz w:val="24"/>
          <w:szCs w:val="24"/>
        </w:rPr>
        <w:t>dashboard</w:t>
      </w:r>
      <w:proofErr w:type="spellEnd"/>
      <w:r w:rsidRPr="005E3EB4">
        <w:rPr>
          <w:rFonts w:ascii="Times New Roman" w:hAnsi="Times New Roman" w:cs="Times New Roman"/>
          <w:sz w:val="24"/>
          <w:szCs w:val="24"/>
        </w:rPr>
        <w:t xml:space="preserve"> se genera en data/dashboard.png.</w:t>
      </w:r>
    </w:p>
    <w:p w14:paraId="5F82F8F4" w14:textId="77777777" w:rsidR="00CF5093" w:rsidRPr="005E3EB4" w:rsidRDefault="00000000" w:rsidP="005E3EB4">
      <w:pPr>
        <w:spacing w:after="120" w:line="360" w:lineRule="auto"/>
        <w:jc w:val="both"/>
        <w:rPr>
          <w:rFonts w:ascii="Times New Roman" w:hAnsi="Times New Roman" w:cs="Times New Roman"/>
          <w:sz w:val="24"/>
          <w:szCs w:val="24"/>
        </w:rPr>
      </w:pPr>
      <w:r w:rsidRPr="005E3EB4">
        <w:rPr>
          <w:rFonts w:ascii="Times New Roman" w:hAnsi="Times New Roman" w:cs="Times New Roman"/>
          <w:sz w:val="24"/>
          <w:szCs w:val="24"/>
          <w:lang w:val="en-US"/>
        </w:rPr>
        <w:t xml:space="preserve">Dataset base de </w:t>
      </w:r>
      <w:proofErr w:type="spellStart"/>
      <w:r w:rsidRPr="005E3EB4">
        <w:rPr>
          <w:rFonts w:ascii="Times New Roman" w:hAnsi="Times New Roman" w:cs="Times New Roman"/>
          <w:sz w:val="24"/>
          <w:szCs w:val="24"/>
          <w:lang w:val="en-US"/>
        </w:rPr>
        <w:t>clientes</w:t>
      </w:r>
      <w:proofErr w:type="spellEnd"/>
      <w:r w:rsidRPr="005E3EB4">
        <w:rPr>
          <w:rFonts w:ascii="Times New Roman" w:hAnsi="Times New Roman" w:cs="Times New Roman"/>
          <w:sz w:val="24"/>
          <w:szCs w:val="24"/>
          <w:lang w:val="en-US"/>
        </w:rPr>
        <w:t xml:space="preserve">: Gym Customers Features and Churn (Kaggle, </w:t>
      </w:r>
      <w:proofErr w:type="spellStart"/>
      <w:r w:rsidRPr="005E3EB4">
        <w:rPr>
          <w:rFonts w:ascii="Times New Roman" w:hAnsi="Times New Roman" w:cs="Times New Roman"/>
          <w:sz w:val="24"/>
          <w:szCs w:val="24"/>
          <w:lang w:val="en-US"/>
        </w:rPr>
        <w:t>adrianvinueza</w:t>
      </w:r>
      <w:proofErr w:type="spellEnd"/>
      <w:r w:rsidRPr="005E3EB4">
        <w:rPr>
          <w:rFonts w:ascii="Times New Roman" w:hAnsi="Times New Roman" w:cs="Times New Roman"/>
          <w:sz w:val="24"/>
          <w:szCs w:val="24"/>
          <w:lang w:val="en-US"/>
        </w:rPr>
        <w:t xml:space="preserve">). </w:t>
      </w:r>
      <w:r w:rsidRPr="005E3EB4">
        <w:rPr>
          <w:rFonts w:ascii="Times New Roman" w:hAnsi="Times New Roman" w:cs="Times New Roman"/>
          <w:sz w:val="24"/>
          <w:szCs w:val="24"/>
        </w:rPr>
        <w:t xml:space="preserve">Al describir perfiles y no transacciones, el histórico transaccional se simuló de forma coherente con cada perfil: </w:t>
      </w:r>
      <w:r w:rsidRPr="005E3EB4">
        <w:rPr>
          <w:rFonts w:ascii="Times New Roman" w:hAnsi="Times New Roman" w:cs="Times New Roman"/>
          <w:sz w:val="24"/>
          <w:szCs w:val="24"/>
        </w:rPr>
        <w:lastRenderedPageBreak/>
        <w:t xml:space="preserve">la frecuencia de compra sigue la variable </w:t>
      </w:r>
      <w:proofErr w:type="spellStart"/>
      <w:r w:rsidRPr="005E3EB4">
        <w:rPr>
          <w:rFonts w:ascii="Times New Roman" w:hAnsi="Times New Roman" w:cs="Times New Roman"/>
          <w:sz w:val="24"/>
          <w:szCs w:val="24"/>
        </w:rPr>
        <w:t>Avg_class_frequency_total</w:t>
      </w:r>
      <w:proofErr w:type="spellEnd"/>
      <w:r w:rsidRPr="005E3EB4">
        <w:rPr>
          <w:rFonts w:ascii="Times New Roman" w:hAnsi="Times New Roman" w:cs="Times New Roman"/>
          <w:sz w:val="24"/>
          <w:szCs w:val="24"/>
        </w:rPr>
        <w:t xml:space="preserve"> y los socios con Churn = 1 interrumpen sus compras entre 45 y 180 días antes de la fecha actual, lo que permite que el CRM y el RFM detecten deserción real.</w:t>
      </w:r>
    </w:p>
    <w:sectPr w:rsidR="00CF5093" w:rsidRPr="005E3EB4">
      <w:headerReference w:type="default" r:id="rId17"/>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8EDB" w14:textId="77777777" w:rsidR="009A78CB" w:rsidRDefault="009A78CB" w:rsidP="005E3EB4">
      <w:r>
        <w:separator/>
      </w:r>
    </w:p>
  </w:endnote>
  <w:endnote w:type="continuationSeparator" w:id="0">
    <w:p w14:paraId="5EFE88F1" w14:textId="77777777" w:rsidR="009A78CB" w:rsidRDefault="009A78CB" w:rsidP="005E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90E7" w14:textId="77777777" w:rsidR="009A78CB" w:rsidRDefault="009A78CB" w:rsidP="005E3EB4">
      <w:r>
        <w:separator/>
      </w:r>
    </w:p>
  </w:footnote>
  <w:footnote w:type="continuationSeparator" w:id="0">
    <w:p w14:paraId="2C0EF42D" w14:textId="77777777" w:rsidR="009A78CB" w:rsidRDefault="009A78CB" w:rsidP="005E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A40C" w14:textId="77777777" w:rsidR="005E3EB4" w:rsidRPr="004032B8" w:rsidRDefault="005E3EB4" w:rsidP="005E3EB4">
    <w:pPr>
      <w:tabs>
        <w:tab w:val="left" w:pos="7062"/>
      </w:tabs>
      <w:jc w:val="right"/>
    </w:pPr>
    <w:r w:rsidRPr="7852DD32">
      <w:rPr>
        <w:rFonts w:ascii="Times New Roman" w:eastAsia="Times New Roman" w:hAnsi="Times New Roman" w:cs="Times New Roman"/>
        <w:sz w:val="20"/>
        <w:szCs w:val="20"/>
      </w:rPr>
      <w:t xml:space="preserve">Escuela Politécnica Nacional </w:t>
    </w:r>
  </w:p>
  <w:p w14:paraId="1985B8D9" w14:textId="5C7CB6A8" w:rsidR="005E3EB4" w:rsidRDefault="005E3EB4" w:rsidP="005E3EB4">
    <w:pPr>
      <w:tabs>
        <w:tab w:val="left" w:pos="7062"/>
      </w:tabs>
      <w:jc w:val="right"/>
      <w:rPr>
        <w:rFonts w:ascii="Times New Roman" w:eastAsia="Times New Roman" w:hAnsi="Times New Roman" w:cs="Times New Roman"/>
        <w:sz w:val="20"/>
        <w:szCs w:val="20"/>
      </w:rPr>
    </w:pPr>
    <w:r w:rsidRPr="005E3EB4">
      <w:rPr>
        <w:rFonts w:ascii="Times New Roman" w:eastAsia="Times New Roman" w:hAnsi="Times New Roman" w:cs="Times New Roman"/>
        <w:sz w:val="20"/>
        <w:szCs w:val="20"/>
      </w:rPr>
      <w:t>Introducción a los Sistemas de Información</w:t>
    </w:r>
    <w:r>
      <w:rPr>
        <w:rFonts w:ascii="Times New Roman" w:eastAsia="Times New Roman" w:hAnsi="Times New Roman" w:cs="Times New Roman"/>
        <w:sz w:val="20"/>
        <w:szCs w:val="20"/>
      </w:rPr>
      <w:t xml:space="preserve"> (</w:t>
    </w:r>
    <w:r w:rsidRPr="005E3EB4">
      <w:rPr>
        <w:rFonts w:ascii="Times New Roman" w:eastAsia="Times New Roman" w:hAnsi="Times New Roman" w:cs="Times New Roman"/>
        <w:sz w:val="20"/>
        <w:szCs w:val="20"/>
      </w:rPr>
      <w:t>ISID223</w:t>
    </w:r>
    <w:r>
      <w:rPr>
        <w:rFonts w:ascii="Times New Roman" w:eastAsia="Times New Roman" w:hAnsi="Times New Roman" w:cs="Times New Roman"/>
        <w:sz w:val="20"/>
        <w:szCs w:val="20"/>
      </w:rPr>
      <w:t>)</w:t>
    </w:r>
  </w:p>
  <w:p w14:paraId="14896F43" w14:textId="024483EC" w:rsidR="005E3EB4" w:rsidRPr="004032B8" w:rsidRDefault="005E3EB4" w:rsidP="005E3EB4">
    <w:pPr>
      <w:tabs>
        <w:tab w:val="left" w:pos="7062"/>
      </w:tabs>
      <w:jc w:val="right"/>
    </w:pPr>
    <w:r w:rsidRPr="7852DD32">
      <w:rPr>
        <w:rFonts w:ascii="Times New Roman" w:eastAsia="Times New Roman" w:hAnsi="Times New Roman" w:cs="Times New Roman"/>
        <w:sz w:val="20"/>
        <w:szCs w:val="20"/>
      </w:rPr>
      <w:t>Semestre 2026A</w:t>
    </w:r>
  </w:p>
  <w:p w14:paraId="727B799D" w14:textId="77777777" w:rsidR="005E3EB4" w:rsidRDefault="005E3E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B53"/>
    <w:multiLevelType w:val="hybridMultilevel"/>
    <w:tmpl w:val="EC343646"/>
    <w:lvl w:ilvl="0" w:tplc="A412DED0">
      <w:start w:val="1"/>
      <w:numFmt w:val="bullet"/>
      <w:lvlText w:val="•"/>
      <w:lvlJc w:val="left"/>
      <w:pPr>
        <w:ind w:left="504" w:hanging="288"/>
      </w:pPr>
    </w:lvl>
    <w:lvl w:ilvl="1" w:tplc="689E0788">
      <w:numFmt w:val="decimal"/>
      <w:lvlText w:val=""/>
      <w:lvlJc w:val="left"/>
    </w:lvl>
    <w:lvl w:ilvl="2" w:tplc="5784BB3C">
      <w:numFmt w:val="decimal"/>
      <w:lvlText w:val=""/>
      <w:lvlJc w:val="left"/>
    </w:lvl>
    <w:lvl w:ilvl="3" w:tplc="636470F8">
      <w:numFmt w:val="decimal"/>
      <w:lvlText w:val=""/>
      <w:lvlJc w:val="left"/>
    </w:lvl>
    <w:lvl w:ilvl="4" w:tplc="3968A6FA">
      <w:numFmt w:val="decimal"/>
      <w:lvlText w:val=""/>
      <w:lvlJc w:val="left"/>
    </w:lvl>
    <w:lvl w:ilvl="5" w:tplc="6E6C8668">
      <w:numFmt w:val="decimal"/>
      <w:lvlText w:val=""/>
      <w:lvlJc w:val="left"/>
    </w:lvl>
    <w:lvl w:ilvl="6" w:tplc="AC107D50">
      <w:numFmt w:val="decimal"/>
      <w:lvlText w:val=""/>
      <w:lvlJc w:val="left"/>
    </w:lvl>
    <w:lvl w:ilvl="7" w:tplc="F38827B6">
      <w:numFmt w:val="decimal"/>
      <w:lvlText w:val=""/>
      <w:lvlJc w:val="left"/>
    </w:lvl>
    <w:lvl w:ilvl="8" w:tplc="E3781686">
      <w:numFmt w:val="decimal"/>
      <w:lvlText w:val=""/>
      <w:lvlJc w:val="left"/>
    </w:lvl>
  </w:abstractNum>
  <w:abstractNum w:abstractNumId="1" w15:restartNumberingAfterBreak="0">
    <w:nsid w:val="08FA01B0"/>
    <w:multiLevelType w:val="hybridMultilevel"/>
    <w:tmpl w:val="7E5E7F48"/>
    <w:lvl w:ilvl="0" w:tplc="7082A52C">
      <w:start w:val="1"/>
      <w:numFmt w:val="bullet"/>
      <w:lvlText w:val="●"/>
      <w:lvlJc w:val="left"/>
      <w:pPr>
        <w:ind w:left="720" w:hanging="360"/>
      </w:pPr>
    </w:lvl>
    <w:lvl w:ilvl="1" w:tplc="112AF902">
      <w:start w:val="1"/>
      <w:numFmt w:val="bullet"/>
      <w:lvlText w:val="○"/>
      <w:lvlJc w:val="left"/>
      <w:pPr>
        <w:ind w:left="1440" w:hanging="360"/>
      </w:pPr>
    </w:lvl>
    <w:lvl w:ilvl="2" w:tplc="44AE2394">
      <w:start w:val="1"/>
      <w:numFmt w:val="bullet"/>
      <w:lvlText w:val="■"/>
      <w:lvlJc w:val="left"/>
      <w:pPr>
        <w:ind w:left="2160" w:hanging="360"/>
      </w:pPr>
    </w:lvl>
    <w:lvl w:ilvl="3" w:tplc="2EF24220">
      <w:start w:val="1"/>
      <w:numFmt w:val="bullet"/>
      <w:lvlText w:val="●"/>
      <w:lvlJc w:val="left"/>
      <w:pPr>
        <w:ind w:left="2880" w:hanging="360"/>
      </w:pPr>
    </w:lvl>
    <w:lvl w:ilvl="4" w:tplc="4A2A9C38">
      <w:start w:val="1"/>
      <w:numFmt w:val="bullet"/>
      <w:lvlText w:val="○"/>
      <w:lvlJc w:val="left"/>
      <w:pPr>
        <w:ind w:left="3600" w:hanging="360"/>
      </w:pPr>
    </w:lvl>
    <w:lvl w:ilvl="5" w:tplc="7D5A6EF0">
      <w:start w:val="1"/>
      <w:numFmt w:val="bullet"/>
      <w:lvlText w:val="■"/>
      <w:lvlJc w:val="left"/>
      <w:pPr>
        <w:ind w:left="4320" w:hanging="360"/>
      </w:pPr>
    </w:lvl>
    <w:lvl w:ilvl="6" w:tplc="4F34F3E0">
      <w:start w:val="1"/>
      <w:numFmt w:val="bullet"/>
      <w:lvlText w:val="●"/>
      <w:lvlJc w:val="left"/>
      <w:pPr>
        <w:ind w:left="5040" w:hanging="360"/>
      </w:pPr>
    </w:lvl>
    <w:lvl w:ilvl="7" w:tplc="6CEAD1B6">
      <w:start w:val="1"/>
      <w:numFmt w:val="bullet"/>
      <w:lvlText w:val="●"/>
      <w:lvlJc w:val="left"/>
      <w:pPr>
        <w:ind w:left="5760" w:hanging="360"/>
      </w:pPr>
    </w:lvl>
    <w:lvl w:ilvl="8" w:tplc="E6F00B86">
      <w:start w:val="1"/>
      <w:numFmt w:val="bullet"/>
      <w:lvlText w:val="●"/>
      <w:lvlJc w:val="left"/>
      <w:pPr>
        <w:ind w:left="6480" w:hanging="360"/>
      </w:pPr>
    </w:lvl>
  </w:abstractNum>
  <w:num w:numId="1" w16cid:durableId="627902310">
    <w:abstractNumId w:val="1"/>
    <w:lvlOverride w:ilvl="0">
      <w:startOverride w:val="1"/>
    </w:lvlOverride>
  </w:num>
  <w:num w:numId="2" w16cid:durableId="1502306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093"/>
    <w:rsid w:val="0000050C"/>
    <w:rsid w:val="001F1E51"/>
    <w:rsid w:val="0024190B"/>
    <w:rsid w:val="00503705"/>
    <w:rsid w:val="005E3EB4"/>
    <w:rsid w:val="006328FB"/>
    <w:rsid w:val="0075655D"/>
    <w:rsid w:val="008C215B"/>
    <w:rsid w:val="008D3229"/>
    <w:rsid w:val="009A78CB"/>
    <w:rsid w:val="00B22E05"/>
    <w:rsid w:val="00B250CD"/>
    <w:rsid w:val="00BC02ED"/>
    <w:rsid w:val="00BC2DFC"/>
    <w:rsid w:val="00CF509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C183C"/>
  <w15:docId w15:val="{3684635E-5C50-400D-A622-667F33D7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E3EB4"/>
    <w:pPr>
      <w:spacing w:after="100"/>
    </w:pPr>
  </w:style>
  <w:style w:type="paragraph" w:styleId="TDC2">
    <w:name w:val="toc 2"/>
    <w:basedOn w:val="Normal"/>
    <w:next w:val="Normal"/>
    <w:autoRedefine/>
    <w:uiPriority w:val="39"/>
    <w:unhideWhenUsed/>
    <w:rsid w:val="005E3EB4"/>
    <w:pPr>
      <w:spacing w:after="100"/>
      <w:ind w:left="220"/>
    </w:pPr>
  </w:style>
  <w:style w:type="paragraph" w:styleId="Encabezado">
    <w:name w:val="header"/>
    <w:basedOn w:val="Normal"/>
    <w:link w:val="EncabezadoCar"/>
    <w:uiPriority w:val="99"/>
    <w:unhideWhenUsed/>
    <w:rsid w:val="005E3EB4"/>
    <w:pPr>
      <w:tabs>
        <w:tab w:val="center" w:pos="4252"/>
        <w:tab w:val="right" w:pos="8504"/>
      </w:tabs>
    </w:pPr>
  </w:style>
  <w:style w:type="character" w:customStyle="1" w:styleId="EncabezadoCar">
    <w:name w:val="Encabezado Car"/>
    <w:basedOn w:val="Fuentedeprrafopredeter"/>
    <w:link w:val="Encabezado"/>
    <w:uiPriority w:val="99"/>
    <w:rsid w:val="005E3EB4"/>
  </w:style>
  <w:style w:type="paragraph" w:styleId="Piedepgina">
    <w:name w:val="footer"/>
    <w:basedOn w:val="Normal"/>
    <w:link w:val="PiedepginaCar"/>
    <w:uiPriority w:val="99"/>
    <w:unhideWhenUsed/>
    <w:rsid w:val="005E3EB4"/>
    <w:pPr>
      <w:tabs>
        <w:tab w:val="center" w:pos="4252"/>
        <w:tab w:val="right" w:pos="8504"/>
      </w:tabs>
    </w:pPr>
  </w:style>
  <w:style w:type="character" w:customStyle="1" w:styleId="PiedepginaCar">
    <w:name w:val="Pie de página Car"/>
    <w:basedOn w:val="Fuentedeprrafopredeter"/>
    <w:link w:val="Piedepgina"/>
    <w:uiPriority w:val="99"/>
    <w:rsid w:val="005E3EB4"/>
  </w:style>
  <w:style w:type="character" w:styleId="Mencinsinresolver">
    <w:name w:val="Unresolved Mention"/>
    <w:basedOn w:val="Fuentedeprrafopredeter"/>
    <w:uiPriority w:val="99"/>
    <w:semiHidden/>
    <w:unhideWhenUsed/>
    <w:rsid w:val="005E3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17</Pages>
  <Words>2826</Words>
  <Characters>15544</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EMILIO RECALDE AMAGUAYO</cp:lastModifiedBy>
  <cp:revision>5</cp:revision>
  <dcterms:created xsi:type="dcterms:W3CDTF">2026-07-24T03:46:00Z</dcterms:created>
  <dcterms:modified xsi:type="dcterms:W3CDTF">2026-07-24T18:12:00Z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607fa2c6-be0c-4eed-9bac-00208c023943</vt:lpwstr>
  </property>
</Properties>
</file>