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60C416" w14:textId="77777777" w:rsidR="00BB330E" w:rsidRPr="000F513C" w:rsidRDefault="00AB045F" w:rsidP="00BB330E">
      <w:pPr>
        <w:spacing w:before="100" w:beforeAutospacing="1" w:after="100" w:afterAutospacing="1" w:line="240" w:lineRule="auto"/>
        <w:jc w:val="center"/>
        <w:outlineLvl w:val="2"/>
        <w:rPr>
          <w:rFonts w:ascii="Cooper Black" w:eastAsia="Times New Roman" w:hAnsi="Cooper Black" w:cs="Times New Roman"/>
          <w:b/>
          <w:bCs/>
          <w:color w:val="FF0000"/>
          <w:sz w:val="36"/>
          <w:szCs w:val="36"/>
          <w:u w:val="single"/>
          <w:lang w:eastAsia="es-BO"/>
        </w:rPr>
      </w:pPr>
      <w:r w:rsidRPr="000F513C">
        <w:rPr>
          <w:rFonts w:ascii="Cooper Black" w:eastAsia="Times New Roman" w:hAnsi="Cooper Black" w:cs="Times New Roman"/>
          <w:b/>
          <w:bCs/>
          <w:color w:val="FF0000"/>
          <w:sz w:val="36"/>
          <w:szCs w:val="36"/>
          <w:u w:val="single"/>
          <w:lang w:eastAsia="es-BO"/>
        </w:rPr>
        <w:t>Manual Técnico</w:t>
      </w:r>
    </w:p>
    <w:p w14:paraId="1E13CD6C" w14:textId="77777777" w:rsidR="000F513C" w:rsidRPr="000F513C" w:rsidRDefault="00BB330E" w:rsidP="000F513C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  <w:lang w:eastAsia="es-BO"/>
        </w:rPr>
      </w:pPr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@media (</w:t>
      </w:r>
      <w:proofErr w:type="spellStart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max-width</w:t>
      </w:r>
      <w:proofErr w:type="spellEnd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: ...)</w:t>
      </w:r>
      <w:r w:rsidRPr="000F513C">
        <w:rPr>
          <w:rFonts w:ascii="Times New Roman" w:hAnsi="Times New Roman" w:cs="Times New Roman"/>
          <w:color w:val="00B050"/>
          <w:sz w:val="24"/>
          <w:szCs w:val="24"/>
        </w:rPr>
        <w:t xml:space="preserve"> → </w:t>
      </w:r>
      <w:r w:rsidRPr="000F513C">
        <w:rPr>
          <w:rFonts w:ascii="Times New Roman" w:hAnsi="Times New Roman" w:cs="Times New Roman"/>
          <w:sz w:val="24"/>
          <w:szCs w:val="24"/>
        </w:rPr>
        <w:t>Reglas CSS que solo se aplican en pantallas pequeñas (</w:t>
      </w:r>
      <w:proofErr w:type="spellStart"/>
      <w:r w:rsidRPr="000F513C">
        <w:rPr>
          <w:rFonts w:ascii="Times New Roman" w:hAnsi="Times New Roman" w:cs="Times New Roman"/>
          <w:sz w:val="24"/>
          <w:szCs w:val="24"/>
        </w:rPr>
        <w:t>responsive</w:t>
      </w:r>
      <w:proofErr w:type="spellEnd"/>
      <w:r w:rsidRPr="000F513C">
        <w:rPr>
          <w:rFonts w:ascii="Times New Roman" w:hAnsi="Times New Roman" w:cs="Times New Roman"/>
          <w:sz w:val="24"/>
          <w:szCs w:val="24"/>
        </w:rPr>
        <w:t>).</w:t>
      </w:r>
    </w:p>
    <w:p w14:paraId="23EC9D0C" w14:textId="6E6B1BBB" w:rsidR="00BB330E" w:rsidRPr="000F513C" w:rsidRDefault="00BB330E" w:rsidP="000F513C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  <w:lang w:eastAsia="es-BO"/>
        </w:rPr>
      </w:pPr>
      <w:proofErr w:type="spellStart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animation</w:t>
      </w:r>
      <w:proofErr w:type="spellEnd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 xml:space="preserve"> + @</w:t>
      </w:r>
      <w:proofErr w:type="spellStart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keyframes</w:t>
      </w:r>
      <w:proofErr w:type="spellEnd"/>
      <w:r w:rsidRPr="000F513C">
        <w:rPr>
          <w:rFonts w:ascii="Times New Roman" w:hAnsi="Times New Roman" w:cs="Times New Roman"/>
          <w:color w:val="00B050"/>
          <w:sz w:val="24"/>
          <w:szCs w:val="24"/>
        </w:rPr>
        <w:t xml:space="preserve"> </w:t>
      </w:r>
      <w:r w:rsidRPr="000F513C">
        <w:rPr>
          <w:rFonts w:ascii="Times New Roman" w:hAnsi="Times New Roman" w:cs="Times New Roman"/>
          <w:sz w:val="24"/>
          <w:szCs w:val="24"/>
        </w:rPr>
        <w:t>→ Animación de aparición del mensaje “Tu mensaje se ha enviado” en el formulario.</w:t>
      </w:r>
    </w:p>
    <w:p w14:paraId="6BB4A2D6" w14:textId="1523307B" w:rsidR="00BB330E" w:rsidRPr="000F513C" w:rsidRDefault="00BB330E" w:rsidP="000F513C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s-BO"/>
        </w:rPr>
      </w:pPr>
      <w:proofErr w:type="spellStart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align-items</w:t>
      </w:r>
      <w:proofErr w:type="spellEnd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 xml:space="preserve">: </w:t>
      </w:r>
      <w:proofErr w:type="spellStart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start</w:t>
      </w:r>
      <w:proofErr w:type="spellEnd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 xml:space="preserve"> →</w:t>
      </w:r>
      <w:r w:rsidRPr="000F513C">
        <w:rPr>
          <w:rFonts w:ascii="Times New Roman" w:hAnsi="Times New Roman" w:cs="Times New Roman"/>
          <w:sz w:val="24"/>
          <w:szCs w:val="24"/>
        </w:rPr>
        <w:t xml:space="preserve"> Alinea la imagen y el texto del producto al inicio (evita estiramiento).</w:t>
      </w:r>
    </w:p>
    <w:p w14:paraId="353B3642" w14:textId="7B118682" w:rsidR="00BB330E" w:rsidRPr="000F513C" w:rsidRDefault="00BB330E" w:rsidP="000F513C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s-BO"/>
        </w:rPr>
      </w:pPr>
      <w:proofErr w:type="spellStart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background</w:t>
      </w:r>
      <w:proofErr w:type="spellEnd"/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>: #000 / #111</w:t>
      </w:r>
      <w:r w:rsidRPr="000F513C">
        <w:rPr>
          <w:rStyle w:val="Textoennegrita"/>
          <w:rFonts w:ascii="Times New Roman" w:hAnsi="Times New Roman" w:cs="Times New Roman"/>
          <w:color w:val="00B050"/>
          <w:sz w:val="24"/>
          <w:szCs w:val="24"/>
        </w:rPr>
        <w:t xml:space="preserve"> →</w:t>
      </w:r>
      <w:r w:rsidRPr="000F513C">
        <w:rPr>
          <w:rFonts w:ascii="Times New Roman" w:hAnsi="Times New Roman" w:cs="Times New Roman"/>
          <w:sz w:val="24"/>
          <w:szCs w:val="24"/>
        </w:rPr>
        <w:t xml:space="preserve"> Negro puro para </w:t>
      </w:r>
      <w:proofErr w:type="spellStart"/>
      <w:r w:rsidRPr="000F513C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0F513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0F513C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0F513C">
        <w:rPr>
          <w:rFonts w:ascii="Times New Roman" w:hAnsi="Times New Roman" w:cs="Times New Roman"/>
          <w:sz w:val="24"/>
          <w:szCs w:val="24"/>
        </w:rPr>
        <w:t xml:space="preserve"> y gris muy oscuro para tarjetas.</w:t>
      </w:r>
    </w:p>
    <w:p w14:paraId="3B9D5286" w14:textId="02B1245A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border-radius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Esquinas redondeadas en tarjetas, imágenes, botones y el botón “Volver”.</w:t>
      </w:r>
    </w:p>
    <w:p w14:paraId="1D73C2A3" w14:textId="62E2ECC2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>box-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shadow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Crea sombras alrededor de elementos (tarjetas al </w:t>
      </w:r>
      <w:proofErr w:type="spellStart"/>
      <w:r w:rsidRPr="000F513C">
        <w:t>hover</w:t>
      </w:r>
      <w:proofErr w:type="spellEnd"/>
      <w:r w:rsidRPr="000F513C">
        <w:t>, imágenes de detalle, botón volver).</w:t>
      </w:r>
    </w:p>
    <w:p w14:paraId="7CFEA687" w14:textId="0F8432AF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>box-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sizing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border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-box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Hace que el </w:t>
      </w:r>
      <w:proofErr w:type="spellStart"/>
      <w:r w:rsidRPr="000F513C">
        <w:t>padding</w:t>
      </w:r>
      <w:proofErr w:type="spellEnd"/>
      <w:r w:rsidRPr="000F513C">
        <w:t xml:space="preserve"> y </w:t>
      </w:r>
      <w:proofErr w:type="spellStart"/>
      <w:r w:rsidRPr="000F513C">
        <w:t>border</w:t>
      </w:r>
      <w:proofErr w:type="spellEnd"/>
      <w:r w:rsidRPr="000F513C">
        <w:t xml:space="preserve"> se resten del ancho/alto total (evita que los elementos se desborden).</w:t>
      </w:r>
    </w:p>
    <w:p w14:paraId="5047758A" w14:textId="384DB1A4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proofErr w:type="gramStart"/>
      <w:r w:rsidRPr="000F513C">
        <w:rPr>
          <w:rStyle w:val="Textoennegrita"/>
          <w:rFonts w:eastAsiaTheme="minorHAnsi"/>
          <w:color w:val="00B050"/>
          <w:lang w:val="es-BO" w:eastAsia="en-US"/>
        </w:rPr>
        <w:t>calc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(</w:t>
      </w:r>
      <w:proofErr w:type="gramEnd"/>
      <w:r w:rsidRPr="000F513C">
        <w:rPr>
          <w:rStyle w:val="Textoennegrita"/>
          <w:rFonts w:eastAsiaTheme="minorHAnsi"/>
          <w:color w:val="00B050"/>
          <w:lang w:val="es-BO" w:eastAsia="en-US"/>
        </w:rPr>
        <w:t>100vh - 90px)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Altura del menú móvil = altura total de la pantalla menos la altura del </w:t>
      </w:r>
      <w:proofErr w:type="spellStart"/>
      <w:r w:rsidRPr="000F513C">
        <w:t>header</w:t>
      </w:r>
      <w:proofErr w:type="spellEnd"/>
      <w:r w:rsidRPr="000F513C">
        <w:t>.</w:t>
      </w:r>
    </w:p>
    <w:p w14:paraId="60750992" w14:textId="1B956170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>cursor: pointer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Cambia el cursor a “mano” en botones y elementos </w:t>
      </w:r>
      <w:proofErr w:type="spellStart"/>
      <w:r w:rsidRPr="000F513C">
        <w:t>clicables</w:t>
      </w:r>
      <w:proofErr w:type="spellEnd"/>
      <w:r w:rsidRPr="000F513C">
        <w:t>.</w:t>
      </w:r>
    </w:p>
    <w:p w14:paraId="55DEE68C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display: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grid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Sistema de rejilla usado en el catálogo de productos y en pros/</w:t>
      </w:r>
      <w:proofErr w:type="spellStart"/>
      <w:r w:rsidRPr="000F513C">
        <w:t>cons</w:t>
      </w:r>
      <w:proofErr w:type="spellEnd"/>
      <w:r w:rsidRPr="000F513C">
        <w:t>.</w:t>
      </w:r>
    </w:p>
    <w:p w14:paraId="56184538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flex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 </w:t>
      </w:r>
      <w:r w:rsidRPr="000F513C">
        <w:t xml:space="preserve">Usado para alinear el </w:t>
      </w:r>
      <w:proofErr w:type="spellStart"/>
      <w:r w:rsidRPr="000F513C">
        <w:t>header</w:t>
      </w:r>
      <w:proofErr w:type="spellEnd"/>
      <w:r w:rsidRPr="000F513C">
        <w:t xml:space="preserve">, el </w:t>
      </w:r>
      <w:proofErr w:type="spellStart"/>
      <w:r w:rsidRPr="000F513C">
        <w:t>hero</w:t>
      </w:r>
      <w:proofErr w:type="spellEnd"/>
      <w:r w:rsidRPr="000F513C">
        <w:t xml:space="preserve"> y el formulario de contacto.</w:t>
      </w:r>
    </w:p>
    <w:p w14:paraId="336000D1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>gap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Espacio entre elementos en </w:t>
      </w:r>
      <w:proofErr w:type="spellStart"/>
      <w:r w:rsidRPr="000F513C">
        <w:t>grid</w:t>
      </w:r>
      <w:proofErr w:type="spellEnd"/>
      <w:r w:rsidRPr="000F513C">
        <w:t xml:space="preserve"> y </w:t>
      </w:r>
      <w:proofErr w:type="spellStart"/>
      <w:r w:rsidRPr="000F513C">
        <w:t>flex</w:t>
      </w:r>
      <w:proofErr w:type="spellEnd"/>
      <w:r w:rsidRPr="000F513C">
        <w:t xml:space="preserve"> (30px en tarjetas, 60px en pros/</w:t>
      </w:r>
      <w:proofErr w:type="spellStart"/>
      <w:r w:rsidRPr="000F513C">
        <w:t>cons</w:t>
      </w:r>
      <w:proofErr w:type="spellEnd"/>
      <w:r w:rsidRPr="000F513C">
        <w:t>).</w:t>
      </w:r>
    </w:p>
    <w:p w14:paraId="2C1CE270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>linear-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gradient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Capa oscura sobre la imagen del </w:t>
      </w:r>
      <w:proofErr w:type="spellStart"/>
      <w:r w:rsidRPr="000F513C">
        <w:t>hero</w:t>
      </w:r>
      <w:proofErr w:type="spellEnd"/>
      <w:r w:rsidRPr="000F513C">
        <w:t xml:space="preserve"> para que el texto se lea bien.</w:t>
      </w:r>
    </w:p>
    <w:p w14:paraId="7CCFBBB1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list-style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none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Quita las viñetas de las listas (</w:t>
      </w:r>
      <w:proofErr w:type="spellStart"/>
      <w:r w:rsidRPr="000F513C">
        <w:t>footer</w:t>
      </w:r>
      <w:proofErr w:type="spellEnd"/>
      <w:r w:rsidRPr="000F513C">
        <w:t xml:space="preserve"> y ventajas/desventajas).</w:t>
      </w:r>
    </w:p>
    <w:p w14:paraId="0C5F5E2E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margin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: auto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Centra horizontalmente contenedores (</w:t>
      </w:r>
      <w:proofErr w:type="spellStart"/>
      <w:r w:rsidRPr="000F513C">
        <w:t>nav</w:t>
      </w:r>
      <w:proofErr w:type="spellEnd"/>
      <w:r w:rsidRPr="000F513C">
        <w:t>, .container</w:t>
      </w:r>
      <w:proofErr w:type="gramStart"/>
      <w:r w:rsidRPr="000F513C">
        <w:t>, .detalle</w:t>
      </w:r>
      <w:proofErr w:type="gramEnd"/>
      <w:r w:rsidRPr="000F513C">
        <w:t>, etc.).</w:t>
      </w:r>
    </w:p>
    <w:p w14:paraId="41F04ADF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max-width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Limita el ancho máximo del contenido (1200px en general, 700px en contacto).</w:t>
      </w:r>
    </w:p>
    <w:p w14:paraId="72FAE46A" w14:textId="77777777" w:rsidR="00BB330E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object-fit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contain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La imagen se muestra completa dentro del espacio sin recortarse.</w:t>
      </w:r>
    </w:p>
    <w:p w14:paraId="60123DF7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object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-position: center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Centra la imagen dentro de su contenedor.</w:t>
      </w:r>
    </w:p>
    <w:p w14:paraId="067520F5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>o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verflow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-y: auto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 </w:t>
      </w:r>
      <w:r w:rsidRPr="000F513C">
        <w:t xml:space="preserve">Permite </w:t>
      </w:r>
      <w:proofErr w:type="spellStart"/>
      <w:r w:rsidRPr="000F513C">
        <w:t>scroll</w:t>
      </w:r>
      <w:proofErr w:type="spellEnd"/>
      <w:r w:rsidRPr="000F513C">
        <w:t xml:space="preserve"> vertical dentro del menú móvil cuando hay muchos enlaces.</w:t>
      </w:r>
    </w:p>
    <w:p w14:paraId="517ED303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position: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absolute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+ z-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index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 Coloca</w:t>
      </w:r>
      <w:r w:rsidRPr="000F513C">
        <w:t xml:space="preserve"> el botón “Volver” flotando encima de todo (imagen y menú móvil).</w:t>
      </w:r>
    </w:p>
    <w:p w14:paraId="6A3B925A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position: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fixed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Fija el </w:t>
      </w:r>
      <w:proofErr w:type="spellStart"/>
      <w:r w:rsidRPr="000F513C">
        <w:t>header</w:t>
      </w:r>
      <w:proofErr w:type="spellEnd"/>
      <w:r w:rsidRPr="000F513C">
        <w:t xml:space="preserve"> </w:t>
      </w:r>
      <w:proofErr w:type="gramStart"/>
      <w:r w:rsidRPr="000F513C">
        <w:t>arriba</w:t>
      </w:r>
      <w:proofErr w:type="gramEnd"/>
      <w:r w:rsidRPr="000F513C">
        <w:t xml:space="preserve"> aunque hagas </w:t>
      </w:r>
      <w:proofErr w:type="spellStart"/>
      <w:r w:rsidRPr="000F513C">
        <w:t>scroll.</w:t>
      </w:r>
      <w:proofErr w:type="spellEnd"/>
    </w:p>
    <w:p w14:paraId="09B5C6FC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position: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relative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Define el contexto para elementos con </w:t>
      </w:r>
      <w:r w:rsidRPr="000F513C">
        <w:rPr>
          <w:rStyle w:val="CdigoHTML"/>
          <w:rFonts w:ascii="Times New Roman" w:hAnsi="Times New Roman" w:cs="Times New Roman"/>
          <w:sz w:val="24"/>
          <w:szCs w:val="24"/>
        </w:rPr>
        <w:t xml:space="preserve">position: </w:t>
      </w:r>
      <w:proofErr w:type="spellStart"/>
      <w:r w:rsidRPr="000F513C">
        <w:rPr>
          <w:rStyle w:val="CdigoHTML"/>
          <w:rFonts w:ascii="Times New Roman" w:hAnsi="Times New Roman" w:cs="Times New Roman"/>
          <w:sz w:val="24"/>
          <w:szCs w:val="24"/>
        </w:rPr>
        <w:t>absolute</w:t>
      </w:r>
      <w:proofErr w:type="spellEnd"/>
      <w:r w:rsidRPr="000F513C">
        <w:t xml:space="preserve"> dentro de un contenedor.</w:t>
      </w:r>
    </w:p>
    <w:p w14:paraId="2C2DC03C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proofErr w:type="gramStart"/>
      <w:r w:rsidRPr="000F513C">
        <w:rPr>
          <w:rStyle w:val="Textoennegrita"/>
          <w:rFonts w:eastAsiaTheme="minorHAnsi"/>
          <w:color w:val="00B050"/>
          <w:lang w:val="es-BO" w:eastAsia="en-US"/>
        </w:rPr>
        <w:t>repeat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(</w:t>
      </w:r>
      <w:proofErr w:type="spellStart"/>
      <w:proofErr w:type="gramEnd"/>
      <w:r w:rsidRPr="000F513C">
        <w:rPr>
          <w:rStyle w:val="Textoennegrita"/>
          <w:rFonts w:eastAsiaTheme="minorHAnsi"/>
          <w:color w:val="00B050"/>
          <w:lang w:val="es-BO" w:eastAsia="en-US"/>
        </w:rPr>
        <w:t>auto-fit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,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minmax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(280px, 1fr))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Crea columnas automáticas: tantas como quepan, mínimo 280 </w:t>
      </w:r>
      <w:proofErr w:type="spellStart"/>
      <w:r w:rsidRPr="000F513C">
        <w:t>px</w:t>
      </w:r>
      <w:proofErr w:type="spellEnd"/>
      <w:r w:rsidRPr="000F513C">
        <w:t xml:space="preserve"> cada una (</w:t>
      </w:r>
      <w:proofErr w:type="spellStart"/>
      <w:r w:rsidRPr="000F513C">
        <w:t>responsive</w:t>
      </w:r>
      <w:proofErr w:type="spellEnd"/>
      <w:r w:rsidRPr="000F513C">
        <w:t xml:space="preserve"> perfecto).</w:t>
      </w:r>
    </w:p>
    <w:p w14:paraId="14BCE462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scroll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-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margin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-top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Evita que el </w:t>
      </w:r>
      <w:proofErr w:type="spellStart"/>
      <w:r w:rsidRPr="000F513C">
        <w:t>header</w:t>
      </w:r>
      <w:proofErr w:type="spellEnd"/>
      <w:r w:rsidRPr="000F513C">
        <w:t xml:space="preserve"> tape los títulos al hacer clic en enlaces del menú (#teclados, #ratones, etc.).</w:t>
      </w:r>
    </w:p>
    <w:p w14:paraId="7BE9041D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transition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Animaciones suaves (</w:t>
      </w:r>
      <w:proofErr w:type="spellStart"/>
      <w:r w:rsidRPr="000F513C">
        <w:t>hover</w:t>
      </w:r>
      <w:proofErr w:type="spellEnd"/>
      <w:r w:rsidRPr="000F513C">
        <w:t xml:space="preserve"> en tarjetas, botones, menú móvil, zoom en imágenes).</w:t>
      </w:r>
    </w:p>
    <w:p w14:paraId="4EB1972F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transform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: </w:t>
      </w:r>
      <w:proofErr w:type="spellStart"/>
      <w:proofErr w:type="gramStart"/>
      <w:r w:rsidRPr="000F513C">
        <w:rPr>
          <w:rStyle w:val="Textoennegrita"/>
          <w:rFonts w:eastAsiaTheme="minorHAnsi"/>
          <w:color w:val="00B050"/>
          <w:lang w:val="es-BO" w:eastAsia="en-US"/>
        </w:rPr>
        <w:t>translateX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(</w:t>
      </w:r>
      <w:proofErr w:type="gram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-100%) /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translateX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(0)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Oculta y muestra el menú móvil deslizándolo desde la izquierda.</w:t>
      </w:r>
    </w:p>
    <w:p w14:paraId="4A163E5B" w14:textId="77777777" w:rsidR="000F513C" w:rsidRPr="000F513C" w:rsidRDefault="00BB330E" w:rsidP="000F513C">
      <w:pPr>
        <w:pStyle w:val="NormalWeb"/>
        <w:numPr>
          <w:ilvl w:val="0"/>
          <w:numId w:val="3"/>
        </w:numPr>
        <w:jc w:val="both"/>
      </w:pP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lastRenderedPageBreak/>
        <w:t>transform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: 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translateY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>(-10px)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Levanta la tarjeta 10 píxeles al pasar el ratón (efecto elevación).</w:t>
      </w:r>
    </w:p>
    <w:p w14:paraId="7E1EFD36" w14:textId="7821A03B" w:rsidR="00C660AF" w:rsidRDefault="00BB330E" w:rsidP="000F513C">
      <w:pPr>
        <w:pStyle w:val="NormalWeb"/>
        <w:numPr>
          <w:ilvl w:val="0"/>
          <w:numId w:val="3"/>
        </w:numPr>
        <w:jc w:val="both"/>
      </w:pPr>
      <w:r w:rsidRPr="000F513C">
        <w:rPr>
          <w:rStyle w:val="Textoennegrita"/>
          <w:rFonts w:eastAsiaTheme="minorHAnsi"/>
          <w:color w:val="00B050"/>
          <w:lang w:val="es-BO" w:eastAsia="en-US"/>
        </w:rPr>
        <w:t>z-</w:t>
      </w:r>
      <w:proofErr w:type="spellStart"/>
      <w:r w:rsidRPr="000F513C">
        <w:rPr>
          <w:rStyle w:val="Textoennegrita"/>
          <w:rFonts w:eastAsiaTheme="minorHAnsi"/>
          <w:color w:val="00B050"/>
          <w:lang w:val="es-BO" w:eastAsia="en-US"/>
        </w:rPr>
        <w:t>index</w:t>
      </w:r>
      <w:proofErr w:type="spellEnd"/>
      <w:r w:rsidRPr="000F513C">
        <w:rPr>
          <w:rStyle w:val="Textoennegrita"/>
          <w:rFonts w:eastAsiaTheme="minorHAnsi"/>
          <w:color w:val="00B050"/>
          <w:lang w:val="es-BO" w:eastAsia="en-US"/>
        </w:rPr>
        <w:t xml:space="preserve"> →</w:t>
      </w:r>
      <w:r w:rsidRPr="000F513C">
        <w:t xml:space="preserve"> Controla qué elementos quedan encima de otros. Valores altos = más arriba (</w:t>
      </w:r>
      <w:proofErr w:type="spellStart"/>
      <w:r w:rsidRPr="000F513C">
        <w:t>header</w:t>
      </w:r>
      <w:proofErr w:type="spellEnd"/>
      <w:r w:rsidRPr="000F513C">
        <w:t>: 1000, botón volver: 999, menú móvil: 900).</w:t>
      </w:r>
    </w:p>
    <w:p w14:paraId="3D0CF17E" w14:textId="4466D502" w:rsidR="000F513C" w:rsidRDefault="000F513C" w:rsidP="000F513C">
      <w:pPr>
        <w:pStyle w:val="NormalWeb"/>
        <w:numPr>
          <w:ilvl w:val="0"/>
          <w:numId w:val="3"/>
        </w:numPr>
        <w:jc w:val="both"/>
      </w:pPr>
      <w:proofErr w:type="gramStart"/>
      <w:r>
        <w:rPr>
          <w:rStyle w:val="Textoennegrita"/>
          <w:rFonts w:eastAsiaTheme="minorHAnsi"/>
          <w:color w:val="00B050"/>
          <w:lang w:val="es-BO" w:eastAsia="en-US"/>
        </w:rPr>
        <w:t>.</w:t>
      </w:r>
      <w:proofErr w:type="spellStart"/>
      <w:r>
        <w:rPr>
          <w:rStyle w:val="Textoennegrita"/>
          <w:rFonts w:eastAsiaTheme="minorHAnsi"/>
          <w:color w:val="00B050"/>
          <w:lang w:val="es-BO" w:eastAsia="en-US"/>
        </w:rPr>
        <w:t>toggle</w:t>
      </w:r>
      <w:proofErr w:type="spellEnd"/>
      <w:proofErr w:type="gramEnd"/>
      <w:r>
        <w:rPr>
          <w:rStyle w:val="Textoennegrita"/>
          <w:rFonts w:eastAsiaTheme="minorHAnsi"/>
          <w:color w:val="00B050"/>
          <w:lang w:val="es-BO" w:eastAsia="en-US"/>
        </w:rPr>
        <w:t xml:space="preserve"> 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>→</w:t>
      </w:r>
      <w:r>
        <w:rPr>
          <w:rStyle w:val="Textoennegrita"/>
          <w:rFonts w:eastAsiaTheme="minorHAnsi"/>
          <w:color w:val="00B050"/>
          <w:lang w:val="es-BO" w:eastAsia="en-US"/>
        </w:rPr>
        <w:t xml:space="preserve"> </w:t>
      </w:r>
      <w:r>
        <w:t>E</w:t>
      </w:r>
      <w:r w:rsidRPr="000F513C">
        <w:t xml:space="preserve">s </w:t>
      </w:r>
      <w:r w:rsidRPr="000F513C">
        <w:rPr>
          <w:rStyle w:val="Textoennegrita"/>
          <w:b w:val="0"/>
        </w:rPr>
        <w:t>un nombre de clase</w:t>
      </w:r>
      <w:r w:rsidRPr="000F513C">
        <w:t xml:space="preserve"> o </w:t>
      </w:r>
      <w:r w:rsidRPr="000F513C">
        <w:rPr>
          <w:rStyle w:val="Textoennegrita"/>
          <w:b w:val="0"/>
        </w:rPr>
        <w:t>una acción</w:t>
      </w:r>
      <w:r w:rsidRPr="000F513C">
        <w:t xml:space="preserve"> que se usa comúnmente para </w:t>
      </w:r>
      <w:r w:rsidRPr="00241B69">
        <w:rPr>
          <w:rStyle w:val="nfasis"/>
          <w:i w:val="0"/>
        </w:rPr>
        <w:t>activar/desactivar</w:t>
      </w:r>
      <w:r w:rsidRPr="000F513C">
        <w:t xml:space="preserve"> un estado.</w:t>
      </w:r>
    </w:p>
    <w:p w14:paraId="380687F1" w14:textId="099A2F63" w:rsidR="00241B69" w:rsidRPr="000F513C" w:rsidRDefault="00241B69" w:rsidP="000F513C">
      <w:pPr>
        <w:pStyle w:val="NormalWeb"/>
        <w:numPr>
          <w:ilvl w:val="0"/>
          <w:numId w:val="3"/>
        </w:numPr>
        <w:jc w:val="both"/>
      </w:pPr>
      <w:proofErr w:type="gramStart"/>
      <w:r>
        <w:rPr>
          <w:rStyle w:val="Textoennegrita"/>
          <w:rFonts w:eastAsiaTheme="minorHAnsi"/>
          <w:color w:val="00B050"/>
          <w:lang w:val="es-BO" w:eastAsia="en-US"/>
        </w:rPr>
        <w:t>.</w:t>
      </w:r>
      <w:proofErr w:type="spellStart"/>
      <w:r>
        <w:rPr>
          <w:rStyle w:val="Textoennegrita"/>
          <w:rFonts w:eastAsiaTheme="minorHAnsi"/>
          <w:color w:val="00B050"/>
          <w:lang w:val="es-BO" w:eastAsia="en-US"/>
        </w:rPr>
        <w:t>contains</w:t>
      </w:r>
      <w:proofErr w:type="spellEnd"/>
      <w:proofErr w:type="gramEnd"/>
      <w:r>
        <w:rPr>
          <w:rStyle w:val="Textoennegrita"/>
          <w:rFonts w:eastAsiaTheme="minorHAnsi"/>
          <w:color w:val="00B050"/>
          <w:lang w:val="es-BO" w:eastAsia="en-US"/>
        </w:rPr>
        <w:t xml:space="preserve"> </w:t>
      </w:r>
      <w:r w:rsidRPr="000F513C">
        <w:rPr>
          <w:rStyle w:val="Textoennegrita"/>
          <w:rFonts w:eastAsiaTheme="minorHAnsi"/>
          <w:color w:val="00B050"/>
          <w:lang w:val="es-BO" w:eastAsia="en-US"/>
        </w:rPr>
        <w:t>→</w:t>
      </w:r>
      <w:r>
        <w:rPr>
          <w:rStyle w:val="Textoennegrita"/>
          <w:rFonts w:eastAsiaTheme="minorHAnsi"/>
          <w:color w:val="00B050"/>
          <w:lang w:val="es-BO" w:eastAsia="en-US"/>
        </w:rPr>
        <w:t xml:space="preserve"> </w:t>
      </w:r>
      <w:bookmarkStart w:id="0" w:name="_GoBack"/>
      <w:bookmarkEnd w:id="0"/>
      <w:r>
        <w:t xml:space="preserve">Sirve para </w:t>
      </w:r>
      <w:r w:rsidRPr="00241B69">
        <w:rPr>
          <w:rStyle w:val="Textoennegrita"/>
          <w:b w:val="0"/>
        </w:rPr>
        <w:t>comprobar si un elemento HTML tiene una clase específica</w:t>
      </w:r>
      <w:r w:rsidRPr="00241B69">
        <w:rPr>
          <w:b/>
        </w:rPr>
        <w:t>.</w:t>
      </w:r>
    </w:p>
    <w:sectPr w:rsidR="00241B69" w:rsidRPr="000F51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150217"/>
    <w:multiLevelType w:val="multilevel"/>
    <w:tmpl w:val="C5C2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847CC6"/>
    <w:multiLevelType w:val="hybridMultilevel"/>
    <w:tmpl w:val="46BAB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2E5EE5"/>
    <w:multiLevelType w:val="hybridMultilevel"/>
    <w:tmpl w:val="28C8CF48"/>
    <w:lvl w:ilvl="0" w:tplc="139A74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45F"/>
    <w:rsid w:val="000F513C"/>
    <w:rsid w:val="00241B69"/>
    <w:rsid w:val="00A47927"/>
    <w:rsid w:val="00AB045F"/>
    <w:rsid w:val="00BB330E"/>
    <w:rsid w:val="00C660AF"/>
    <w:rsid w:val="00E12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F65126"/>
  <w15:chartTrackingRefBased/>
  <w15:docId w15:val="{E40E45BC-8FA3-4484-9769-E7862CB9F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AB04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AB045F"/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character" w:styleId="Textoennegrita">
    <w:name w:val="Strong"/>
    <w:basedOn w:val="Fuentedeprrafopredeter"/>
    <w:uiPriority w:val="22"/>
    <w:qFormat/>
    <w:rsid w:val="00AB045F"/>
    <w:rPr>
      <w:b/>
      <w:bCs/>
    </w:rPr>
  </w:style>
  <w:style w:type="paragraph" w:styleId="NormalWeb">
    <w:name w:val="Normal (Web)"/>
    <w:basedOn w:val="Normal"/>
    <w:uiPriority w:val="99"/>
    <w:unhideWhenUsed/>
    <w:rsid w:val="00BB3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BB330E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BB330E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0F513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58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441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Vidal Acarapi Limachi</dc:creator>
  <cp:keywords/>
  <dc:description/>
  <cp:lastModifiedBy>Alumno</cp:lastModifiedBy>
  <cp:revision>2</cp:revision>
  <dcterms:created xsi:type="dcterms:W3CDTF">2025-12-11T13:14:00Z</dcterms:created>
  <dcterms:modified xsi:type="dcterms:W3CDTF">2025-12-11T13:14:00Z</dcterms:modified>
</cp:coreProperties>
</file>