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vAlign w:val="center"/>
          </w:tcPr>
          <w:p>
            <w:r>
              <w:rPr>
                <w:rFonts w:ascii="Calibri" w:cs="Calibri" w:eastAsia="Calibri" w:hAnsi="Calibri"/>
                <w:b/>
                <w:bCs/>
                <w:color w:val="FFFFFF"/>
                <w:sz w:val="26"/>
                <w:szCs w:val="26"/>
              </w:rPr>
              <w:t xml:space="preserve">Telecom Operator — System Requirements Specification</w:t>
            </w:r>
          </w:p>
        </w:tc>
        <w:tc>
          <w:tcPr>
            <w:tcW w:type="dxa" w:w="256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vAlign w:val="center"/>
          </w:tcPr>
          <w:p>
            <w:pPr>
              <w:jc w:val="right"/>
            </w:pPr>
            <w:r>
              <w:rPr>
                <w:rFonts w:ascii="Calibri" w:cs="Calibri" w:eastAsia="Calibri" w:hAnsi="Calibri"/>
                <w:color w:val="FFFFFF"/>
                <w:sz w:val="20"/>
                <w:szCs w:val="20"/>
              </w:rPr>
              <w:t xml:space="preserve">Version 1.0  |  [Date]</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Document Title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Telecom SRS – QE Test Reference Pack  [DEMO]</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Project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Telecom Platform Quality Engineering Program</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Prepared By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[Author / QE Team]</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Review Status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Draft — For Review</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Document Version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v1.0</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[YYYY-MM-DD]</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Scope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SIM Provisioning · Data Plans · IVR Routing · OTP Authentication</w:t>
            </w:r>
          </w:p>
        </w:tc>
      </w:tr>
    </w:tbl>
    <w:p>
      <w:pPr>
        <w:spacing w:after="0" w:before="200"/>
      </w:pPr>
    </w:p>
    <w:p>
      <w:pPr>
        <w:pStyle w:val="Heading1"/>
      </w:pPr>
      <w:r>
        <w:rPr>
          <w:rFonts w:ascii="Calibri" w:cs="Calibri" w:eastAsia="Calibri" w:hAnsi="Calibri"/>
          <w:b/>
          <w:bCs/>
        </w:rPr>
        <w:t xml:space="preserve">1.  Purpose &amp; Scope</w:t>
      </w:r>
    </w:p>
    <w:p>
      <w:pPr>
        <w:spacing w:after="0" w:before="40"/>
      </w:pPr>
    </w:p>
    <w:p>
      <w:pPr>
        <w:spacing w:after="120" w:before="0" w:line="276"/>
      </w:pPr>
      <w:r>
        <w:rPr>
          <w:rFonts w:ascii="Calibri" w:cs="Calibri" w:eastAsia="Calibri" w:hAnsi="Calibri"/>
          <w:sz w:val="20"/>
          <w:szCs w:val="20"/>
        </w:rPr>
        <w:t xml:space="preserve">This document captures high-level functional requirements for a Telecom Operator network platform. It is structured as a test-ready artefact, enabling the QE testing agent to derive Test Scenarios (TS) and Test Cases (TC) from both textual acceptance criteria and embedded process flow diagrams.</w:t>
      </w:r>
    </w:p>
    <w:p>
      <w:pPr>
        <w:spacing w:after="0" w:before="0" w:line="276"/>
      </w:pPr>
      <w:r>
        <w:rPr>
          <w:rFonts w:ascii="Calibri" w:cs="Calibri" w:eastAsia="Calibri" w:hAnsi="Calibri"/>
          <w:i/>
          <w:iCs/>
          <w:color w:val="546E7A"/>
          <w:sz w:val="20"/>
          <w:szCs w:val="20"/>
        </w:rPr>
        <w:t xml:space="preserve">Requirements marked with an 🖼 Image Requirement callout contain process diagrams. The testing agent is expected to extract and parse these diagrams to generate path-coverage test scenarios in addition to the textual criteria below each.</w:t>
      </w:r>
    </w:p>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88E5" w:val="clear"/>
            <w:tcMar>
              <w:top w:type="dxa" w:w="80"/>
              <w:left w:type="dxa" w:w="160"/>
              <w:bottom w:type="dxa" w:w="80"/>
              <w:right w:type="dxa" w:w="80"/>
            </w:tcMar>
          </w:tcPr>
          <w:p>
            <w:pPr>
              <w:jc w:val="center"/>
            </w:pPr>
            <w:r>
              <w:rPr>
                <w:rFonts w:ascii="Calibri" w:cs="Calibri" w:eastAsia="Calibri" w:hAnsi="Calibri"/>
                <w:b/>
                <w:bCs/>
                <w:color w:val="FFFFFF"/>
                <w:sz w:val="20"/>
                <w:szCs w:val="20"/>
              </w:rPr>
              <w:t xml:space="preserve">REQ-001</w:t>
            </w:r>
          </w:p>
        </w:tc>
        <w:tc>
          <w:tcPr>
            <w:tcW w:type="dxa" w:w="7960"/>
            <w:tcBorders>
              <w:top w:val="none" w:color="FFFFFF" w:sz="0"/>
              <w:left w:val="none" w:color="FFFFFF" w:sz="0"/>
              <w:bottom w:val="single" w:color="1E88E5" w:sz="6"/>
              <w:right w:val="none" w:color="FFFFFF" w:sz="0"/>
            </w:tcBorders>
            <w:shd w:fill="EEF4FF" w:val="clear"/>
            <w:tcMar>
              <w:top w:type="dxa" w:w="80"/>
              <w:left w:type="dxa" w:w="160"/>
              <w:bottom w:type="dxa" w:w="80"/>
              <w:right w:type="dxa" w:w="160"/>
            </w:tcMar>
          </w:tcPr>
          <w:p>
            <w:r>
              <w:rPr>
                <w:rFonts w:ascii="Calibri" w:cs="Calibri" w:eastAsia="Calibri" w:hAnsi="Calibri"/>
                <w:b/>
                <w:bCs/>
                <w:color w:val="1565C0"/>
                <w:sz w:val="22"/>
                <w:szCs w:val="22"/>
              </w:rPr>
              <w:t xml:space="preserve">SIM Card Activation &amp; Provisioning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Requirement ID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REQ-001</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Feature Area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Network Provisioning / BSS-OSS Integration</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P1 – Critical</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Linked Module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SIM Management, MSISDN Registry, SMS Gateway</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Owner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Network Engineering / QE</w:t>
            </w:r>
          </w:p>
        </w:tc>
      </w:tr>
    </w:tbl>
    <w:p>
      <w:pPr>
        <w:spacing w:after="0" w:before="100"/>
      </w:pPr>
    </w:p>
    <w:p>
      <w:pPr>
        <w:pStyle w:val="Heading2"/>
      </w:pPr>
      <w:r>
        <w:rPr>
          <w:rFonts w:ascii="Calibri" w:cs="Calibri" w:eastAsia="Calibri" w:hAnsi="Calibri"/>
          <w:b/>
          <w:bCs/>
        </w:rPr>
        <w:t xml:space="preserve">1.1  Description</w:t>
      </w:r>
    </w:p>
    <w:p>
      <w:pPr>
        <w:spacing w:after="0" w:before="40"/>
      </w:pPr>
    </w:p>
    <w:p>
      <w:pPr>
        <w:spacing w:after="120" w:before="0" w:line="276"/>
      </w:pPr>
      <w:r>
        <w:rPr>
          <w:rFonts w:ascii="Calibri" w:cs="Calibri" w:eastAsia="Calibri" w:hAnsi="Calibri"/>
          <w:sz w:val="20"/>
          <w:szCs w:val="20"/>
        </w:rPr>
        <w:t xml:space="preserve">When a subscriber inserts a new SIM card, the system shall automatically detect the SIM within the network, validate the IMSI against the HLR, and complete full BSS/OSS provisioning within 60 seconds. Upon successful activation, a Welcome SMS shall be dispatched to the registered MSISDN and the SIM status shall transition to ACTIVE.</w:t>
      </w:r>
    </w:p>
    <w:p>
      <w:pPr>
        <w:pStyle w:val="Heading2"/>
      </w:pPr>
      <w:r>
        <w:rPr>
          <w:rFonts w:ascii="Calibri" w:cs="Calibri" w:eastAsia="Calibri" w:hAnsi="Calibri"/>
          <w:b/>
          <w:bCs/>
        </w:rPr>
        <w:t xml:space="preserve">1.2  Acceptance Criteria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800"/>
        <w:gridCol w:w="1600"/>
      </w:tblGrid>
      <w:tr>
        <w:tc>
          <w:tcPr>
            <w:tcW w:type="dxa" w:w="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516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Acceptance Criterion</w:t>
            </w:r>
          </w:p>
        </w:tc>
        <w:tc>
          <w:tcPr>
            <w:tcW w:type="dxa" w:w="1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Test Type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Priority</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System detects SIM insertion and starts the 60-second provisioning timer.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AC-02</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IMSI is validated against the HLR; invalid IMSI returns error code SIM_REJECT_001.</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AC-03</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MSISDN and service plan are assigned in BSS/OSS within the 60-second window.</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AC-04</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Welcome SMS is delivered to the subscriber within 30 seconds of SIM activation.</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AC-05</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SIM status transitions to ACTIVE only after successful BSS/OSS provisioning.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AC-06</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Provisioning failure triggers an OSS alert and logs error with timestamp and IMSI.</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Negative</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AC-07</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End-to-end activation completes in under 60 seconds under normal network load.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Performance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AC-08</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Duplicate IMSI registration is rejected and logged.</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Negative</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bl>
    <w:p>
      <w:pPr>
        <w:spacing w:after="0" w:before="120"/>
      </w:pPr>
    </w:p>
    <w:p>
      <w:pPr>
        <w:pStyle w:val="Heading2"/>
      </w:pPr>
      <w:r>
        <w:rPr>
          <w:rFonts w:ascii="Calibri" w:cs="Calibri" w:eastAsia="Calibri" w:hAnsi="Calibri"/>
          <w:b/>
          <w:bCs/>
        </w:rPr>
        <w:t xml:space="preserve">1.3  Process Flow Diagram  [Image Requirement]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18"/>
              <w:bottom w:val="single" w:color="E65100" w:sz="8"/>
              <w:right w:val="single" w:color="E65100" w:sz="8"/>
            </w:tcBorders>
            <w:shd w:fill="FFF8E1" w:val="clear"/>
            <w:tcMar>
              <w:top w:type="dxa" w:w="80"/>
              <w:left w:type="dxa" w:w="160"/>
              <w:bottom w:type="dxa" w:w="80"/>
              <w:right w:type="dxa" w:w="160"/>
            </w:tcMar>
          </w:tcPr>
          <w:p>
            <w:r>
              <w:rPr>
                <w:rFonts w:ascii="Calibri" w:cs="Calibri" w:eastAsia="Calibri" w:hAnsi="Calibri"/>
                <w:b/>
                <w:bCs/>
                <w:color w:val="E65100"/>
                <w:sz w:val="18"/>
                <w:szCs w:val="18"/>
              </w:rPr>
              <w:t xml:space="preserve">🖼  Image Requirement: </w:t>
            </w:r>
            <w:r>
              <w:rPr>
                <w:rFonts w:ascii="Calibri" w:cs="Calibri" w:eastAsia="Calibri" w:hAnsi="Calibri"/>
                <w:color w:val="3E2000"/>
                <w:sz w:val="18"/>
                <w:szCs w:val="18"/>
              </w:rPr>
              <w:t xml:space="preserve">The diagram below defines the SIM Activation flow. The testing agent shall extract each node and decision branch to generate happy-path, alternative-path, and error-path test scenarios covering all YES / NO branches.</w:t>
            </w:r>
          </w:p>
        </w:tc>
      </w:tr>
    </w:tbl>
    <w:p>
      <w:pPr>
        <w:spacing w:after="0" w:before="100"/>
      </w:pPr>
    </w:p>
    <w:p>
      <w:pPr>
        <w:spacing w:after="80" w:before="80"/>
        <w:jc w:val="center"/>
      </w:pPr>
      <w:r>
        <w:drawing>
          <wp:inline distT="0" distB="0" distL="0" distR="0">
            <wp:extent cx="4191000" cy="5905500"/>
            <wp:effectExtent t="0" r="0" b="0" l="0"/>
            <wp:docPr id="1" name="REQ-001 SIM Activation and Provisioning Flow Diagram" descr="REQ-001 SIM Activation and Provisioning Flow Diagram" title="REQ-001 SIM Activation and Provision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905500"/>
                    </a:xfrm>
                    <a:prstGeom prst="rect">
                      <a:avLst/>
                    </a:prstGeom>
                  </pic:spPr>
                </pic:pic>
              </a:graphicData>
            </a:graphic>
          </wp:inline>
        </w:drawing>
      </w:r>
    </w:p>
    <w:p>
      <w:pPr>
        <w:spacing w:after="120" w:before="60"/>
        <w:jc w:val="center"/>
      </w:pPr>
      <w:r>
        <w:rPr>
          <w:rFonts w:ascii="Calibri" w:cs="Calibri" w:eastAsia="Calibri" w:hAnsi="Calibri"/>
          <w:i/>
          <w:iCs/>
          <w:color w:val="546E7A"/>
          <w:sz w:val="18"/>
          <w:szCs w:val="18"/>
        </w:rPr>
        <w:t xml:space="preserve">Figure 1 — REQ-001: SIM Activation &amp; Provisioning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18"/>
              <w:bottom w:val="single" w:color="2E7D32" w:sz="8"/>
              <w:right w:val="single" w:color="2E7D32" w:sz="8"/>
            </w:tcBorders>
            <w:shd w:fill="E8F5E9" w:val="clear"/>
            <w:tcMar>
              <w:top w:type="dxa" w:w="80"/>
              <w:left w:type="dxa" w:w="160"/>
              <w:bottom w:type="dxa" w:w="80"/>
              <w:right w:type="dxa" w:w="160"/>
            </w:tcMar>
          </w:tcPr>
          <w:p>
            <w:r>
              <w:rPr>
                <w:rFonts w:ascii="Calibri" w:cs="Calibri" w:eastAsia="Calibri" w:hAnsi="Calibri"/>
                <w:b/>
                <w:bCs/>
                <w:color w:val="2E7D32"/>
                <w:sz w:val="18"/>
                <w:szCs w:val="18"/>
              </w:rPr>
              <w:t xml:space="preserve">📌  Testing Agent Note: </w:t>
            </w:r>
            <w:r>
              <w:rPr>
                <w:rFonts w:ascii="Calibri" w:cs="Calibri" w:eastAsia="Calibri" w:hAnsi="Calibri"/>
                <w:color w:val="1A3A1A"/>
                <w:sz w:val="18"/>
                <w:szCs w:val="18"/>
              </w:rPr>
              <w:t xml:space="preserve">Paths to cover: (1) Valid SIM → Provisioned → SMS sent → ACTIVE. (2) Invalid IMSI → Reject &amp; Log. (3) Valid IMSI but provisioning timeout → OSS Alert.</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88E5" w:val="clear"/>
            <w:tcMar>
              <w:top w:type="dxa" w:w="80"/>
              <w:left w:type="dxa" w:w="160"/>
              <w:bottom w:type="dxa" w:w="80"/>
              <w:right w:type="dxa" w:w="80"/>
            </w:tcMar>
          </w:tcPr>
          <w:p>
            <w:pPr>
              <w:jc w:val="center"/>
            </w:pPr>
            <w:r>
              <w:rPr>
                <w:rFonts w:ascii="Calibri" w:cs="Calibri" w:eastAsia="Calibri" w:hAnsi="Calibri"/>
                <w:b/>
                <w:bCs/>
                <w:color w:val="FFFFFF"/>
                <w:sz w:val="20"/>
                <w:szCs w:val="20"/>
              </w:rPr>
              <w:t xml:space="preserve">REQ-002</w:t>
            </w:r>
          </w:p>
        </w:tc>
        <w:tc>
          <w:tcPr>
            <w:tcW w:type="dxa" w:w="7960"/>
            <w:tcBorders>
              <w:top w:val="none" w:color="FFFFFF" w:sz="0"/>
              <w:left w:val="none" w:color="FFFFFF" w:sz="0"/>
              <w:bottom w:val="single" w:color="1E88E5" w:sz="6"/>
              <w:right w:val="none" w:color="FFFFFF" w:sz="0"/>
            </w:tcBorders>
            <w:shd w:fill="EEF4FF" w:val="clear"/>
            <w:tcMar>
              <w:top w:type="dxa" w:w="80"/>
              <w:left w:type="dxa" w:w="160"/>
              <w:bottom w:type="dxa" w:w="80"/>
              <w:right w:type="dxa" w:w="160"/>
            </w:tcMar>
          </w:tcPr>
          <w:p>
            <w:r>
              <w:rPr>
                <w:rFonts w:ascii="Calibri" w:cs="Calibri" w:eastAsia="Calibri" w:hAnsi="Calibri"/>
                <w:b/>
                <w:bCs/>
                <w:color w:val="1565C0"/>
                <w:sz w:val="22"/>
                <w:szCs w:val="22"/>
              </w:rPr>
              <w:t xml:space="preserve">Prepaid Data Plan Management &amp; Throttling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Requirement ID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REQ-002</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Feature Area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Data Policy Enforcement / PCRF</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P1 – Critical</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Linked Module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PCRF, Policy Engine, SMS Gateway, Subscriber Profile</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Owner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Product Engineering / QE</w:t>
            </w:r>
          </w:p>
        </w:tc>
      </w:tr>
    </w:tbl>
    <w:p>
      <w:pPr>
        <w:spacing w:after="0" w:before="100"/>
      </w:pPr>
    </w:p>
    <w:p>
      <w:pPr>
        <w:pStyle w:val="Heading2"/>
      </w:pPr>
      <w:r>
        <w:rPr>
          <w:rFonts w:ascii="Calibri" w:cs="Calibri" w:eastAsia="Calibri" w:hAnsi="Calibri"/>
          <w:b/>
          <w:bCs/>
        </w:rPr>
        <w:t xml:space="preserve">2.1  Description</w:t>
      </w:r>
    </w:p>
    <w:p>
      <w:pPr>
        <w:spacing w:after="0" w:before="40"/>
      </w:pPr>
    </w:p>
    <w:p>
      <w:pPr>
        <w:spacing w:after="0" w:before="0" w:line="276"/>
      </w:pPr>
      <w:r>
        <w:rPr>
          <w:rFonts w:ascii="Calibri" w:cs="Calibri" w:eastAsia="Calibri" w:hAnsi="Calibri"/>
          <w:sz w:val="20"/>
          <w:szCs w:val="20"/>
        </w:rPr>
        <w:t xml:space="preserve">The system shall monitor each prepaid subscriber's data consumption in real time via the PCRF. Threshold-based notifications and speed controls must be enforced automatically as defined below. Once the data cap is fully exhausted, the subscriber's data throughput shall be throttled to 128 Kbps (no hard block) until the plan is renewed or a top-up is applied.</w:t>
      </w:r>
    </w:p>
    <w:p>
      <w:pPr>
        <w:spacing w:after="0" w:before="100"/>
      </w:pPr>
    </w:p>
    <w:p>
      <w:pPr>
        <w:pStyle w:val="Heading2"/>
      </w:pPr>
      <w:r>
        <w:rPr>
          <w:rFonts w:ascii="Calibri" w:cs="Calibri" w:eastAsia="Calibri" w:hAnsi="Calibri"/>
          <w:b/>
          <w:bCs/>
        </w:rPr>
        <w:t xml:space="preserve">2.2  Throttling Threshold Rules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Usage Level</w:t>
            </w:r>
          </w:p>
        </w:tc>
        <w:tc>
          <w:tcPr>
            <w:tcW w:type="dxa" w:w="24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Trigger Condition</w:t>
            </w:r>
          </w:p>
        </w:tc>
        <w:tc>
          <w:tcPr>
            <w:tcW w:type="dxa" w:w="216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Action</w:t>
            </w:r>
          </w:p>
        </w:tc>
        <w:tc>
          <w:tcPr>
            <w:tcW w:type="dxa" w:w="30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Notification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&lt; 80 %</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Normal consumption</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Full speed (no cap)</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None</w:t>
            </w:r>
          </w:p>
        </w:tc>
      </w:tr>
      <w:tr>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 80 %</w:t>
            </w:r>
          </w:p>
        </w:tc>
        <w:tc>
          <w:tcPr>
            <w:tcW w:type="dxa" w:w="24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Soft threshold breach</w:t>
            </w:r>
          </w:p>
        </w:tc>
        <w:tc>
          <w:tcPr>
            <w:tcW w:type="dxa" w:w="2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Continue full speed</w:t>
            </w:r>
          </w:p>
        </w:tc>
        <w:tc>
          <w:tcPr>
            <w:tcW w:type="dxa" w:w="30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SMS Alert: "You have used 80% of your data."</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100 %</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Data cap reached</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Throttle to 128 Kbps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SMS Alert: "Data exhausted. Throttled speed active."</w:t>
            </w:r>
          </w:p>
        </w:tc>
      </w:tr>
      <w:tr>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Top-Up</w:t>
            </w:r>
          </w:p>
        </w:tc>
        <w:tc>
          <w:tcPr>
            <w:tcW w:type="dxa" w:w="24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Credit applied</w:t>
            </w:r>
          </w:p>
        </w:tc>
        <w:tc>
          <w:tcPr>
            <w:tcW w:type="dxa" w:w="2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Restore full speed</w:t>
            </w:r>
          </w:p>
        </w:tc>
        <w:tc>
          <w:tcPr>
            <w:tcW w:type="dxa" w:w="30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SMS Confirmation: "Your data has been renewed."</w:t>
            </w:r>
          </w:p>
        </w:tc>
      </w:tr>
    </w:tbl>
    <w:p>
      <w:pPr>
        <w:spacing w:after="0" w:before="100"/>
      </w:pPr>
    </w:p>
    <w:p>
      <w:pPr>
        <w:pStyle w:val="Heading2"/>
      </w:pPr>
      <w:r>
        <w:rPr>
          <w:rFonts w:ascii="Calibri" w:cs="Calibri" w:eastAsia="Calibri" w:hAnsi="Calibri"/>
          <w:b/>
          <w:bCs/>
        </w:rPr>
        <w:t xml:space="preserve">2.3  Acceptance Criteria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800"/>
        <w:gridCol w:w="1600"/>
      </w:tblGrid>
      <w:tr>
        <w:tc>
          <w:tcPr>
            <w:tcW w:type="dxa" w:w="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516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Acceptance Criterion</w:t>
            </w:r>
          </w:p>
        </w:tc>
        <w:tc>
          <w:tcPr>
            <w:tcW w:type="dxa" w:w="1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Test Type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Priority</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PCRF updates data usage counter within 5 seconds of each session end.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AC-02</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SMS alert is sent within 60 seconds of the 80% threshold being crossed.</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AC-03</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Data speed is throttled to ≤ 128 Kbps within 10 seconds of cap exhaustion.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Performance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AC-04</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Subscriber is not completely blocked; HTTP/DNS traffic remains reachable at 128 Kbps.</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AC-05</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Top-up or plan renewal restores full speed within 30 seconds of credit application.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AC-06</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Duplicate threshold SMS is not sent if already dispatched in the same session.</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Negative</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Medium</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AC-07</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Usage counter resets to zero at plan renewal date; historic data archived in CDR.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88E5" w:val="clear"/>
            <w:tcMar>
              <w:top w:type="dxa" w:w="80"/>
              <w:left w:type="dxa" w:w="160"/>
              <w:bottom w:type="dxa" w:w="80"/>
              <w:right w:type="dxa" w:w="80"/>
            </w:tcMar>
          </w:tcPr>
          <w:p>
            <w:pPr>
              <w:jc w:val="center"/>
            </w:pPr>
            <w:r>
              <w:rPr>
                <w:rFonts w:ascii="Calibri" w:cs="Calibri" w:eastAsia="Calibri" w:hAnsi="Calibri"/>
                <w:b/>
                <w:bCs/>
                <w:color w:val="FFFFFF"/>
                <w:sz w:val="20"/>
                <w:szCs w:val="20"/>
              </w:rPr>
              <w:t xml:space="preserve">REQ-003</w:t>
            </w:r>
          </w:p>
        </w:tc>
        <w:tc>
          <w:tcPr>
            <w:tcW w:type="dxa" w:w="7960"/>
            <w:tcBorders>
              <w:top w:val="none" w:color="FFFFFF" w:sz="0"/>
              <w:left w:val="none" w:color="FFFFFF" w:sz="0"/>
              <w:bottom w:val="single" w:color="1E88E5" w:sz="6"/>
              <w:right w:val="none" w:color="FFFFFF" w:sz="0"/>
            </w:tcBorders>
            <w:shd w:fill="EEF4FF" w:val="clear"/>
            <w:tcMar>
              <w:top w:type="dxa" w:w="80"/>
              <w:left w:type="dxa" w:w="160"/>
              <w:bottom w:type="dxa" w:w="80"/>
              <w:right w:type="dxa" w:w="160"/>
            </w:tcMar>
          </w:tcPr>
          <w:p>
            <w:r>
              <w:rPr>
                <w:rFonts w:ascii="Calibri" w:cs="Calibri" w:eastAsia="Calibri" w:hAnsi="Calibri"/>
                <w:b/>
                <w:bCs/>
                <w:color w:val="1565C0"/>
                <w:sz w:val="22"/>
                <w:szCs w:val="22"/>
              </w:rPr>
              <w:t xml:space="preserve">IVR Self-Service Call Routing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Requirement ID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REQ-003</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Feature Area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Customer Experience / Contact Centre</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P2 – High</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Linked Module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IVR Engine, CTI Platform, BSS Balance API, Payment Gateway</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Owner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CX Engineering / QE</w:t>
            </w:r>
          </w:p>
        </w:tc>
      </w:tr>
    </w:tbl>
    <w:p>
      <w:pPr>
        <w:spacing w:after="0" w:before="100"/>
      </w:pPr>
    </w:p>
    <w:p>
      <w:pPr>
        <w:pStyle w:val="Heading2"/>
      </w:pPr>
      <w:r>
        <w:rPr>
          <w:rFonts w:ascii="Calibri" w:cs="Calibri" w:eastAsia="Calibri" w:hAnsi="Calibri"/>
          <w:b/>
          <w:bCs/>
        </w:rPr>
        <w:t xml:space="preserve">3.1  Description</w:t>
      </w:r>
    </w:p>
    <w:p>
      <w:pPr>
        <w:spacing w:after="0" w:before="40"/>
      </w:pPr>
    </w:p>
    <w:p>
      <w:pPr>
        <w:spacing w:after="120" w:before="0" w:line="276"/>
      </w:pPr>
      <w:r>
        <w:rPr>
          <w:rFonts w:ascii="Calibri" w:cs="Calibri" w:eastAsia="Calibri" w:hAnsi="Calibri"/>
          <w:sz w:val="20"/>
          <w:szCs w:val="20"/>
        </w:rPr>
        <w:t xml:space="preserve">The IVR system shall present a self-service menu to all inbound callers within 3 seconds of call connection. The menu shall support three primary service paths: Balance Enquiry (Press 1), Bill Payment (Press 2), and Technical Support (Press 3). Callers pressing 0 at any point shall be transferred directly to a live agent queue.</w:t>
      </w:r>
    </w:p>
    <w:p>
      <w:pPr>
        <w:spacing w:after="0" w:before="0" w:line="276"/>
      </w:pPr>
      <w:r>
        <w:rPr>
          <w:rFonts w:ascii="Calibri" w:cs="Calibri" w:eastAsia="Calibri" w:hAnsi="Calibri"/>
          <w:sz w:val="20"/>
          <w:szCs w:val="20"/>
        </w:rPr>
        <w:t xml:space="preserve">If a caller presses an invalid key or remains silent for 10 seconds, the IVR shall replay the menu. After three consecutive invalid inputs, the call shall be escalated to an agent queue.</w:t>
      </w:r>
    </w:p>
    <w:p>
      <w:pPr>
        <w:spacing w:after="0" w:before="100"/>
      </w:pPr>
    </w:p>
    <w:p>
      <w:pPr>
        <w:pStyle w:val="Heading2"/>
      </w:pPr>
      <w:r>
        <w:rPr>
          <w:rFonts w:ascii="Calibri" w:cs="Calibri" w:eastAsia="Calibri" w:hAnsi="Calibri"/>
          <w:b/>
          <w:bCs/>
        </w:rPr>
        <w:t xml:space="preserve">3.2  Acceptance Criteria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800"/>
        <w:gridCol w:w="1600"/>
      </w:tblGrid>
      <w:tr>
        <w:tc>
          <w:tcPr>
            <w:tcW w:type="dxa" w:w="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516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Acceptance Criterion</w:t>
            </w:r>
          </w:p>
        </w:tc>
        <w:tc>
          <w:tcPr>
            <w:tcW w:type="dxa" w:w="1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Test Type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Priority</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IVR greeting plays within 3 seconds of call connection.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Performance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AC-02</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Press 1 routes to Balance Enquiry; balance is read via TTS within 5 seconds.</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AC-03</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Press 2 routes to Bill Payment; payment confirmation SMS sent after success.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AC-04</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Press 3 routes to Technical Support; available agent gets connected within 30 s.</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AC-05</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When no agent is available (Press 3), caller is placed in callback queue with ETA.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AC-06</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Press 0 at any menu level immediately transfers the caller to live agent queue.</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AC-07</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Invalid key or 10-second silence replays the current menu (max 3 retries).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Negative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AC-08</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After 3 invalid inputs, the call is escalated to an agent queue automatically.</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Negative</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AC-09</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IVR handles concurrent calls without degradation (load: ≥ 500 simultaneous calls).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Performance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bl>
    <w:p>
      <w:pPr>
        <w:spacing w:after="0" w:before="120"/>
      </w:pPr>
    </w:p>
    <w:p>
      <w:pPr>
        <w:pStyle w:val="Heading2"/>
      </w:pPr>
      <w:r>
        <w:rPr>
          <w:rFonts w:ascii="Calibri" w:cs="Calibri" w:eastAsia="Calibri" w:hAnsi="Calibri"/>
          <w:b/>
          <w:bCs/>
        </w:rPr>
        <w:t xml:space="preserve">3.3  IVR Call Flow Diagram  [Image Requirement]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18"/>
              <w:bottom w:val="single" w:color="E65100" w:sz="8"/>
              <w:right w:val="single" w:color="E65100" w:sz="8"/>
            </w:tcBorders>
            <w:shd w:fill="FFF8E1" w:val="clear"/>
            <w:tcMar>
              <w:top w:type="dxa" w:w="80"/>
              <w:left w:type="dxa" w:w="160"/>
              <w:bottom w:type="dxa" w:w="80"/>
              <w:right w:type="dxa" w:w="160"/>
            </w:tcMar>
          </w:tcPr>
          <w:p>
            <w:r>
              <w:rPr>
                <w:rFonts w:ascii="Calibri" w:cs="Calibri" w:eastAsia="Calibri" w:hAnsi="Calibri"/>
                <w:b/>
                <w:bCs/>
                <w:color w:val="E65100"/>
                <w:sz w:val="18"/>
                <w:szCs w:val="18"/>
              </w:rPr>
              <w:t xml:space="preserve">🖼  Image Requirement: </w:t>
            </w:r>
            <w:r>
              <w:rPr>
                <w:rFonts w:ascii="Calibri" w:cs="Calibri" w:eastAsia="Calibri" w:hAnsi="Calibri"/>
                <w:color w:val="3E2000"/>
                <w:sz w:val="18"/>
                <w:szCs w:val="18"/>
              </w:rPr>
              <w:t xml:space="preserve">The diagram below defines the complete IVR menu tree and routing logic. The testing agent shall traverse each branch (Press 1, 2, 3, 0; invalid/timeout; no-agent path) to generate end-to-end call-flow test scenarios and validate all exit conditions.</w:t>
            </w:r>
          </w:p>
        </w:tc>
      </w:tr>
    </w:tbl>
    <w:p>
      <w:pPr>
        <w:spacing w:after="0" w:before="100"/>
      </w:pPr>
    </w:p>
    <w:p>
      <w:pPr>
        <w:spacing w:after="80" w:before="80"/>
        <w:jc w:val="center"/>
      </w:pPr>
      <w:r>
        <w:drawing>
          <wp:inline distT="0" distB="0" distL="0" distR="0">
            <wp:extent cx="5905500" cy="3333750"/>
            <wp:effectExtent t="0" r="0" b="0" l="0"/>
            <wp:docPr id="1" name="REQ-003 IVR Self-Service Call Routing Flow Diagram" descr="REQ-003 IVR Self-Service Call Routing Flow Diagram" title="REQ-003 IVR Self-Service Call Rout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120" w:before="60"/>
        <w:jc w:val="center"/>
      </w:pPr>
      <w:r>
        <w:rPr>
          <w:rFonts w:ascii="Calibri" w:cs="Calibri" w:eastAsia="Calibri" w:hAnsi="Calibri"/>
          <w:i/>
          <w:iCs/>
          <w:color w:val="546E7A"/>
          <w:sz w:val="18"/>
          <w:szCs w:val="18"/>
        </w:rPr>
        <w:t xml:space="preserve">Figure 2 — REQ-003: IVR Self-Service Call Routing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18"/>
              <w:bottom w:val="single" w:color="2E7D32" w:sz="8"/>
              <w:right w:val="single" w:color="2E7D32" w:sz="8"/>
            </w:tcBorders>
            <w:shd w:fill="E8F5E9" w:val="clear"/>
            <w:tcMar>
              <w:top w:type="dxa" w:w="80"/>
              <w:left w:type="dxa" w:w="160"/>
              <w:bottom w:type="dxa" w:w="80"/>
              <w:right w:type="dxa" w:w="160"/>
            </w:tcMar>
          </w:tcPr>
          <w:p>
            <w:r>
              <w:rPr>
                <w:rFonts w:ascii="Calibri" w:cs="Calibri" w:eastAsia="Calibri" w:hAnsi="Calibri"/>
                <w:b/>
                <w:bCs/>
                <w:color w:val="2E7D32"/>
                <w:sz w:val="18"/>
                <w:szCs w:val="18"/>
              </w:rPr>
              <w:t xml:space="preserve">📌  Testing Agent Note: </w:t>
            </w:r>
            <w:r>
              <w:rPr>
                <w:rFonts w:ascii="Calibri" w:cs="Calibri" w:eastAsia="Calibri" w:hAnsi="Calibri"/>
                <w:color w:val="1A3A1A"/>
                <w:sz w:val="18"/>
                <w:szCs w:val="18"/>
              </w:rPr>
              <w:t xml:space="preserve">Paths to cover: (1) Press 1 → fetch balance → TTS read → END. (2) Press 2 → enter amount → payment process → SMS confirmation → END. (3) Press 3 + agent available → transfer → END. (4) Press 3 + no agent → queue → END. (5) Press 0 → immediate agent transfer. (6) 3× invalid input → auto-escalate.</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88E5" w:val="clear"/>
            <w:tcMar>
              <w:top w:type="dxa" w:w="80"/>
              <w:left w:type="dxa" w:w="160"/>
              <w:bottom w:type="dxa" w:w="80"/>
              <w:right w:type="dxa" w:w="80"/>
            </w:tcMar>
          </w:tcPr>
          <w:p>
            <w:pPr>
              <w:jc w:val="center"/>
            </w:pPr>
            <w:r>
              <w:rPr>
                <w:rFonts w:ascii="Calibri" w:cs="Calibri" w:eastAsia="Calibri" w:hAnsi="Calibri"/>
                <w:b/>
                <w:bCs/>
                <w:color w:val="FFFFFF"/>
                <w:sz w:val="20"/>
                <w:szCs w:val="20"/>
              </w:rPr>
              <w:t xml:space="preserve">REQ-004</w:t>
            </w:r>
          </w:p>
        </w:tc>
        <w:tc>
          <w:tcPr>
            <w:tcW w:type="dxa" w:w="7960"/>
            <w:tcBorders>
              <w:top w:val="none" w:color="FFFFFF" w:sz="0"/>
              <w:left w:val="none" w:color="FFFFFF" w:sz="0"/>
              <w:bottom w:val="single" w:color="1E88E5" w:sz="6"/>
              <w:right w:val="none" w:color="FFFFFF" w:sz="0"/>
            </w:tcBorders>
            <w:shd w:fill="EEF4FF" w:val="clear"/>
            <w:tcMar>
              <w:top w:type="dxa" w:w="80"/>
              <w:left w:type="dxa" w:w="160"/>
              <w:bottom w:type="dxa" w:w="80"/>
              <w:right w:type="dxa" w:w="160"/>
            </w:tcMar>
          </w:tcPr>
          <w:p>
            <w:r>
              <w:rPr>
                <w:rFonts w:ascii="Calibri" w:cs="Calibri" w:eastAsia="Calibri" w:hAnsi="Calibri"/>
                <w:b/>
                <w:bCs/>
                <w:color w:val="1565C0"/>
                <w:sz w:val="22"/>
                <w:szCs w:val="22"/>
              </w:rPr>
              <w:t xml:space="preserve">Self-Care Portal – OTP Authentication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Requirement ID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REQ-004</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Feature Area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Security / Identity &amp; Access Management</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P1 – Critical</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Linked Module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Self-Care Web Portal, SMS OTP Gateway, Auth Service</w:t>
            </w:r>
          </w:p>
        </w:tc>
      </w:tr>
      <w:tr>
        <w:tc>
          <w:tcPr>
            <w:tcW w:type="dxa" w:w="2200"/>
            <w:tcBorders>
              <w:top w:val="single" w:color="CCCCCC" w:sz="4"/>
              <w:left w:val="single" w:color="CCCCCC" w:sz="4"/>
              <w:bottom w:val="single" w:color="CCCCCC" w:sz="4"/>
              <w:right w:val="single" w:color="CCCCCC" w:sz="4"/>
            </w:tcBorders>
            <w:shd w:fill="ECEFF1" w:val="clear"/>
            <w:tcMar>
              <w:top w:type="dxa" w:w="60"/>
              <w:left w:type="dxa" w:w="120"/>
              <w:bottom w:type="dxa" w:w="60"/>
              <w:right w:type="dxa" w:w="80"/>
            </w:tcMar>
          </w:tcPr>
          <w:p>
            <w:r>
              <w:rPr>
                <w:rFonts w:ascii="Calibri" w:cs="Calibri" w:eastAsia="Calibri" w:hAnsi="Calibri"/>
                <w:b/>
                <w:bCs/>
                <w:color w:val="546E7A"/>
                <w:sz w:val="18"/>
                <w:szCs w:val="18"/>
              </w:rPr>
              <w:t xml:space="preserve">Owner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Security Engineering / QE</w:t>
            </w:r>
          </w:p>
        </w:tc>
      </w:tr>
    </w:tbl>
    <w:p>
      <w:pPr>
        <w:spacing w:after="0" w:before="100"/>
      </w:pPr>
    </w:p>
    <w:p>
      <w:pPr>
        <w:pStyle w:val="Heading2"/>
      </w:pPr>
      <w:r>
        <w:rPr>
          <w:rFonts w:ascii="Calibri" w:cs="Calibri" w:eastAsia="Calibri" w:hAnsi="Calibri"/>
          <w:b/>
          <w:bCs/>
        </w:rPr>
        <w:t xml:space="preserve">4.1  Description</w:t>
      </w:r>
    </w:p>
    <w:p>
      <w:pPr>
        <w:spacing w:after="0" w:before="40"/>
      </w:pPr>
    </w:p>
    <w:p>
      <w:pPr>
        <w:spacing w:after="0" w:before="0" w:line="276"/>
      </w:pPr>
      <w:r>
        <w:rPr>
          <w:rFonts w:ascii="Calibri" w:cs="Calibri" w:eastAsia="Calibri" w:hAnsi="Calibri"/>
          <w:sz w:val="20"/>
          <w:szCs w:val="20"/>
        </w:rPr>
        <w:t xml:space="preserve">All subscribers accessing the Self-Care Portal shall be authenticated via a One-Time Password (OTP) delivered to their registered mobile number before any account management function is made available. The OTP mechanism must comply with security requirements for session integrity, expiry enforcement, and brute-force protection.</w:t>
      </w:r>
    </w:p>
    <w:p>
      <w:pPr>
        <w:spacing w:after="0" w:before="100"/>
      </w:pPr>
    </w:p>
    <w:p>
      <w:pPr>
        <w:pStyle w:val="Heading2"/>
      </w:pPr>
      <w:r>
        <w:rPr>
          <w:rFonts w:ascii="Calibri" w:cs="Calibri" w:eastAsia="Calibri" w:hAnsi="Calibri"/>
          <w:b/>
          <w:bCs/>
        </w:rPr>
        <w:t xml:space="preserve">4.2  OTP Business Rules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Rule</w:t>
            </w:r>
          </w:p>
        </w:tc>
        <w:tc>
          <w:tcPr>
            <w:tcW w:type="dxa" w:w="6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Specification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OTP Format</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6-digit numeric code, cryptographically random</w:t>
            </w:r>
          </w:p>
        </w:tc>
      </w:tr>
      <w:tr>
        <w:tc>
          <w:tcPr>
            <w:tcW w:type="dxa" w:w="280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OTP Delivery Channel</w:t>
            </w:r>
          </w:p>
        </w:tc>
        <w:tc>
          <w:tcPr>
            <w:tcW w:type="dxa" w:w="656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SMS to the registered MSISDN only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OTP Expiry</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5 minutes from time of dispatch</w:t>
            </w:r>
          </w:p>
        </w:tc>
      </w:tr>
      <w:tr>
        <w:tc>
          <w:tcPr>
            <w:tcW w:type="dxa" w:w="280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Max Retry Attempts</w:t>
            </w:r>
          </w:p>
        </w:tc>
        <w:tc>
          <w:tcPr>
            <w:tcW w:type="dxa" w:w="656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3 consecutive failures → account locked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Account Lock Duration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30 minutes; auto-unlocks thereafter</w:t>
            </w:r>
          </w:p>
        </w:tc>
      </w:tr>
      <w:tr>
        <w:tc>
          <w:tcPr>
            <w:tcW w:type="dxa" w:w="280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OTP Re-send Cooldown</w:t>
            </w:r>
          </w:p>
        </w:tc>
        <w:tc>
          <w:tcPr>
            <w:tcW w:type="dxa" w:w="656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60 seconds between consecutive OTP requests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Session Validity</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sz w:val="18"/>
                <w:szCs w:val="18"/>
              </w:rPr>
              <w:t xml:space="preserve">15 minutes of inactivity triggers session expiry</w:t>
            </w:r>
          </w:p>
        </w:tc>
      </w:tr>
      <w:tr>
        <w:tc>
          <w:tcPr>
            <w:tcW w:type="dxa" w:w="280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Audit Logging</w:t>
            </w:r>
          </w:p>
        </w:tc>
        <w:tc>
          <w:tcPr>
            <w:tcW w:type="dxa" w:w="6560"/>
            <w:tcBorders>
              <w:top w:val="single" w:color="CCCCCC" w:sz="4"/>
              <w:left w:val="single" w:color="CCCCCC" w:sz="4"/>
              <w:bottom w:val="single" w:color="CCCCCC" w:sz="4"/>
              <w:right w:val="single" w:color="CCCCCC" w:sz="4"/>
            </w:tcBorders>
            <w:shd w:fill="EEF4FF" w:val="clear"/>
            <w:tcMar>
              <w:top w:type="dxa" w:w="60"/>
              <w:left w:type="dxa" w:w="120"/>
              <w:bottom w:type="dxa" w:w="60"/>
              <w:right w:type="dxa" w:w="120"/>
            </w:tcMar>
          </w:tcPr>
          <w:p>
            <w:r>
              <w:rPr>
                <w:rFonts w:ascii="Calibri" w:cs="Calibri" w:eastAsia="Calibri" w:hAnsi="Calibri"/>
                <w:b/>
                <w:bCs/>
                <w:sz w:val="18"/>
                <w:szCs w:val="18"/>
              </w:rPr>
              <w:t xml:space="preserve">All OTP events (request, success, failure, lock) logged with timestamp and IP</w:t>
            </w:r>
          </w:p>
        </w:tc>
      </w:tr>
    </w:tbl>
    <w:p>
      <w:pPr>
        <w:spacing w:after="0" w:before="100"/>
      </w:pPr>
    </w:p>
    <w:p>
      <w:pPr>
        <w:pStyle w:val="Heading2"/>
      </w:pPr>
      <w:r>
        <w:rPr>
          <w:rFonts w:ascii="Calibri" w:cs="Calibri" w:eastAsia="Calibri" w:hAnsi="Calibri"/>
          <w:b/>
          <w:bCs/>
        </w:rPr>
        <w:t xml:space="preserve">4.3  Acceptance Criteria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800"/>
        <w:gridCol w:w="1600"/>
      </w:tblGrid>
      <w:tr>
        <w:tc>
          <w:tcPr>
            <w:tcW w:type="dxa" w:w="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516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Acceptance Criterion</w:t>
            </w:r>
          </w:p>
        </w:tc>
        <w:tc>
          <w:tcPr>
            <w:tcW w:type="dxa" w:w="18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Test Type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Priority</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OTP is a 6-digit numeric code delivered via SMS within 30 seconds of request.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AC-02</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OTP expires after exactly 5 minutes; submission post-expiry returns OTP_EXPIRED error.</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AC-03</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Correct OTP within validity window grants access to the Self-Care Portal.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AC-04</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Each OTP is single-use; reuse of a consumed OTP returns OTP_ALREADY_USED error.</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Security</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AC-05</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Three consecutive incorrect OTPs lock the account for exactly 30 minutes.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Security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AC-06</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Re-send OTP request within 60-second cooldown returns COOLDOWN_ACTIVE error.</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Negative</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AC-07</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OTP is not delivered to an unregistered or suspended MSISDN.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Security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AC-08</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All OTP events are logged: timestamp, MSISDN (masked), IP, event type, outcome.</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Security</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Critical</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AC-09</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Account auto-unlocks after 30-minute lock window without manual intervention.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Functional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alibri" w:cs="Calibri" w:eastAsia="Calibri" w:hAnsi="Calibri"/>
                <w:sz w:val="18"/>
                <w:szCs w:val="18"/>
              </w:rPr>
              <w:t xml:space="preserve">High</w:t>
            </w:r>
          </w:p>
        </w:tc>
      </w:tr>
      <w:tr>
        <w:tc>
          <w:tcPr>
            <w:tcW w:type="dxa" w:w="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pPr>
              <w:jc w:val="center"/>
            </w:pPr>
            <w:r>
              <w:rPr>
                <w:rFonts w:ascii="Calibri" w:cs="Calibri" w:eastAsia="Calibri" w:hAnsi="Calibri"/>
                <w:sz w:val="18"/>
                <w:szCs w:val="18"/>
              </w:rPr>
              <w:t xml:space="preserve">AC-10</w:t>
            </w:r>
          </w:p>
        </w:tc>
        <w:tc>
          <w:tcPr>
            <w:tcW w:type="dxa" w:w="516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Session timeout after 15 minutes of inactivity forces re-authentication via OTP.</w:t>
            </w:r>
          </w:p>
        </w:tc>
        <w:tc>
          <w:tcPr>
            <w:tcW w:type="dxa" w:w="18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Security</w:t>
            </w:r>
          </w:p>
        </w:tc>
        <w:tc>
          <w:tcPr>
            <w:tcW w:type="dxa" w:w="1600"/>
            <w:tcBorders>
              <w:top w:val="single" w:color="CCCCCC" w:sz="4"/>
              <w:left w:val="single" w:color="CCCCCC" w:sz="4"/>
              <w:bottom w:val="single" w:color="CCCCCC" w:sz="4"/>
              <w:right w:val="single" w:color="CCCCCC" w:sz="4"/>
            </w:tcBorders>
            <w:shd w:fill="EEF4FF" w:val="clear"/>
            <w:tcMar>
              <w:top w:type="dxa" w:w="60"/>
              <w:left w:type="dxa" w:w="100"/>
              <w:bottom w:type="dxa" w:w="60"/>
              <w:right w:type="dxa" w:w="100"/>
            </w:tcMar>
          </w:tcPr>
          <w:p>
            <w:r>
              <w:rPr>
                <w:rFonts w:ascii="Calibri" w:cs="Calibri" w:eastAsia="Calibri" w:hAnsi="Calibri"/>
                <w:sz w:val="18"/>
                <w:szCs w:val="18"/>
              </w:rPr>
              <w:t xml:space="preserve">High</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546E7A" w:val="clear"/>
            <w:tcMar>
              <w:top w:type="dxa" w:w="100"/>
              <w:left w:type="dxa" w:w="160"/>
              <w:bottom w:type="dxa" w:w="100"/>
              <w:right w:type="dxa" w:w="160"/>
            </w:tcMar>
            <w:vAlign w:val="center"/>
          </w:tcPr>
          <w:p>
            <w:r>
              <w:rPr>
                <w:rFonts w:ascii="Calibri" w:cs="Calibri" w:eastAsia="Calibri" w:hAnsi="Calibri"/>
                <w:b/>
                <w:bCs/>
                <w:color w:val="FFFFFF"/>
                <w:sz w:val="26"/>
                <w:szCs w:val="26"/>
              </w:rPr>
              <w:t xml:space="preserve">Quality Engineering Practice  ·  Demo Reference Document</w:t>
            </w:r>
          </w:p>
        </w:tc>
        <w:tc>
          <w:tcPr>
            <w:tcW w:type="dxa" w:w="2560"/>
            <w:tcBorders>
              <w:top w:val="none" w:color="FFFFFF" w:sz="0"/>
              <w:left w:val="none" w:color="FFFFFF" w:sz="0"/>
              <w:bottom w:val="none" w:color="FFFFFF" w:sz="0"/>
              <w:right w:val="none" w:color="FFFFFF" w:sz="0"/>
            </w:tcBorders>
            <w:shd w:fill="546E7A" w:val="clear"/>
            <w:tcMar>
              <w:top w:type="dxa" w:w="100"/>
              <w:left w:type="dxa" w:w="160"/>
              <w:bottom w:type="dxa" w:w="100"/>
              <w:right w:type="dxa" w:w="160"/>
            </w:tcMar>
            <w:vAlign w:val="center"/>
          </w:tcPr>
          <w:p>
            <w:pPr>
              <w:jc w:val="right"/>
            </w:pPr>
            <w:r>
              <w:rPr>
                <w:rFonts w:ascii="Calibri" w:cs="Calibri" w:eastAsia="Calibri" w:hAnsi="Calibri"/>
                <w:color w:val="FFFFFF"/>
                <w:sz w:val="20"/>
                <w:szCs w:val="20"/>
              </w:rPr>
              <w:t xml:space="preserve">INTERNAL — FOR QE USE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DDDDDD"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i/>
              <w:iCs/>
              <w:color w:val="546E7A"/>
              <w:sz w:val="16"/>
              <w:szCs w:val="16"/>
            </w:rPr>
            <w:t xml:space="preserve">INTERNAL — For QE Use Only</w:t>
          </w:r>
        </w:p>
      </w:tc>
      <w:tc>
        <w:tcPr>
          <w:tcW w:type="dxa" w:w="4080"/>
          <w:tcBorders>
            <w:top w:val="single" w:color="DDDDDD"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546E7A"/>
              <w:sz w:val="16"/>
              <w:szCs w:val="16"/>
            </w:rPr>
            <w:t xml:space="preserve">Page </w:t>
          </w:r>
          <w:r>
            <w:rPr>
              <w:rFonts w:ascii="Calibri" w:cs="Calibri" w:eastAsia="Calibri" w:hAnsi="Calibri"/>
              <w:color w:val="546E7A"/>
              <w:sz w:val="16"/>
              <w:szCs w:val="16"/>
            </w:rPr>
            <w:fldChar w:fldCharType="begin"/>
            <w:instrText xml:space="preserve">PAGE</w:instrText>
            <w:fldChar w:fldCharType="separate"/>
            <w:fldChar w:fldCharType="end"/>
          </w:r>
          <w:r>
            <w:rPr>
              <w:rFonts w:ascii="Calibri" w:cs="Calibri" w:eastAsia="Calibri" w:hAnsi="Calibri"/>
              <w:color w:val="546E7A"/>
              <w:sz w:val="16"/>
              <w:szCs w:val="16"/>
            </w:rPr>
            <w:t xml:space="preserve"> of </w:t>
          </w:r>
          <w:r>
            <w:rPr>
              <w:rFonts w:ascii="Calibri" w:cs="Calibri" w:eastAsia="Calibri" w:hAnsi="Calibri"/>
              <w:color w:val="546E7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DDDDDD" w:sz="4"/>
            <w:right w:val="none" w:color="FFFFFF" w:sz="0"/>
          </w:tcBorders>
          <w:tcMar>
            <w:top w:type="dxa" w:w="60"/>
            <w:left w:type="dxa" w:w="0"/>
            <w:bottom w:type="dxa" w:w="60"/>
            <w:right w:type="dxa" w:w="0"/>
          </w:tcMar>
        </w:tcPr>
        <w:p>
          <w:r>
            <w:rPr>
              <w:rFonts w:ascii="Calibri" w:cs="Calibri" w:eastAsia="Calibri" w:hAnsi="Calibri"/>
              <w:b/>
              <w:bCs/>
              <w:color w:val="1565C0"/>
              <w:sz w:val="18"/>
              <w:szCs w:val="18"/>
            </w:rPr>
            <w:t xml:space="preserve">Telecom SRS</w:t>
          </w:r>
          <w:r>
            <w:rPr>
              <w:rFonts w:ascii="Calibri" w:cs="Calibri" w:eastAsia="Calibri" w:hAnsi="Calibri"/>
              <w:color w:val="546E7A"/>
              <w:sz w:val="18"/>
              <w:szCs w:val="18"/>
            </w:rPr>
            <w:t xml:space="preserve">  ·  QE Test Reference Pack</w:t>
          </w:r>
        </w:p>
      </w:tc>
      <w:tc>
        <w:tcPr>
          <w:tcW w:type="dxa" w:w="3080"/>
          <w:tcBorders>
            <w:top w:val="none" w:color="FFFFFF" w:sz="0"/>
            <w:left w:val="none" w:color="FFFFFF" w:sz="0"/>
            <w:bottom w:val="single" w:color="DDDDDD" w:sz="4"/>
            <w:right w:val="none" w:color="FFFFFF" w:sz="0"/>
          </w:tcBorders>
          <w:tcMar>
            <w:top w:type="dxa" w:w="60"/>
            <w:left w:type="dxa" w:w="0"/>
            <w:bottom w:type="dxa" w:w="60"/>
            <w:right w:type="dxa" w:w="0"/>
          </w:tcMar>
        </w:tcPr>
        <w:p>
          <w:pPr>
            <w:jc w:val="right"/>
          </w:pPr>
          <w:r>
            <w:rPr>
              <w:rFonts w:ascii="Calibri" w:cs="Calibri" w:eastAsia="Calibri" w:hAnsi="Calibri"/>
              <w:color w:val="546E7A"/>
              <w:sz w:val="16"/>
              <w:szCs w:val="16"/>
            </w:rPr>
            <w:t xml:space="preserve">Version 1.0  |  [Date]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565C0" w:sz="6" w:space="1"/>
      </w:pBdr>
      <w:spacing w:after="120" w:before="240"/>
      <w:outlineLvl w:val="0"/>
    </w:pPr>
    <w:rPr>
      <w:rFonts w:ascii="Calibri" w:cs="Calibri" w:eastAsia="Calibri" w:hAnsi="Calibri"/>
      <w:b/>
      <w:bCs/>
      <w:color w:val="1565C0"/>
      <w:sz w:val="28"/>
      <w:szCs w:val="28"/>
    </w:rPr>
  </w:style>
  <w:style w:type="paragraph" w:styleId="Heading2">
    <w:name w:val="Heading 2"/>
    <w:basedOn w:val="Normal"/>
    <w:next w:val="Normal"/>
    <w:pPr>
      <w:spacing w:after="80" w:before="180"/>
      <w:outlineLvl w:val="1"/>
    </w:pPr>
    <w:rPr>
      <w:rFonts w:ascii="Calibri" w:cs="Calibri" w:eastAsia="Calibri" w:hAnsi="Calibri"/>
      <w:b/>
      <w:bCs/>
      <w:color w:val="1E88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32eb462aa6be33e4442b71f3401ef098e54cce.png"/><Relationship Id="rId10" Type="http://schemas.openxmlformats.org/officeDocument/2006/relationships/image" Target="media/5b732129e9c8efb667bed4141b8eaf93e4002c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2026-06-17T03:23:32.767Z</dcterms:created>
  <dcterms:modified xsi:type="dcterms:W3CDTF">2026-06-17T03:23:32.767Z</dcterms:modified>
</cp:coreProperties>
</file>

<file path=docProps/custom.xml><?xml version="1.0" encoding="utf-8"?>
<Properties xmlns="http://schemas.openxmlformats.org/officeDocument/2006/custom-properties" xmlns:vt="http://schemas.openxmlformats.org/officeDocument/2006/docPropsVTypes"/>
</file>