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A897E5" w14:textId="77777777" w:rsidR="00766B16" w:rsidRDefault="00766B16">
      <w:pPr>
        <w:spacing w:before="1800"/>
      </w:pPr>
    </w:p>
    <w:p w14:paraId="10D8073C" w14:textId="77777777" w:rsidR="00766B16" w:rsidRDefault="00000000">
      <w:pPr>
        <w:spacing w:before="200" w:after="80"/>
        <w:jc w:val="center"/>
      </w:pPr>
      <w:proofErr w:type="spellStart"/>
      <w:r>
        <w:rPr>
          <w:b/>
          <w:bCs/>
          <w:color w:val="FFFFFF"/>
          <w:sz w:val="52"/>
          <w:szCs w:val="52"/>
        </w:rPr>
        <w:t>TraceLM</w:t>
      </w:r>
      <w:proofErr w:type="spellEnd"/>
      <w:r>
        <w:rPr>
          <w:b/>
          <w:bCs/>
          <w:color w:val="FFFFFF"/>
          <w:sz w:val="52"/>
          <w:szCs w:val="52"/>
        </w:rPr>
        <w:t xml:space="preserve"> UI Re-Assessment</w:t>
      </w:r>
    </w:p>
    <w:p w14:paraId="4A9A3082" w14:textId="77777777" w:rsidR="00766B16" w:rsidRPr="00232EF3" w:rsidRDefault="00000000">
      <w:pPr>
        <w:spacing w:before="40" w:after="40"/>
        <w:jc w:val="center"/>
        <w:rPr>
          <w:b/>
          <w:bCs/>
          <w:sz w:val="36"/>
          <w:szCs w:val="36"/>
        </w:rPr>
      </w:pPr>
      <w:r w:rsidRPr="00232EF3">
        <w:rPr>
          <w:b/>
          <w:bCs/>
          <w:color w:val="C8D8F0"/>
          <w:sz w:val="36"/>
          <w:szCs w:val="36"/>
        </w:rPr>
        <w:t>Technical Recommendations Document</w:t>
      </w:r>
    </w:p>
    <w:p w14:paraId="1843CF69" w14:textId="77777777" w:rsidR="00766B16" w:rsidRDefault="00000000">
      <w:pPr>
        <w:spacing w:before="40" w:after="40"/>
        <w:jc w:val="center"/>
      </w:pPr>
      <w:r>
        <w:rPr>
          <w:color w:val="C8D8F0"/>
          <w:sz w:val="24"/>
          <w:szCs w:val="24"/>
        </w:rPr>
        <w:t xml:space="preserve">Version </w:t>
      </w:r>
      <w:proofErr w:type="gramStart"/>
      <w:r>
        <w:rPr>
          <w:color w:val="C8D8F0"/>
          <w:sz w:val="24"/>
          <w:szCs w:val="24"/>
        </w:rPr>
        <w:t>1.0  |</w:t>
      </w:r>
      <w:proofErr w:type="gramEnd"/>
      <w:r>
        <w:rPr>
          <w:color w:val="C8D8F0"/>
          <w:sz w:val="24"/>
          <w:szCs w:val="24"/>
        </w:rPr>
        <w:t xml:space="preserve">  June 2026</w:t>
      </w:r>
    </w:p>
    <w:p w14:paraId="7C789CFF" w14:textId="77777777" w:rsidR="00766B16" w:rsidRDefault="00000000">
      <w:pPr>
        <w:spacing w:before="40" w:after="40"/>
        <w:jc w:val="center"/>
      </w:pPr>
      <w:r>
        <w:rPr>
          <w:color w:val="C8D8F0"/>
          <w:sz w:val="24"/>
          <w:szCs w:val="24"/>
        </w:rPr>
        <w:t>Prepared by: Senior Developer Review</w:t>
      </w:r>
    </w:p>
    <w:p w14:paraId="3A2BE922" w14:textId="77777777" w:rsidR="00766B16" w:rsidRDefault="00766B16">
      <w:pPr>
        <w:spacing w:before="2400"/>
      </w:pPr>
    </w:p>
    <w:p w14:paraId="419B98FD" w14:textId="77777777" w:rsidR="00766B16" w:rsidRDefault="00766B16">
      <w:pPr>
        <w:sectPr w:rsidR="00766B16">
          <w:pgSz w:w="11906" w:h="16838"/>
          <w:pgMar w:top="0" w:right="0" w:bottom="0" w:left="0" w:header="708" w:footer="708" w:gutter="0"/>
          <w:cols w:space="720"/>
          <w:docGrid w:linePitch="360"/>
        </w:sectPr>
      </w:pPr>
    </w:p>
    <w:p w14:paraId="0949015F" w14:textId="77777777" w:rsidR="00766B16" w:rsidRDefault="00000000">
      <w:pPr>
        <w:pStyle w:val="Heading1"/>
        <w:spacing w:before="360" w:after="120"/>
      </w:pPr>
      <w:r>
        <w:rPr>
          <w:b/>
          <w:bCs/>
          <w:color w:val="1F5C99"/>
        </w:rPr>
        <w:lastRenderedPageBreak/>
        <w:t>1. Executive Summary</w:t>
      </w:r>
    </w:p>
    <w:p w14:paraId="50C65CB9" w14:textId="77777777" w:rsidR="00766B16" w:rsidRDefault="00000000">
      <w:pPr>
        <w:spacing w:before="60" w:after="60"/>
      </w:pPr>
      <w:proofErr w:type="spellStart"/>
      <w:r>
        <w:rPr>
          <w:color w:val="1A1A1A"/>
        </w:rPr>
        <w:t>TraceLM</w:t>
      </w:r>
      <w:proofErr w:type="spellEnd"/>
      <w:r>
        <w:rPr>
          <w:color w:val="1A1A1A"/>
        </w:rPr>
        <w:t xml:space="preserve"> is a VS Code extension that transforms raw software requirements into structured, traceable, automation-ready Xray test assets using AI-powered LLMs. The current user interface is functional and delivers its core workflow — however a technical review has identified architectural and user-experience improvements that will reduce long-term maintenance cost, improve developer productivity, and enhance the overall polish of the tool.</w:t>
      </w:r>
    </w:p>
    <w:p w14:paraId="64DFFC6C" w14:textId="77777777" w:rsidR="00766B16" w:rsidRDefault="00000000">
      <w:pPr>
        <w:spacing w:before="60" w:after="60"/>
      </w:pPr>
      <w:r>
        <w:rPr>
          <w:color w:val="1A1A1A"/>
        </w:rPr>
        <w:t>This document presents a prioritized set of UI improvements across three phases: architecture refactoring, user-experience enhancements, and productivity polish. The recommendations are sequenced to deliver maximum impact with manageable risk.</w:t>
      </w:r>
    </w:p>
    <w:p w14:paraId="7FE3A58E" w14:textId="77777777" w:rsidR="00766B16" w:rsidRDefault="00766B16">
      <w:pPr>
        <w:pBdr>
          <w:bottom w:val="single" w:sz="2" w:space="0" w:color="CCCCCC"/>
        </w:pBdr>
        <w:spacing w:before="160" w:after="160"/>
      </w:pPr>
    </w:p>
    <w:p w14:paraId="5B532F1F" w14:textId="77777777" w:rsidR="00766B16" w:rsidRDefault="00000000">
      <w:pPr>
        <w:pStyle w:val="Heading1"/>
        <w:spacing w:before="360" w:after="120"/>
      </w:pPr>
      <w:r>
        <w:rPr>
          <w:b/>
          <w:bCs/>
          <w:color w:val="1F5C99"/>
        </w:rPr>
        <w:t>2. Current State Assessment</w:t>
      </w:r>
    </w:p>
    <w:p w14:paraId="21439FE4" w14:textId="77777777" w:rsidR="00766B16" w:rsidRDefault="00000000">
      <w:pPr>
        <w:pStyle w:val="Heading2"/>
        <w:pBdr>
          <w:bottom w:val="single" w:sz="4" w:space="1" w:color="1F5C99"/>
        </w:pBdr>
        <w:spacing w:before="280" w:after="80"/>
      </w:pPr>
      <w:r>
        <w:rPr>
          <w:b/>
          <w:bCs/>
          <w:color w:val="1F5C99"/>
        </w:rPr>
        <w:t>2.1 Architecture Overview</w:t>
      </w:r>
    </w:p>
    <w:p w14:paraId="3A59A952" w14:textId="77777777" w:rsidR="00766B16" w:rsidRDefault="00000000">
      <w:pPr>
        <w:spacing w:before="60" w:after="60"/>
      </w:pPr>
      <w:r>
        <w:rPr>
          <w:color w:val="1A1A1A"/>
        </w:rPr>
        <w:t xml:space="preserve">The </w:t>
      </w:r>
      <w:proofErr w:type="spellStart"/>
      <w:r>
        <w:rPr>
          <w:color w:val="1A1A1A"/>
        </w:rPr>
        <w:t>TraceLM</w:t>
      </w:r>
      <w:proofErr w:type="spellEnd"/>
      <w:r>
        <w:rPr>
          <w:color w:val="1A1A1A"/>
        </w:rPr>
        <w:t xml:space="preserve"> </w:t>
      </w:r>
      <w:proofErr w:type="spellStart"/>
      <w:r>
        <w:rPr>
          <w:color w:val="1A1A1A"/>
        </w:rPr>
        <w:t>webview</w:t>
      </w:r>
      <w:proofErr w:type="spellEnd"/>
      <w:r>
        <w:rPr>
          <w:color w:val="1A1A1A"/>
        </w:rPr>
        <w:t xml:space="preserve"> UI is built with React 18 and TypeScript, compiled by Vite 5, and communicates with the VS Code Extension Host exclusively via </w:t>
      </w:r>
      <w:proofErr w:type="spellStart"/>
      <w:r>
        <w:rPr>
          <w:color w:val="1A1A1A"/>
        </w:rPr>
        <w:t>postMessage</w:t>
      </w:r>
      <w:proofErr w:type="spellEnd"/>
      <w:r>
        <w:rPr>
          <w:color w:val="1A1A1A"/>
        </w:rPr>
        <w:t xml:space="preserve">. The </w:t>
      </w:r>
      <w:proofErr w:type="spellStart"/>
      <w:r>
        <w:rPr>
          <w:color w:val="1A1A1A"/>
        </w:rPr>
        <w:t>webview</w:t>
      </w:r>
      <w:proofErr w:type="spellEnd"/>
      <w:r>
        <w:rPr>
          <w:color w:val="1A1A1A"/>
        </w:rPr>
        <w:t xml:space="preserve"> has no access to Node.js or VS Code APIs directly.</w:t>
      </w:r>
    </w:p>
    <w:p w14:paraId="1CC1912C" w14:textId="77777777" w:rsidR="00766B16" w:rsidRDefault="00000000">
      <w:pPr>
        <w:pBdr>
          <w:left w:val="single" w:sz="8" w:space="4" w:color="1F5C99"/>
        </w:pBdr>
        <w:spacing w:before="80" w:after="80"/>
        <w:ind w:left="360"/>
      </w:pPr>
      <w:r>
        <w:rPr>
          <w:b/>
          <w:bCs/>
          <w:color w:val="1F5C99"/>
        </w:rPr>
        <w:t xml:space="preserve">Key File: </w:t>
      </w:r>
      <w:proofErr w:type="spellStart"/>
      <w:r>
        <w:rPr>
          <w:color w:val="444444"/>
        </w:rPr>
        <w:t>webview-ui</w:t>
      </w:r>
      <w:proofErr w:type="spellEnd"/>
      <w:r>
        <w:rPr>
          <w:color w:val="444444"/>
        </w:rPr>
        <w:t>/</w:t>
      </w:r>
      <w:proofErr w:type="spellStart"/>
      <w:r>
        <w:rPr>
          <w:color w:val="444444"/>
        </w:rPr>
        <w:t>src</w:t>
      </w:r>
      <w:proofErr w:type="spellEnd"/>
      <w:r>
        <w:rPr>
          <w:color w:val="444444"/>
        </w:rPr>
        <w:t>/</w:t>
      </w:r>
      <w:proofErr w:type="spellStart"/>
      <w:r>
        <w:rPr>
          <w:color w:val="444444"/>
        </w:rPr>
        <w:t>App.tsx</w:t>
      </w:r>
      <w:proofErr w:type="spellEnd"/>
      <w:r>
        <w:rPr>
          <w:color w:val="444444"/>
        </w:rPr>
        <w:t xml:space="preserve"> — 1,036 lines, ~45KB, single component</w:t>
      </w:r>
    </w:p>
    <w:p w14:paraId="48EB0B6B" w14:textId="77777777" w:rsidR="00766B16" w:rsidRDefault="00000000">
      <w:pPr>
        <w:pStyle w:val="Heading2"/>
        <w:pBdr>
          <w:bottom w:val="single" w:sz="4" w:space="1" w:color="1F5C99"/>
        </w:pBdr>
        <w:spacing w:before="280" w:after="80"/>
      </w:pPr>
      <w:r>
        <w:rPr>
          <w:b/>
          <w:bCs/>
          <w:color w:val="1F5C99"/>
        </w:rPr>
        <w:t>2.2 Identified Pain Points</w:t>
      </w:r>
    </w:p>
    <w:p w14:paraId="7C21D7D1" w14:textId="77777777" w:rsidR="00766B16" w:rsidRDefault="00000000">
      <w:pPr>
        <w:pStyle w:val="Heading3"/>
        <w:spacing w:before="200" w:after="60"/>
      </w:pPr>
      <w:r>
        <w:rPr>
          <w:b/>
          <w:bCs/>
          <w:color w:val="1A7A5E"/>
          <w:sz w:val="22"/>
          <w:szCs w:val="22"/>
        </w:rPr>
        <w:t>2.2.1 Single Monolithic Component</w:t>
      </w:r>
    </w:p>
    <w:p w14:paraId="396165DC" w14:textId="77777777" w:rsidR="00766B16" w:rsidRDefault="00000000">
      <w:pPr>
        <w:spacing w:before="60" w:after="60"/>
      </w:pPr>
      <w:r>
        <w:rPr>
          <w:color w:val="1A1A1A"/>
        </w:rPr>
        <w:t xml:space="preserve">All </w:t>
      </w:r>
      <w:proofErr w:type="gramStart"/>
      <w:r>
        <w:rPr>
          <w:color w:val="1A1A1A"/>
        </w:rPr>
        <w:t>six tab</w:t>
      </w:r>
      <w:proofErr w:type="gramEnd"/>
      <w:r>
        <w:rPr>
          <w:color w:val="1A1A1A"/>
        </w:rPr>
        <w:t xml:space="preserve"> sections, the </w:t>
      </w:r>
      <w:proofErr w:type="spellStart"/>
      <w:r>
        <w:rPr>
          <w:color w:val="1A1A1A"/>
        </w:rPr>
        <w:t>postMessage</w:t>
      </w:r>
      <w:proofErr w:type="spellEnd"/>
      <w:r>
        <w:rPr>
          <w:color w:val="1A1A1A"/>
        </w:rPr>
        <w:t xml:space="preserve"> router, 20+ </w:t>
      </w:r>
      <w:proofErr w:type="spellStart"/>
      <w:r>
        <w:rPr>
          <w:color w:val="1A1A1A"/>
        </w:rPr>
        <w:t>useState</w:t>
      </w:r>
      <w:proofErr w:type="spellEnd"/>
      <w:r>
        <w:rPr>
          <w:color w:val="1A1A1A"/>
        </w:rPr>
        <w:t xml:space="preserve"> declarations, and all business logic live in one file. This creates:</w:t>
      </w:r>
    </w:p>
    <w:p w14:paraId="688D895A" w14:textId="77777777" w:rsidR="00766B16" w:rsidRDefault="00000000">
      <w:pPr>
        <w:pStyle w:val="ListParagraph"/>
        <w:numPr>
          <w:ilvl w:val="0"/>
          <w:numId w:val="1"/>
        </w:numPr>
        <w:spacing w:before="40" w:after="40"/>
      </w:pPr>
      <w:r>
        <w:rPr>
          <w:color w:val="1A1A1A"/>
        </w:rPr>
        <w:t>High cognitive load when navigating or modifying any feature</w:t>
      </w:r>
    </w:p>
    <w:p w14:paraId="18DB3922" w14:textId="77777777" w:rsidR="00766B16" w:rsidRDefault="00000000">
      <w:pPr>
        <w:pStyle w:val="ListParagraph"/>
        <w:numPr>
          <w:ilvl w:val="0"/>
          <w:numId w:val="1"/>
        </w:numPr>
        <w:spacing w:before="40" w:after="40"/>
      </w:pPr>
      <w:r>
        <w:rPr>
          <w:color w:val="1A1A1A"/>
        </w:rPr>
        <w:t>Risk of accidental state mutation across unrelated tabs</w:t>
      </w:r>
    </w:p>
    <w:p w14:paraId="2D2B955C" w14:textId="77777777" w:rsidR="00766B16" w:rsidRDefault="00000000">
      <w:pPr>
        <w:pStyle w:val="ListParagraph"/>
        <w:numPr>
          <w:ilvl w:val="0"/>
          <w:numId w:val="1"/>
        </w:numPr>
        <w:spacing w:before="40" w:after="40"/>
      </w:pPr>
      <w:r>
        <w:rPr>
          <w:color w:val="1A1A1A"/>
        </w:rPr>
        <w:t>Slow TypeScript compilation feedback on every edit</w:t>
      </w:r>
    </w:p>
    <w:p w14:paraId="7C0DB340" w14:textId="77777777" w:rsidR="00766B16" w:rsidRDefault="00000000">
      <w:pPr>
        <w:pStyle w:val="ListParagraph"/>
        <w:numPr>
          <w:ilvl w:val="0"/>
          <w:numId w:val="1"/>
        </w:numPr>
        <w:spacing w:before="40" w:after="40"/>
      </w:pPr>
      <w:r>
        <w:rPr>
          <w:color w:val="1A1A1A"/>
        </w:rPr>
        <w:t>Difficult unit testing — the entire component must be mounted to test any one part</w:t>
      </w:r>
    </w:p>
    <w:p w14:paraId="34A28D5F" w14:textId="77777777" w:rsidR="00766B16" w:rsidRDefault="00000000">
      <w:pPr>
        <w:pStyle w:val="Heading3"/>
        <w:spacing w:before="200" w:after="60"/>
      </w:pPr>
      <w:r>
        <w:rPr>
          <w:b/>
          <w:bCs/>
          <w:color w:val="1A7A5E"/>
          <w:sz w:val="22"/>
          <w:szCs w:val="22"/>
        </w:rPr>
        <w:t>2.2.2 No Error Boundaries</w:t>
      </w:r>
    </w:p>
    <w:p w14:paraId="5B16375F" w14:textId="77777777" w:rsidR="00766B16" w:rsidRDefault="00000000">
      <w:pPr>
        <w:spacing w:before="60" w:after="60"/>
      </w:pPr>
      <w:r>
        <w:rPr>
          <w:color w:val="1A1A1A"/>
        </w:rPr>
        <w:t xml:space="preserve">A single unhandled JavaScript exception in any tab component will crash the entire </w:t>
      </w:r>
      <w:proofErr w:type="spellStart"/>
      <w:r>
        <w:rPr>
          <w:color w:val="1A1A1A"/>
        </w:rPr>
        <w:t>webview</w:t>
      </w:r>
      <w:proofErr w:type="spellEnd"/>
      <w:r>
        <w:rPr>
          <w:color w:val="1A1A1A"/>
        </w:rPr>
        <w:t xml:space="preserve"> panel. VS Code will show a blank white panel with no recovery path except closing and reopening the </w:t>
      </w:r>
      <w:proofErr w:type="spellStart"/>
      <w:r>
        <w:rPr>
          <w:color w:val="1A1A1A"/>
        </w:rPr>
        <w:t>TraceLM</w:t>
      </w:r>
      <w:proofErr w:type="spellEnd"/>
      <w:r>
        <w:rPr>
          <w:color w:val="1A1A1A"/>
        </w:rPr>
        <w:t xml:space="preserve"> command. An Error Boundary wrapper around each tab prevents this.</w:t>
      </w:r>
    </w:p>
    <w:p w14:paraId="7E572ABF" w14:textId="77777777" w:rsidR="00766B16" w:rsidRDefault="00000000">
      <w:pPr>
        <w:pStyle w:val="Heading3"/>
        <w:spacing w:before="200" w:after="60"/>
      </w:pPr>
      <w:r>
        <w:rPr>
          <w:b/>
          <w:bCs/>
          <w:color w:val="1A7A5E"/>
          <w:sz w:val="22"/>
          <w:szCs w:val="22"/>
        </w:rPr>
        <w:t>2.2.3 Raw HTML Form Elements</w:t>
      </w:r>
    </w:p>
    <w:p w14:paraId="710FEF86" w14:textId="77777777" w:rsidR="00766B16" w:rsidRDefault="00000000">
      <w:pPr>
        <w:spacing w:before="60" w:after="60"/>
      </w:pPr>
      <w:r>
        <w:rPr>
          <w:color w:val="1A1A1A"/>
        </w:rPr>
        <w:t xml:space="preserve">All inputs, buttons, dropdowns, and </w:t>
      </w:r>
      <w:proofErr w:type="spellStart"/>
      <w:r>
        <w:rPr>
          <w:color w:val="1A1A1A"/>
        </w:rPr>
        <w:t>textareas</w:t>
      </w:r>
      <w:proofErr w:type="spellEnd"/>
      <w:r>
        <w:rPr>
          <w:color w:val="1A1A1A"/>
        </w:rPr>
        <w:t xml:space="preserve"> are native HTML elements styled with custom CSS. This means:</w:t>
      </w:r>
    </w:p>
    <w:p w14:paraId="0B64D78D" w14:textId="77777777" w:rsidR="00766B16" w:rsidRDefault="00000000">
      <w:pPr>
        <w:pStyle w:val="ListParagraph"/>
        <w:numPr>
          <w:ilvl w:val="0"/>
          <w:numId w:val="1"/>
        </w:numPr>
        <w:spacing w:before="40" w:after="40"/>
      </w:pPr>
      <w:r>
        <w:rPr>
          <w:color w:val="1A1A1A"/>
        </w:rPr>
        <w:t xml:space="preserve">Theme consistency (light / dark / </w:t>
      </w:r>
      <w:proofErr w:type="gramStart"/>
      <w:r>
        <w:rPr>
          <w:color w:val="1A1A1A"/>
        </w:rPr>
        <w:t>high-contrast</w:t>
      </w:r>
      <w:proofErr w:type="gramEnd"/>
      <w:r>
        <w:rPr>
          <w:color w:val="1A1A1A"/>
        </w:rPr>
        <w:t>) must be maintained manually via VS Code CSS variables</w:t>
      </w:r>
    </w:p>
    <w:p w14:paraId="36ADF70B" w14:textId="77777777" w:rsidR="00766B16" w:rsidRDefault="00000000">
      <w:pPr>
        <w:pStyle w:val="ListParagraph"/>
        <w:numPr>
          <w:ilvl w:val="0"/>
          <w:numId w:val="1"/>
        </w:numPr>
        <w:spacing w:before="40" w:after="40"/>
      </w:pPr>
      <w:r>
        <w:rPr>
          <w:color w:val="1A1A1A"/>
        </w:rPr>
        <w:t>Any VS Code theme update may require CSS updates to match</w:t>
      </w:r>
    </w:p>
    <w:p w14:paraId="4AEB2B06" w14:textId="77777777" w:rsidR="00766B16" w:rsidRDefault="00000000">
      <w:pPr>
        <w:pStyle w:val="ListParagraph"/>
        <w:numPr>
          <w:ilvl w:val="0"/>
          <w:numId w:val="1"/>
        </w:numPr>
        <w:spacing w:before="40" w:after="40"/>
      </w:pPr>
      <w:r>
        <w:rPr>
          <w:color w:val="1A1A1A"/>
        </w:rPr>
        <w:t xml:space="preserve">The @vscode/webview-ui-toolkit is the official first-party solution that handles </w:t>
      </w:r>
      <w:proofErr w:type="gramStart"/>
      <w:r>
        <w:rPr>
          <w:color w:val="1A1A1A"/>
        </w:rPr>
        <w:t>all of</w:t>
      </w:r>
      <w:proofErr w:type="gramEnd"/>
      <w:r>
        <w:rPr>
          <w:color w:val="1A1A1A"/>
        </w:rPr>
        <w:t xml:space="preserve"> this automatically</w:t>
      </w:r>
    </w:p>
    <w:p w14:paraId="3ADE70B4" w14:textId="77777777" w:rsidR="00766B16" w:rsidRDefault="00000000">
      <w:pPr>
        <w:pStyle w:val="Heading3"/>
        <w:spacing w:before="200" w:after="60"/>
      </w:pPr>
      <w:r>
        <w:rPr>
          <w:b/>
          <w:bCs/>
          <w:color w:val="1A7A5E"/>
          <w:sz w:val="22"/>
          <w:szCs w:val="22"/>
        </w:rPr>
        <w:t>2.2.4 Generation Progress — Text Only</w:t>
      </w:r>
    </w:p>
    <w:p w14:paraId="029675F9" w14:textId="77777777" w:rsidR="00766B16" w:rsidRDefault="00000000">
      <w:pPr>
        <w:spacing w:before="60" w:after="60"/>
      </w:pPr>
      <w:r>
        <w:rPr>
          <w:color w:val="1A1A1A"/>
        </w:rPr>
        <w:t>The "Generate All" four-step pipeline communicates progress via a plain text string ("Test Scenarios (2/</w:t>
      </w:r>
      <w:proofErr w:type="gramStart"/>
      <w:r>
        <w:rPr>
          <w:color w:val="1A1A1A"/>
        </w:rPr>
        <w:t>4)...</w:t>
      </w:r>
      <w:proofErr w:type="gramEnd"/>
      <w:r>
        <w:rPr>
          <w:color w:val="1A1A1A"/>
        </w:rPr>
        <w:t>") placed inline next to the trigger button. There is no visual distinction between steps completed, step in progress, and steps pending. Users have no way to confirm the app is working during long LLM calls.</w:t>
      </w:r>
    </w:p>
    <w:p w14:paraId="613876FF" w14:textId="77777777" w:rsidR="00766B16" w:rsidRDefault="00000000">
      <w:pPr>
        <w:pStyle w:val="Heading3"/>
        <w:spacing w:before="200" w:after="60"/>
      </w:pPr>
      <w:r>
        <w:rPr>
          <w:b/>
          <w:bCs/>
          <w:color w:val="1A7A5E"/>
          <w:sz w:val="22"/>
          <w:szCs w:val="22"/>
        </w:rPr>
        <w:t>2.2.5 Xray Push Preview — Unformatted List</w:t>
      </w:r>
    </w:p>
    <w:p w14:paraId="4E39EE8D" w14:textId="77777777" w:rsidR="00766B16" w:rsidRDefault="00000000">
      <w:pPr>
        <w:spacing w:before="60" w:after="60"/>
      </w:pPr>
      <w:r>
        <w:rPr>
          <w:color w:val="1A1A1A"/>
        </w:rPr>
        <w:t>The Preview Push result renders as a plain unordered list with Unicode symbols (✓, ⊘, ✗). There is no color differentiation between valid, duplicate, and error states, and validation error messages lack actionable guidance.</w:t>
      </w:r>
    </w:p>
    <w:p w14:paraId="1F8186DE" w14:textId="77777777" w:rsidR="00766B16" w:rsidRDefault="00000000">
      <w:pPr>
        <w:pStyle w:val="Heading3"/>
        <w:spacing w:before="200" w:after="60"/>
      </w:pPr>
      <w:r>
        <w:rPr>
          <w:b/>
          <w:bCs/>
          <w:color w:val="1A7A5E"/>
          <w:sz w:val="22"/>
          <w:szCs w:val="22"/>
        </w:rPr>
        <w:t>2.2.6 Empty States</w:t>
      </w:r>
    </w:p>
    <w:p w14:paraId="471FBEDA" w14:textId="77777777" w:rsidR="00766B16" w:rsidRDefault="00000000">
      <w:pPr>
        <w:spacing w:before="60" w:after="60"/>
      </w:pPr>
      <w:r>
        <w:rPr>
          <w:color w:val="1A1A1A"/>
        </w:rPr>
        <w:lastRenderedPageBreak/>
        <w:t>Three tabs show a short plain-text message when no data has been generated ("No scenarios generated yet."). There is no instruction on what to do next, which creates confusion for first-time users.</w:t>
      </w:r>
    </w:p>
    <w:p w14:paraId="27E9809F" w14:textId="77777777" w:rsidR="00766B16" w:rsidRDefault="00000000">
      <w:pPr>
        <w:pStyle w:val="Heading3"/>
        <w:spacing w:before="200" w:after="60"/>
      </w:pPr>
      <w:r>
        <w:rPr>
          <w:b/>
          <w:bCs/>
          <w:color w:val="1A7A5E"/>
          <w:sz w:val="22"/>
          <w:szCs w:val="22"/>
        </w:rPr>
        <w:t>2.2.7 Automation Candidates — Low Information Density</w:t>
      </w:r>
    </w:p>
    <w:p w14:paraId="43F81BEB" w14:textId="77777777" w:rsidR="00766B16" w:rsidRDefault="00000000">
      <w:pPr>
        <w:spacing w:before="60" w:after="60"/>
      </w:pPr>
      <w:r>
        <w:rPr>
          <w:color w:val="1A1A1A"/>
        </w:rPr>
        <w:t>The Automation Candidates tab renders each item as a single pipe-delimited text line: "TC-001 | Automate First | ROI 7 | Feasibility 4". This format omits the test case title, has no visual priority differentiation, and provides no context on exclusion reasons for non-candidate items.</w:t>
      </w:r>
    </w:p>
    <w:p w14:paraId="2053DD24" w14:textId="77777777" w:rsidR="00766B16" w:rsidRDefault="00766B16">
      <w:pPr>
        <w:pBdr>
          <w:bottom w:val="single" w:sz="2" w:space="0" w:color="CCCCCC"/>
        </w:pBdr>
        <w:spacing w:before="160" w:after="160"/>
      </w:pPr>
    </w:p>
    <w:p w14:paraId="4C576E97" w14:textId="77777777" w:rsidR="00766B16" w:rsidRDefault="00000000">
      <w:pPr>
        <w:pStyle w:val="Heading1"/>
        <w:spacing w:before="360" w:after="120"/>
      </w:pPr>
      <w:r>
        <w:rPr>
          <w:b/>
          <w:bCs/>
          <w:color w:val="1F5C99"/>
        </w:rPr>
        <w:t>3. Recommendations</w:t>
      </w:r>
    </w:p>
    <w:p w14:paraId="513A7FC1" w14:textId="77777777" w:rsidR="00766B16" w:rsidRDefault="00000000">
      <w:pPr>
        <w:pStyle w:val="Heading2"/>
        <w:pBdr>
          <w:bottom w:val="single" w:sz="4" w:space="1" w:color="1F5C99"/>
        </w:pBdr>
        <w:spacing w:before="280" w:after="80"/>
      </w:pPr>
      <w:r>
        <w:rPr>
          <w:b/>
          <w:bCs/>
          <w:color w:val="1F5C99"/>
        </w:rPr>
        <w:t>3.1 Phase 1 — Architecture Refactoring</w:t>
      </w:r>
    </w:p>
    <w:p w14:paraId="4C43F457" w14:textId="77777777" w:rsidR="00766B16" w:rsidRDefault="00000000">
      <w:pPr>
        <w:spacing w:before="60" w:after="60"/>
      </w:pPr>
      <w:r>
        <w:rPr>
          <w:b/>
          <w:bCs/>
          <w:color w:val="1A1A1A"/>
        </w:rPr>
        <w:t xml:space="preserve">Phase 1 establishes the foundation. All subsequent improvements are significantly easier to implement once </w:t>
      </w:r>
      <w:proofErr w:type="spellStart"/>
      <w:r>
        <w:rPr>
          <w:b/>
          <w:bCs/>
          <w:color w:val="1A1A1A"/>
        </w:rPr>
        <w:t>App.tsx</w:t>
      </w:r>
      <w:proofErr w:type="spellEnd"/>
      <w:r>
        <w:rPr>
          <w:b/>
          <w:bCs/>
          <w:color w:val="1A1A1A"/>
        </w:rPr>
        <w:t xml:space="preserve"> is decomposed into focused modules.</w:t>
      </w:r>
    </w:p>
    <w:p w14:paraId="660196A7" w14:textId="77777777" w:rsidR="00766B16" w:rsidRDefault="00000000">
      <w:pPr>
        <w:pStyle w:val="Heading3"/>
        <w:spacing w:before="200" w:after="60"/>
      </w:pPr>
      <w:r>
        <w:rPr>
          <w:b/>
          <w:bCs/>
          <w:color w:val="1A7A5E"/>
          <w:sz w:val="22"/>
          <w:szCs w:val="22"/>
        </w:rPr>
        <w:t xml:space="preserve">3.1.1 Decompose </w:t>
      </w:r>
      <w:proofErr w:type="spellStart"/>
      <w:r>
        <w:rPr>
          <w:b/>
          <w:bCs/>
          <w:color w:val="1A7A5E"/>
          <w:sz w:val="22"/>
          <w:szCs w:val="22"/>
        </w:rPr>
        <w:t>App.tsx</w:t>
      </w:r>
      <w:proofErr w:type="spellEnd"/>
      <w:r>
        <w:rPr>
          <w:b/>
          <w:bCs/>
          <w:color w:val="1A7A5E"/>
          <w:sz w:val="22"/>
          <w:szCs w:val="22"/>
        </w:rPr>
        <w:t xml:space="preserve"> into Tab Components</w:t>
      </w:r>
    </w:p>
    <w:p w14:paraId="65FD77D5" w14:textId="77777777" w:rsidR="00766B16" w:rsidRDefault="00000000">
      <w:pPr>
        <w:spacing w:before="60" w:after="60"/>
      </w:pPr>
      <w:r>
        <w:rPr>
          <w:color w:val="1A1A1A"/>
        </w:rPr>
        <w:t xml:space="preserve">Split the single 1,036-line file into </w:t>
      </w:r>
      <w:proofErr w:type="gramStart"/>
      <w:r>
        <w:rPr>
          <w:color w:val="1A1A1A"/>
        </w:rPr>
        <w:t>six tab</w:t>
      </w:r>
      <w:proofErr w:type="gramEnd"/>
      <w:r>
        <w:rPr>
          <w:color w:val="1A1A1A"/>
        </w:rPr>
        <w:t xml:space="preserve"> components and one custom message hook:</w:t>
      </w:r>
    </w:p>
    <w:p w14:paraId="47EB0730" w14:textId="77777777" w:rsidR="00766B16" w:rsidRDefault="00000000">
      <w:pPr>
        <w:pStyle w:val="ListParagraph"/>
        <w:numPr>
          <w:ilvl w:val="0"/>
          <w:numId w:val="1"/>
        </w:numPr>
        <w:spacing w:before="40" w:after="40"/>
      </w:pPr>
      <w:proofErr w:type="spellStart"/>
      <w:r>
        <w:rPr>
          <w:color w:val="1A1A1A"/>
        </w:rPr>
        <w:t>webview-ui</w:t>
      </w:r>
      <w:proofErr w:type="spellEnd"/>
      <w:r>
        <w:rPr>
          <w:color w:val="1A1A1A"/>
        </w:rPr>
        <w:t>/</w:t>
      </w:r>
      <w:proofErr w:type="spellStart"/>
      <w:r>
        <w:rPr>
          <w:color w:val="1A1A1A"/>
        </w:rPr>
        <w:t>src</w:t>
      </w:r>
      <w:proofErr w:type="spellEnd"/>
      <w:r>
        <w:rPr>
          <w:color w:val="1A1A1A"/>
        </w:rPr>
        <w:t>/tabs/</w:t>
      </w:r>
      <w:proofErr w:type="spellStart"/>
      <w:r>
        <w:rPr>
          <w:color w:val="1A1A1A"/>
        </w:rPr>
        <w:t>SettingsTab.tsx</w:t>
      </w:r>
      <w:proofErr w:type="spellEnd"/>
    </w:p>
    <w:p w14:paraId="1E7F89FE" w14:textId="77777777" w:rsidR="00766B16" w:rsidRDefault="00000000">
      <w:pPr>
        <w:pStyle w:val="ListParagraph"/>
        <w:numPr>
          <w:ilvl w:val="0"/>
          <w:numId w:val="1"/>
        </w:numPr>
        <w:spacing w:before="40" w:after="40"/>
      </w:pPr>
      <w:proofErr w:type="spellStart"/>
      <w:r>
        <w:rPr>
          <w:color w:val="1A1A1A"/>
        </w:rPr>
        <w:t>webview-ui</w:t>
      </w:r>
      <w:proofErr w:type="spellEnd"/>
      <w:r>
        <w:rPr>
          <w:color w:val="1A1A1A"/>
        </w:rPr>
        <w:t>/</w:t>
      </w:r>
      <w:proofErr w:type="spellStart"/>
      <w:r>
        <w:rPr>
          <w:color w:val="1A1A1A"/>
        </w:rPr>
        <w:t>src</w:t>
      </w:r>
      <w:proofErr w:type="spellEnd"/>
      <w:r>
        <w:rPr>
          <w:color w:val="1A1A1A"/>
        </w:rPr>
        <w:t>/tabs/</w:t>
      </w:r>
      <w:proofErr w:type="spellStart"/>
      <w:r>
        <w:rPr>
          <w:color w:val="1A1A1A"/>
        </w:rPr>
        <w:t>RequirementsTab.tsx</w:t>
      </w:r>
      <w:proofErr w:type="spellEnd"/>
    </w:p>
    <w:p w14:paraId="1DDD88AD" w14:textId="77777777" w:rsidR="00766B16" w:rsidRDefault="00000000">
      <w:pPr>
        <w:pStyle w:val="ListParagraph"/>
        <w:numPr>
          <w:ilvl w:val="0"/>
          <w:numId w:val="1"/>
        </w:numPr>
        <w:spacing w:before="40" w:after="40"/>
      </w:pPr>
      <w:proofErr w:type="spellStart"/>
      <w:r>
        <w:rPr>
          <w:color w:val="1A1A1A"/>
        </w:rPr>
        <w:t>webview-ui</w:t>
      </w:r>
      <w:proofErr w:type="spellEnd"/>
      <w:r>
        <w:rPr>
          <w:color w:val="1A1A1A"/>
        </w:rPr>
        <w:t>/</w:t>
      </w:r>
      <w:proofErr w:type="spellStart"/>
      <w:r>
        <w:rPr>
          <w:color w:val="1A1A1A"/>
        </w:rPr>
        <w:t>src</w:t>
      </w:r>
      <w:proofErr w:type="spellEnd"/>
      <w:r>
        <w:rPr>
          <w:color w:val="1A1A1A"/>
        </w:rPr>
        <w:t>/tabs/</w:t>
      </w:r>
      <w:proofErr w:type="spellStart"/>
      <w:r>
        <w:rPr>
          <w:color w:val="1A1A1A"/>
        </w:rPr>
        <w:t>EnhancementTab.tsx</w:t>
      </w:r>
      <w:proofErr w:type="spellEnd"/>
    </w:p>
    <w:p w14:paraId="56D11F8D" w14:textId="77777777" w:rsidR="00766B16" w:rsidRDefault="00000000">
      <w:pPr>
        <w:pStyle w:val="ListParagraph"/>
        <w:numPr>
          <w:ilvl w:val="0"/>
          <w:numId w:val="1"/>
        </w:numPr>
        <w:spacing w:before="40" w:after="40"/>
      </w:pPr>
      <w:proofErr w:type="spellStart"/>
      <w:r>
        <w:rPr>
          <w:color w:val="1A1A1A"/>
        </w:rPr>
        <w:t>webview-ui</w:t>
      </w:r>
      <w:proofErr w:type="spellEnd"/>
      <w:r>
        <w:rPr>
          <w:color w:val="1A1A1A"/>
        </w:rPr>
        <w:t>/</w:t>
      </w:r>
      <w:proofErr w:type="spellStart"/>
      <w:r>
        <w:rPr>
          <w:color w:val="1A1A1A"/>
        </w:rPr>
        <w:t>src</w:t>
      </w:r>
      <w:proofErr w:type="spellEnd"/>
      <w:r>
        <w:rPr>
          <w:color w:val="1A1A1A"/>
        </w:rPr>
        <w:t>/tabs/</w:t>
      </w:r>
      <w:proofErr w:type="spellStart"/>
      <w:r>
        <w:rPr>
          <w:color w:val="1A1A1A"/>
        </w:rPr>
        <w:t>ScenariosTab.tsx</w:t>
      </w:r>
      <w:proofErr w:type="spellEnd"/>
    </w:p>
    <w:p w14:paraId="2FB441BC" w14:textId="77777777" w:rsidR="00766B16" w:rsidRDefault="00000000">
      <w:pPr>
        <w:pStyle w:val="ListParagraph"/>
        <w:numPr>
          <w:ilvl w:val="0"/>
          <w:numId w:val="1"/>
        </w:numPr>
        <w:spacing w:before="40" w:after="40"/>
      </w:pPr>
      <w:proofErr w:type="spellStart"/>
      <w:r>
        <w:rPr>
          <w:color w:val="1A1A1A"/>
        </w:rPr>
        <w:t>webview-ui</w:t>
      </w:r>
      <w:proofErr w:type="spellEnd"/>
      <w:r>
        <w:rPr>
          <w:color w:val="1A1A1A"/>
        </w:rPr>
        <w:t>/</w:t>
      </w:r>
      <w:proofErr w:type="spellStart"/>
      <w:r>
        <w:rPr>
          <w:color w:val="1A1A1A"/>
        </w:rPr>
        <w:t>src</w:t>
      </w:r>
      <w:proofErr w:type="spellEnd"/>
      <w:r>
        <w:rPr>
          <w:color w:val="1A1A1A"/>
        </w:rPr>
        <w:t>/tabs/</w:t>
      </w:r>
      <w:proofErr w:type="spellStart"/>
      <w:r>
        <w:rPr>
          <w:color w:val="1A1A1A"/>
        </w:rPr>
        <w:t>TestCasesTab.tsx</w:t>
      </w:r>
      <w:proofErr w:type="spellEnd"/>
    </w:p>
    <w:p w14:paraId="314A9726" w14:textId="77777777" w:rsidR="00766B16" w:rsidRDefault="00000000">
      <w:pPr>
        <w:pStyle w:val="ListParagraph"/>
        <w:numPr>
          <w:ilvl w:val="0"/>
          <w:numId w:val="1"/>
        </w:numPr>
        <w:spacing w:before="40" w:after="40"/>
      </w:pPr>
      <w:proofErr w:type="spellStart"/>
      <w:r>
        <w:rPr>
          <w:color w:val="1A1A1A"/>
        </w:rPr>
        <w:t>webview-ui</w:t>
      </w:r>
      <w:proofErr w:type="spellEnd"/>
      <w:r>
        <w:rPr>
          <w:color w:val="1A1A1A"/>
        </w:rPr>
        <w:t>/</w:t>
      </w:r>
      <w:proofErr w:type="spellStart"/>
      <w:r>
        <w:rPr>
          <w:color w:val="1A1A1A"/>
        </w:rPr>
        <w:t>src</w:t>
      </w:r>
      <w:proofErr w:type="spellEnd"/>
      <w:r>
        <w:rPr>
          <w:color w:val="1A1A1A"/>
        </w:rPr>
        <w:t>/tabs/</w:t>
      </w:r>
      <w:proofErr w:type="spellStart"/>
      <w:r>
        <w:rPr>
          <w:color w:val="1A1A1A"/>
        </w:rPr>
        <w:t>AutomationTab.tsx</w:t>
      </w:r>
      <w:proofErr w:type="spellEnd"/>
    </w:p>
    <w:p w14:paraId="15955C15" w14:textId="77777777" w:rsidR="00766B16" w:rsidRDefault="00000000">
      <w:pPr>
        <w:pStyle w:val="ListParagraph"/>
        <w:numPr>
          <w:ilvl w:val="0"/>
          <w:numId w:val="1"/>
        </w:numPr>
        <w:spacing w:before="40" w:after="40"/>
      </w:pPr>
      <w:proofErr w:type="spellStart"/>
      <w:r>
        <w:rPr>
          <w:color w:val="1A1A1A"/>
        </w:rPr>
        <w:t>webview-ui</w:t>
      </w:r>
      <w:proofErr w:type="spellEnd"/>
      <w:r>
        <w:rPr>
          <w:color w:val="1A1A1A"/>
        </w:rPr>
        <w:t>/</w:t>
      </w:r>
      <w:proofErr w:type="spellStart"/>
      <w:r>
        <w:rPr>
          <w:color w:val="1A1A1A"/>
        </w:rPr>
        <w:t>src</w:t>
      </w:r>
      <w:proofErr w:type="spellEnd"/>
      <w:r>
        <w:rPr>
          <w:color w:val="1A1A1A"/>
        </w:rPr>
        <w:t>/hooks/</w:t>
      </w:r>
      <w:proofErr w:type="spellStart"/>
      <w:r>
        <w:rPr>
          <w:color w:val="1A1A1A"/>
        </w:rPr>
        <w:t>useTraceLMMessages.ts</w:t>
      </w:r>
      <w:proofErr w:type="spellEnd"/>
      <w:r>
        <w:rPr>
          <w:color w:val="1A1A1A"/>
        </w:rPr>
        <w:t xml:space="preserve"> — </w:t>
      </w:r>
      <w:proofErr w:type="spellStart"/>
      <w:r>
        <w:rPr>
          <w:color w:val="1A1A1A"/>
        </w:rPr>
        <w:t>postMessage</w:t>
      </w:r>
      <w:proofErr w:type="spellEnd"/>
      <w:r>
        <w:rPr>
          <w:color w:val="1A1A1A"/>
        </w:rPr>
        <w:t xml:space="preserve"> router as a custom hook</w:t>
      </w:r>
    </w:p>
    <w:p w14:paraId="1DFA4BDA" w14:textId="77777777" w:rsidR="00766B16" w:rsidRDefault="00000000">
      <w:pPr>
        <w:pStyle w:val="ListParagraph"/>
        <w:numPr>
          <w:ilvl w:val="0"/>
          <w:numId w:val="1"/>
        </w:numPr>
        <w:spacing w:before="40" w:after="40"/>
      </w:pPr>
      <w:proofErr w:type="spellStart"/>
      <w:r>
        <w:rPr>
          <w:color w:val="1A1A1A"/>
        </w:rPr>
        <w:t>webview-ui</w:t>
      </w:r>
      <w:proofErr w:type="spellEnd"/>
      <w:r>
        <w:rPr>
          <w:color w:val="1A1A1A"/>
        </w:rPr>
        <w:t>/</w:t>
      </w:r>
      <w:proofErr w:type="spellStart"/>
      <w:r>
        <w:rPr>
          <w:color w:val="1A1A1A"/>
        </w:rPr>
        <w:t>src</w:t>
      </w:r>
      <w:proofErr w:type="spellEnd"/>
      <w:r>
        <w:rPr>
          <w:color w:val="1A1A1A"/>
        </w:rPr>
        <w:t>/</w:t>
      </w:r>
      <w:proofErr w:type="spellStart"/>
      <w:r>
        <w:rPr>
          <w:color w:val="1A1A1A"/>
        </w:rPr>
        <w:t>App.tsx</w:t>
      </w:r>
      <w:proofErr w:type="spellEnd"/>
      <w:r>
        <w:rPr>
          <w:color w:val="1A1A1A"/>
        </w:rPr>
        <w:t xml:space="preserve"> — reduced to tab router and shared state only</w:t>
      </w:r>
    </w:p>
    <w:p w14:paraId="263CA2D8" w14:textId="77777777" w:rsidR="00766B16" w:rsidRDefault="00000000">
      <w:pPr>
        <w:spacing w:before="60" w:after="60"/>
      </w:pPr>
      <w:r>
        <w:rPr>
          <w:color w:val="1A1A1A"/>
        </w:rPr>
        <w:t>Estimated effort: 1.5 days. No functional changes, pure structural reorganization.</w:t>
      </w:r>
    </w:p>
    <w:p w14:paraId="7F3FF83B" w14:textId="77777777" w:rsidR="00766B16" w:rsidRDefault="00000000">
      <w:pPr>
        <w:pStyle w:val="Heading3"/>
        <w:spacing w:before="200" w:after="60"/>
      </w:pPr>
      <w:r>
        <w:rPr>
          <w:b/>
          <w:bCs/>
          <w:color w:val="1A7A5E"/>
          <w:sz w:val="22"/>
          <w:szCs w:val="22"/>
        </w:rPr>
        <w:t>3.1.2 Add React Error Boundaries</w:t>
      </w:r>
    </w:p>
    <w:p w14:paraId="5422DF60" w14:textId="77777777" w:rsidR="00766B16" w:rsidRDefault="00000000">
      <w:pPr>
        <w:spacing w:before="60" w:after="60"/>
      </w:pPr>
      <w:r>
        <w:rPr>
          <w:color w:val="1A1A1A"/>
        </w:rPr>
        <w:t xml:space="preserve">Wrap each tab render in an </w:t>
      </w:r>
      <w:proofErr w:type="spellStart"/>
      <w:r>
        <w:rPr>
          <w:color w:val="1A1A1A"/>
        </w:rPr>
        <w:t>ErrorBoundary</w:t>
      </w:r>
      <w:proofErr w:type="spellEnd"/>
      <w:r>
        <w:rPr>
          <w:color w:val="1A1A1A"/>
        </w:rPr>
        <w:t xml:space="preserve"> component. When a tab throws, show a minimal fallback UI ("Something went wrong in this tab. Reload to recover.") instead of crashing the entire panel.</w:t>
      </w:r>
    </w:p>
    <w:p w14:paraId="58E04E19" w14:textId="77777777" w:rsidR="00766B16" w:rsidRDefault="00000000">
      <w:pPr>
        <w:spacing w:before="60" w:after="60"/>
      </w:pPr>
      <w:r>
        <w:rPr>
          <w:color w:val="1A1A1A"/>
        </w:rPr>
        <w:t>Estimated effort: 0.5 days.</w:t>
      </w:r>
    </w:p>
    <w:p w14:paraId="30210853" w14:textId="77777777" w:rsidR="00766B16" w:rsidRDefault="00000000">
      <w:pPr>
        <w:pStyle w:val="Heading3"/>
        <w:spacing w:before="200" w:after="60"/>
      </w:pPr>
      <w:r>
        <w:rPr>
          <w:b/>
          <w:bCs/>
          <w:color w:val="1A7A5E"/>
          <w:sz w:val="22"/>
          <w:szCs w:val="22"/>
        </w:rPr>
        <w:t>3.1.3 Adopt @vscode/webview-ui-toolkit</w:t>
      </w:r>
    </w:p>
    <w:p w14:paraId="7E491990" w14:textId="77777777" w:rsidR="00766B16" w:rsidRDefault="00000000">
      <w:pPr>
        <w:spacing w:before="60" w:after="60"/>
      </w:pPr>
      <w:r>
        <w:rPr>
          <w:color w:val="1A1A1A"/>
        </w:rPr>
        <w:t xml:space="preserve">Install the official Microsoft VS Code </w:t>
      </w:r>
      <w:proofErr w:type="spellStart"/>
      <w:r>
        <w:rPr>
          <w:color w:val="1A1A1A"/>
        </w:rPr>
        <w:t>webview</w:t>
      </w:r>
      <w:proofErr w:type="spellEnd"/>
      <w:r>
        <w:rPr>
          <w:color w:val="1A1A1A"/>
        </w:rPr>
        <w:t xml:space="preserve"> UI toolkit and replace raw HTML form elements with toolkit components:</w:t>
      </w:r>
    </w:p>
    <w:p w14:paraId="5566991B" w14:textId="77777777" w:rsidR="00766B16" w:rsidRDefault="00000000">
      <w:pPr>
        <w:pStyle w:val="ListParagraph"/>
        <w:numPr>
          <w:ilvl w:val="0"/>
          <w:numId w:val="1"/>
        </w:numPr>
        <w:spacing w:before="40" w:after="40"/>
      </w:pPr>
      <w:r>
        <w:rPr>
          <w:color w:val="1A1A1A"/>
        </w:rPr>
        <w:t>&lt;</w:t>
      </w:r>
      <w:proofErr w:type="spellStart"/>
      <w:r>
        <w:rPr>
          <w:color w:val="1A1A1A"/>
        </w:rPr>
        <w:t>vscode</w:t>
      </w:r>
      <w:proofErr w:type="spellEnd"/>
      <w:r>
        <w:rPr>
          <w:color w:val="1A1A1A"/>
        </w:rPr>
        <w:t>-button&gt; replaces &lt;button&gt;</w:t>
      </w:r>
    </w:p>
    <w:p w14:paraId="5C0C7AF2" w14:textId="77777777" w:rsidR="00766B16" w:rsidRDefault="00000000">
      <w:pPr>
        <w:pStyle w:val="ListParagraph"/>
        <w:numPr>
          <w:ilvl w:val="0"/>
          <w:numId w:val="1"/>
        </w:numPr>
        <w:spacing w:before="40" w:after="40"/>
      </w:pPr>
      <w:r>
        <w:rPr>
          <w:color w:val="1A1A1A"/>
        </w:rPr>
        <w:t>&lt;</w:t>
      </w:r>
      <w:proofErr w:type="spellStart"/>
      <w:r>
        <w:rPr>
          <w:color w:val="1A1A1A"/>
        </w:rPr>
        <w:t>vscode</w:t>
      </w:r>
      <w:proofErr w:type="spellEnd"/>
      <w:r>
        <w:rPr>
          <w:color w:val="1A1A1A"/>
        </w:rPr>
        <w:t>-text-field&gt; replaces &lt;input type="text"&gt; and &lt;input type="password"&gt;</w:t>
      </w:r>
    </w:p>
    <w:p w14:paraId="65D58375" w14:textId="77777777" w:rsidR="00766B16" w:rsidRDefault="00000000">
      <w:pPr>
        <w:pStyle w:val="ListParagraph"/>
        <w:numPr>
          <w:ilvl w:val="0"/>
          <w:numId w:val="1"/>
        </w:numPr>
        <w:spacing w:before="40" w:after="40"/>
      </w:pPr>
      <w:r>
        <w:rPr>
          <w:color w:val="1A1A1A"/>
        </w:rPr>
        <w:t>&lt;</w:t>
      </w:r>
      <w:proofErr w:type="spellStart"/>
      <w:r>
        <w:rPr>
          <w:color w:val="1A1A1A"/>
        </w:rPr>
        <w:t>vscode</w:t>
      </w:r>
      <w:proofErr w:type="spellEnd"/>
      <w:r>
        <w:rPr>
          <w:color w:val="1A1A1A"/>
        </w:rPr>
        <w:t>-dropdown&gt; replaces &lt;select&gt;</w:t>
      </w:r>
    </w:p>
    <w:p w14:paraId="4B210EC6" w14:textId="77777777" w:rsidR="00766B16" w:rsidRDefault="00000000">
      <w:pPr>
        <w:pStyle w:val="ListParagraph"/>
        <w:numPr>
          <w:ilvl w:val="0"/>
          <w:numId w:val="1"/>
        </w:numPr>
        <w:spacing w:before="40" w:after="40"/>
      </w:pPr>
      <w:r>
        <w:rPr>
          <w:color w:val="1A1A1A"/>
        </w:rPr>
        <w:t>&lt;</w:t>
      </w:r>
      <w:proofErr w:type="spellStart"/>
      <w:r>
        <w:rPr>
          <w:color w:val="1A1A1A"/>
        </w:rPr>
        <w:t>vscode</w:t>
      </w:r>
      <w:proofErr w:type="spellEnd"/>
      <w:r>
        <w:rPr>
          <w:color w:val="1A1A1A"/>
        </w:rPr>
        <w:t>-text-area&gt; replaces &lt;</w:t>
      </w:r>
      <w:proofErr w:type="spellStart"/>
      <w:r>
        <w:rPr>
          <w:color w:val="1A1A1A"/>
        </w:rPr>
        <w:t>textarea</w:t>
      </w:r>
      <w:proofErr w:type="spellEnd"/>
      <w:r>
        <w:rPr>
          <w:color w:val="1A1A1A"/>
        </w:rPr>
        <w:t>&gt;</w:t>
      </w:r>
    </w:p>
    <w:p w14:paraId="4E4091A7" w14:textId="77777777" w:rsidR="00766B16" w:rsidRDefault="00000000">
      <w:pPr>
        <w:pStyle w:val="ListParagraph"/>
        <w:numPr>
          <w:ilvl w:val="0"/>
          <w:numId w:val="1"/>
        </w:numPr>
        <w:spacing w:before="40" w:after="40"/>
      </w:pPr>
      <w:r>
        <w:rPr>
          <w:color w:val="1A1A1A"/>
        </w:rPr>
        <w:t>&lt;</w:t>
      </w:r>
      <w:proofErr w:type="spellStart"/>
      <w:r>
        <w:rPr>
          <w:color w:val="1A1A1A"/>
        </w:rPr>
        <w:t>vscode</w:t>
      </w:r>
      <w:proofErr w:type="spellEnd"/>
      <w:r>
        <w:rPr>
          <w:color w:val="1A1A1A"/>
        </w:rPr>
        <w:t>-checkbox&gt; replaces &lt;input type="checkbox"&gt;</w:t>
      </w:r>
    </w:p>
    <w:p w14:paraId="1E2097B3" w14:textId="77777777" w:rsidR="00766B16" w:rsidRDefault="00000000">
      <w:pPr>
        <w:spacing w:before="60" w:after="60"/>
      </w:pPr>
      <w:r>
        <w:rPr>
          <w:color w:val="1A1A1A"/>
        </w:rPr>
        <w:t>The toolkit automatically inherits the user's active VS Code theme — light, dark, and high-contrast — without any custom CSS. This eliminates the need to maintain CSS variables for form elements.</w:t>
      </w:r>
    </w:p>
    <w:p w14:paraId="6368744F" w14:textId="77777777" w:rsidR="00766B16" w:rsidRDefault="00000000">
      <w:pPr>
        <w:spacing w:before="60" w:after="60"/>
      </w:pPr>
      <w:r>
        <w:rPr>
          <w:color w:val="1A1A1A"/>
        </w:rPr>
        <w:t>Estimated effort: 1–2 days.</w:t>
      </w:r>
    </w:p>
    <w:p w14:paraId="3942E313" w14:textId="77777777" w:rsidR="00766B16" w:rsidRDefault="00000000">
      <w:pPr>
        <w:pStyle w:val="Heading2"/>
        <w:pBdr>
          <w:bottom w:val="single" w:sz="4" w:space="1" w:color="1F5C99"/>
        </w:pBdr>
        <w:spacing w:before="280" w:after="80"/>
      </w:pPr>
      <w:r>
        <w:rPr>
          <w:b/>
          <w:bCs/>
          <w:color w:val="1F5C99"/>
        </w:rPr>
        <w:t>3.2 Phase 2 — User Experience Improvements</w:t>
      </w:r>
    </w:p>
    <w:p w14:paraId="560E2AB7" w14:textId="77777777" w:rsidR="00766B16" w:rsidRDefault="00000000">
      <w:pPr>
        <w:spacing w:before="60" w:after="60"/>
      </w:pPr>
      <w:r>
        <w:rPr>
          <w:b/>
          <w:bCs/>
          <w:color w:val="1A1A1A"/>
        </w:rPr>
        <w:t>Phase 2 targets the highest-impact user-facing changes. These should follow Phase 1 but can be partially started in parallel if resources allow.</w:t>
      </w:r>
    </w:p>
    <w:p w14:paraId="78898E03" w14:textId="77777777" w:rsidR="00766B16" w:rsidRDefault="00000000">
      <w:pPr>
        <w:pStyle w:val="Heading3"/>
        <w:spacing w:before="200" w:after="60"/>
      </w:pPr>
      <w:r>
        <w:rPr>
          <w:b/>
          <w:bCs/>
          <w:color w:val="1A7A5E"/>
          <w:sz w:val="22"/>
          <w:szCs w:val="22"/>
        </w:rPr>
        <w:t>3.2.1 Visual Step Progress Indicator</w:t>
      </w:r>
    </w:p>
    <w:p w14:paraId="5019F9A2" w14:textId="77777777" w:rsidR="00766B16" w:rsidRDefault="00000000">
      <w:pPr>
        <w:spacing w:before="60" w:after="60"/>
      </w:pPr>
      <w:r>
        <w:rPr>
          <w:color w:val="1A1A1A"/>
        </w:rPr>
        <w:t>Replace the plain text progress label with a horizontal stepper component showing all four steps: (1) Requirement Enhancement, (2) Test Scenarios, (3) Test Cases, (4) Automation Analysis. Each step displays one of three states:</w:t>
      </w:r>
    </w:p>
    <w:p w14:paraId="0F8A8F1A" w14:textId="77777777" w:rsidR="00766B16" w:rsidRDefault="00000000">
      <w:pPr>
        <w:pStyle w:val="ListParagraph"/>
        <w:numPr>
          <w:ilvl w:val="0"/>
          <w:numId w:val="1"/>
        </w:numPr>
        <w:spacing w:before="40" w:after="40"/>
      </w:pPr>
      <w:r>
        <w:rPr>
          <w:color w:val="1A1A1A"/>
        </w:rPr>
        <w:t>Pending — grey, unfilled</w:t>
      </w:r>
    </w:p>
    <w:p w14:paraId="51A0845A" w14:textId="77777777" w:rsidR="00766B16" w:rsidRDefault="00000000">
      <w:pPr>
        <w:pStyle w:val="ListParagraph"/>
        <w:numPr>
          <w:ilvl w:val="0"/>
          <w:numId w:val="1"/>
        </w:numPr>
        <w:spacing w:before="40" w:after="40"/>
      </w:pPr>
      <w:r>
        <w:rPr>
          <w:color w:val="1A1A1A"/>
        </w:rPr>
        <w:t>In Progress — blue, animated pulse</w:t>
      </w:r>
    </w:p>
    <w:p w14:paraId="16025B79" w14:textId="77777777" w:rsidR="00766B16" w:rsidRDefault="00000000">
      <w:pPr>
        <w:pStyle w:val="ListParagraph"/>
        <w:numPr>
          <w:ilvl w:val="0"/>
          <w:numId w:val="1"/>
        </w:numPr>
        <w:spacing w:before="40" w:after="40"/>
      </w:pPr>
      <w:r>
        <w:rPr>
          <w:color w:val="1A1A1A"/>
        </w:rPr>
        <w:lastRenderedPageBreak/>
        <w:t>Completed — teal checkmark</w:t>
      </w:r>
    </w:p>
    <w:p w14:paraId="737BDE36" w14:textId="77777777" w:rsidR="00766B16" w:rsidRDefault="00000000">
      <w:pPr>
        <w:spacing w:before="60" w:after="60"/>
      </w:pPr>
      <w:r>
        <w:rPr>
          <w:color w:val="1A1A1A"/>
        </w:rPr>
        <w:t>Estimated effort: 0.5 days.</w:t>
      </w:r>
    </w:p>
    <w:p w14:paraId="7208B2BA" w14:textId="77777777" w:rsidR="00766B16" w:rsidRDefault="00000000">
      <w:pPr>
        <w:pStyle w:val="Heading3"/>
        <w:spacing w:before="200" w:after="60"/>
      </w:pPr>
      <w:r>
        <w:rPr>
          <w:b/>
          <w:bCs/>
          <w:color w:val="1A7A5E"/>
          <w:sz w:val="22"/>
          <w:szCs w:val="22"/>
        </w:rPr>
        <w:t>3.2.2 Color-Coded Xray Push Preview</w:t>
      </w:r>
    </w:p>
    <w:p w14:paraId="52BD862D" w14:textId="77777777" w:rsidR="00766B16" w:rsidRDefault="00000000">
      <w:pPr>
        <w:spacing w:before="60" w:after="60"/>
      </w:pPr>
      <w:r>
        <w:rPr>
          <w:color w:val="1A1A1A"/>
        </w:rPr>
        <w:t>Replace the unordered list with a styled table where each row has a left border color indicating its status:</w:t>
      </w:r>
    </w:p>
    <w:p w14:paraId="4BD148E2" w14:textId="77777777" w:rsidR="00766B16" w:rsidRDefault="00000000">
      <w:pPr>
        <w:pStyle w:val="ListParagraph"/>
        <w:numPr>
          <w:ilvl w:val="0"/>
          <w:numId w:val="1"/>
        </w:numPr>
        <w:spacing w:before="40" w:after="40"/>
      </w:pPr>
      <w:r>
        <w:rPr>
          <w:color w:val="1A1A1A"/>
        </w:rPr>
        <w:t>Green left border — Valid, ready to push</w:t>
      </w:r>
    </w:p>
    <w:p w14:paraId="36E5EC74" w14:textId="77777777" w:rsidR="00766B16" w:rsidRDefault="00000000">
      <w:pPr>
        <w:pStyle w:val="ListParagraph"/>
        <w:numPr>
          <w:ilvl w:val="0"/>
          <w:numId w:val="1"/>
        </w:numPr>
        <w:spacing w:before="40" w:after="40"/>
      </w:pPr>
      <w:r>
        <w:rPr>
          <w:color w:val="1A1A1A"/>
        </w:rPr>
        <w:t>Amber left border — Duplicate, will be skipped</w:t>
      </w:r>
    </w:p>
    <w:p w14:paraId="2DACFCA0" w14:textId="77777777" w:rsidR="00766B16" w:rsidRDefault="00000000">
      <w:pPr>
        <w:pStyle w:val="ListParagraph"/>
        <w:numPr>
          <w:ilvl w:val="0"/>
          <w:numId w:val="1"/>
        </w:numPr>
        <w:spacing w:before="40" w:after="40"/>
      </w:pPr>
      <w:r>
        <w:rPr>
          <w:color w:val="1A1A1A"/>
        </w:rPr>
        <w:t>Red left border — Validation error, with inline fix hint</w:t>
      </w:r>
    </w:p>
    <w:p w14:paraId="606461D6" w14:textId="77777777" w:rsidR="00766B16" w:rsidRDefault="00000000">
      <w:pPr>
        <w:spacing w:before="60" w:after="60"/>
      </w:pPr>
      <w:r>
        <w:rPr>
          <w:color w:val="1A1A1A"/>
        </w:rPr>
        <w:t>For validation errors, show the specific missing field inline (</w:t>
      </w:r>
      <w:proofErr w:type="gramStart"/>
      <w:r>
        <w:rPr>
          <w:color w:val="1A1A1A"/>
        </w:rPr>
        <w:t>e.g.</w:t>
      </w:r>
      <w:proofErr w:type="gramEnd"/>
      <w:r>
        <w:rPr>
          <w:color w:val="1A1A1A"/>
        </w:rPr>
        <w:t xml:space="preserve"> "Missing: </w:t>
      </w:r>
      <w:proofErr w:type="spellStart"/>
      <w:r>
        <w:rPr>
          <w:color w:val="1A1A1A"/>
        </w:rPr>
        <w:t>expectedResult</w:t>
      </w:r>
      <w:proofErr w:type="spellEnd"/>
      <w:r>
        <w:rPr>
          <w:color w:val="1A1A1A"/>
        </w:rPr>
        <w:t>") so users can fix the test case before pushing rather than discovering the error post-push.</w:t>
      </w:r>
    </w:p>
    <w:p w14:paraId="060A352C" w14:textId="77777777" w:rsidR="00766B16" w:rsidRDefault="00000000">
      <w:pPr>
        <w:spacing w:before="60" w:after="60"/>
      </w:pPr>
      <w:r>
        <w:rPr>
          <w:color w:val="1A1A1A"/>
        </w:rPr>
        <w:t>Estimated effort: 0.5 days.</w:t>
      </w:r>
    </w:p>
    <w:p w14:paraId="50A69813" w14:textId="77777777" w:rsidR="00766B16" w:rsidRDefault="00000000">
      <w:pPr>
        <w:pStyle w:val="Heading3"/>
        <w:spacing w:before="200" w:after="60"/>
      </w:pPr>
      <w:r>
        <w:rPr>
          <w:b/>
          <w:bCs/>
          <w:color w:val="1A7A5E"/>
          <w:sz w:val="22"/>
          <w:szCs w:val="22"/>
        </w:rPr>
        <w:t>3.2.3 Collapsible Enhancement Cards</w:t>
      </w:r>
    </w:p>
    <w:p w14:paraId="2224E87F" w14:textId="77777777" w:rsidR="00766B16" w:rsidRDefault="00000000">
      <w:pPr>
        <w:spacing w:before="60" w:after="60"/>
      </w:pPr>
      <w:r>
        <w:rPr>
          <w:color w:val="1A1A1A"/>
        </w:rPr>
        <w:t>The Requirement Enhancement tab shows six category cards simultaneously. Add a collapse/expand toggle to each card header so users can minimize categories they have already reviewed. Persist collapse state in local component state (not session storage — it resets on Generate, which is the desired behavior).</w:t>
      </w:r>
    </w:p>
    <w:p w14:paraId="7CF81092" w14:textId="77777777" w:rsidR="00766B16" w:rsidRDefault="00000000">
      <w:pPr>
        <w:spacing w:before="60" w:after="60"/>
      </w:pPr>
      <w:r>
        <w:rPr>
          <w:color w:val="1A1A1A"/>
        </w:rPr>
        <w:t>Estimated effort: 0.5 days.</w:t>
      </w:r>
    </w:p>
    <w:p w14:paraId="53A0B955" w14:textId="77777777" w:rsidR="00766B16" w:rsidRDefault="00000000">
      <w:pPr>
        <w:pStyle w:val="Heading3"/>
        <w:spacing w:before="200" w:after="60"/>
      </w:pPr>
      <w:r>
        <w:rPr>
          <w:b/>
          <w:bCs/>
          <w:color w:val="1A7A5E"/>
          <w:sz w:val="22"/>
          <w:szCs w:val="22"/>
        </w:rPr>
        <w:t>3.2.4 Actionable Empty States</w:t>
      </w:r>
    </w:p>
    <w:p w14:paraId="57F2DB4D" w14:textId="77777777" w:rsidR="00766B16" w:rsidRDefault="00000000">
      <w:pPr>
        <w:spacing w:before="60" w:after="60"/>
      </w:pPr>
      <w:r>
        <w:rPr>
          <w:color w:val="1A1A1A"/>
        </w:rPr>
        <w:t xml:space="preserve">Replace the three </w:t>
      </w:r>
      <w:proofErr w:type="gramStart"/>
      <w:r>
        <w:rPr>
          <w:color w:val="1A1A1A"/>
        </w:rPr>
        <w:t>plain-text</w:t>
      </w:r>
      <w:proofErr w:type="gramEnd"/>
      <w:r>
        <w:rPr>
          <w:color w:val="1A1A1A"/>
        </w:rPr>
        <w:t xml:space="preserve"> "No X generated yet" messages with structured empty-state blocks containing:</w:t>
      </w:r>
    </w:p>
    <w:p w14:paraId="1AD4089E" w14:textId="77777777" w:rsidR="00766B16" w:rsidRDefault="00000000">
      <w:pPr>
        <w:pStyle w:val="ListParagraph"/>
        <w:numPr>
          <w:ilvl w:val="0"/>
          <w:numId w:val="1"/>
        </w:numPr>
        <w:spacing w:before="40" w:after="40"/>
      </w:pPr>
      <w:r>
        <w:rPr>
          <w:color w:val="1A1A1A"/>
        </w:rPr>
        <w:t>A descriptive title ("No Test Scenarios Yet")</w:t>
      </w:r>
    </w:p>
    <w:p w14:paraId="535B619A" w14:textId="77777777" w:rsidR="00766B16" w:rsidRDefault="00000000">
      <w:pPr>
        <w:pStyle w:val="ListParagraph"/>
        <w:numPr>
          <w:ilvl w:val="0"/>
          <w:numId w:val="1"/>
        </w:numPr>
        <w:spacing w:before="40" w:after="40"/>
      </w:pPr>
      <w:r>
        <w:rPr>
          <w:color w:val="1A1A1A"/>
        </w:rPr>
        <w:t>A one-line instruction ("Click Generate Scenarios above to start.")</w:t>
      </w:r>
    </w:p>
    <w:p w14:paraId="73BC205E" w14:textId="77777777" w:rsidR="00766B16" w:rsidRDefault="00000000">
      <w:pPr>
        <w:pStyle w:val="ListParagraph"/>
        <w:numPr>
          <w:ilvl w:val="0"/>
          <w:numId w:val="1"/>
        </w:numPr>
        <w:spacing w:before="40" w:after="40"/>
      </w:pPr>
      <w:r>
        <w:rPr>
          <w:color w:val="1A1A1A"/>
        </w:rPr>
        <w:t>An optional secondary note for dependency ("Tip: You can use enhancement output to improve scenario quality.")</w:t>
      </w:r>
    </w:p>
    <w:p w14:paraId="1332A4AC" w14:textId="77777777" w:rsidR="00766B16" w:rsidRDefault="00000000">
      <w:pPr>
        <w:spacing w:before="60" w:after="60"/>
      </w:pPr>
      <w:r>
        <w:rPr>
          <w:color w:val="1A1A1A"/>
        </w:rPr>
        <w:t>Estimated effort: 0.5 days.</w:t>
      </w:r>
    </w:p>
    <w:p w14:paraId="18E40AF7" w14:textId="77777777" w:rsidR="00766B16" w:rsidRDefault="00000000">
      <w:pPr>
        <w:pStyle w:val="Heading3"/>
        <w:spacing w:before="200" w:after="60"/>
      </w:pPr>
      <w:r>
        <w:rPr>
          <w:b/>
          <w:bCs/>
          <w:color w:val="1A7A5E"/>
          <w:sz w:val="22"/>
          <w:szCs w:val="22"/>
        </w:rPr>
        <w:t>3.2.5 Automation Candidate Cards</w:t>
      </w:r>
    </w:p>
    <w:p w14:paraId="7F856D35" w14:textId="77777777" w:rsidR="00766B16" w:rsidRDefault="00000000">
      <w:pPr>
        <w:spacing w:before="60" w:after="60"/>
      </w:pPr>
      <w:r>
        <w:rPr>
          <w:color w:val="1A1A1A"/>
        </w:rPr>
        <w:t>Replace pipe-delimited text lines in the Automation Candidates tab with small cards per item showing:</w:t>
      </w:r>
    </w:p>
    <w:p w14:paraId="3CBB9565" w14:textId="77777777" w:rsidR="00766B16" w:rsidRDefault="00000000">
      <w:pPr>
        <w:pStyle w:val="ListParagraph"/>
        <w:numPr>
          <w:ilvl w:val="0"/>
          <w:numId w:val="1"/>
        </w:numPr>
        <w:spacing w:before="40" w:after="40"/>
      </w:pPr>
      <w:r>
        <w:rPr>
          <w:color w:val="1A1A1A"/>
        </w:rPr>
        <w:t>Test case title (not just ID)</w:t>
      </w:r>
    </w:p>
    <w:p w14:paraId="035F2960" w14:textId="77777777" w:rsidR="00766B16" w:rsidRDefault="00000000">
      <w:pPr>
        <w:pStyle w:val="ListParagraph"/>
        <w:numPr>
          <w:ilvl w:val="0"/>
          <w:numId w:val="1"/>
        </w:numPr>
        <w:spacing w:before="40" w:after="40"/>
      </w:pPr>
      <w:r>
        <w:rPr>
          <w:color w:val="1A1A1A"/>
        </w:rPr>
        <w:t>Priority badge with color: Green = Automate First, Amber = Automate Second, Grey = Manual/Deferred</w:t>
      </w:r>
    </w:p>
    <w:p w14:paraId="74C2E7A4" w14:textId="77777777" w:rsidR="00766B16" w:rsidRDefault="00000000">
      <w:pPr>
        <w:pStyle w:val="ListParagraph"/>
        <w:numPr>
          <w:ilvl w:val="0"/>
          <w:numId w:val="1"/>
        </w:numPr>
        <w:spacing w:before="40" w:after="40"/>
      </w:pPr>
      <w:r>
        <w:rPr>
          <w:color w:val="1A1A1A"/>
        </w:rPr>
        <w:t>ROI score and Feasibility score as compact inline labels</w:t>
      </w:r>
    </w:p>
    <w:p w14:paraId="743D7F61" w14:textId="77777777" w:rsidR="00766B16" w:rsidRDefault="00000000">
      <w:pPr>
        <w:pStyle w:val="ListParagraph"/>
        <w:numPr>
          <w:ilvl w:val="0"/>
          <w:numId w:val="1"/>
        </w:numPr>
        <w:spacing w:before="40" w:after="40"/>
      </w:pPr>
      <w:r>
        <w:rPr>
          <w:color w:val="1A1A1A"/>
        </w:rPr>
        <w:t>Exclusion reason displayed when candidate = false</w:t>
      </w:r>
    </w:p>
    <w:p w14:paraId="764C8F5E" w14:textId="77777777" w:rsidR="00766B16" w:rsidRDefault="00000000">
      <w:pPr>
        <w:spacing w:before="60" w:after="60"/>
      </w:pPr>
      <w:r>
        <w:rPr>
          <w:color w:val="1A1A1A"/>
        </w:rPr>
        <w:t>Estimated effort: 1 day.</w:t>
      </w:r>
    </w:p>
    <w:p w14:paraId="7224EEF9" w14:textId="77777777" w:rsidR="00766B16" w:rsidRDefault="00000000">
      <w:pPr>
        <w:pStyle w:val="Heading2"/>
        <w:pBdr>
          <w:bottom w:val="single" w:sz="4" w:space="1" w:color="1F5C99"/>
        </w:pBdr>
        <w:spacing w:before="280" w:after="80"/>
      </w:pPr>
      <w:r>
        <w:rPr>
          <w:b/>
          <w:bCs/>
          <w:color w:val="1F5C99"/>
        </w:rPr>
        <w:t>3.3 Phase 3 — Productivity Polish</w:t>
      </w:r>
    </w:p>
    <w:p w14:paraId="0DF0C0F8" w14:textId="77777777" w:rsidR="00766B16" w:rsidRDefault="00000000">
      <w:pPr>
        <w:spacing w:before="60" w:after="60"/>
      </w:pPr>
      <w:r>
        <w:rPr>
          <w:b/>
          <w:bCs/>
          <w:color w:val="1A1A1A"/>
        </w:rPr>
        <w:t>Phase 3 improvements are lower-risk enhancements that can be added incrementally without affecting core workflow.</w:t>
      </w:r>
    </w:p>
    <w:p w14:paraId="68279CF8" w14:textId="77777777" w:rsidR="00766B16" w:rsidRDefault="00000000">
      <w:pPr>
        <w:pStyle w:val="Heading3"/>
        <w:spacing w:before="200" w:after="60"/>
      </w:pPr>
      <w:r>
        <w:rPr>
          <w:b/>
          <w:bCs/>
          <w:color w:val="1A7A5E"/>
          <w:sz w:val="22"/>
          <w:szCs w:val="22"/>
        </w:rPr>
        <w:t>3.3.1 Copy-to-Clipboard Buttons</w:t>
      </w:r>
    </w:p>
    <w:p w14:paraId="52BDBCBF" w14:textId="77777777" w:rsidR="00766B16" w:rsidRDefault="00000000">
      <w:pPr>
        <w:spacing w:before="60" w:after="60"/>
      </w:pPr>
      <w:r>
        <w:rPr>
          <w:color w:val="1A1A1A"/>
        </w:rPr>
        <w:t>Add a small copy icon button next to each Gherkin &lt;pre&gt; block and each enhancement list item. On click, copy the content to the clipboard and briefly show "Copied!" confirmation.</w:t>
      </w:r>
    </w:p>
    <w:p w14:paraId="53FEBF61" w14:textId="77777777" w:rsidR="00766B16" w:rsidRDefault="00000000">
      <w:pPr>
        <w:spacing w:before="60" w:after="60"/>
      </w:pPr>
      <w:r>
        <w:rPr>
          <w:color w:val="1A1A1A"/>
        </w:rPr>
        <w:t>Estimated effort: 0.5 days.</w:t>
      </w:r>
    </w:p>
    <w:p w14:paraId="6F00DDD4" w14:textId="77777777" w:rsidR="00766B16" w:rsidRDefault="00000000">
      <w:pPr>
        <w:pStyle w:val="Heading3"/>
        <w:spacing w:before="200" w:after="60"/>
      </w:pPr>
      <w:r>
        <w:rPr>
          <w:b/>
          <w:bCs/>
          <w:color w:val="1A7A5E"/>
          <w:sz w:val="22"/>
          <w:szCs w:val="22"/>
        </w:rPr>
        <w:t>3.3.2 Item Count Badges on Tab Buttons</w:t>
      </w:r>
    </w:p>
    <w:p w14:paraId="0F4AF5F2" w14:textId="77777777" w:rsidR="00766B16" w:rsidRDefault="00000000">
      <w:pPr>
        <w:spacing w:before="60" w:after="60"/>
      </w:pPr>
      <w:r>
        <w:rPr>
          <w:color w:val="1A1A1A"/>
        </w:rPr>
        <w:t>Display a small numeric badge on each tab button when the corresponding data is non-empty — for example "Test Cases (12)". This gives users at-a-glance status of what has been generated without switching tabs.</w:t>
      </w:r>
    </w:p>
    <w:p w14:paraId="49C9F5FE" w14:textId="77777777" w:rsidR="00766B16" w:rsidRDefault="00000000">
      <w:pPr>
        <w:spacing w:before="60" w:after="60"/>
      </w:pPr>
      <w:r>
        <w:rPr>
          <w:color w:val="1A1A1A"/>
        </w:rPr>
        <w:t>Estimated effort: 0.5 days.</w:t>
      </w:r>
    </w:p>
    <w:p w14:paraId="63EEEA23" w14:textId="77777777" w:rsidR="00766B16" w:rsidRDefault="00000000">
      <w:pPr>
        <w:pStyle w:val="Heading3"/>
        <w:spacing w:before="200" w:after="60"/>
      </w:pPr>
      <w:r>
        <w:rPr>
          <w:b/>
          <w:bCs/>
          <w:color w:val="1A7A5E"/>
          <w:sz w:val="22"/>
          <w:szCs w:val="22"/>
        </w:rPr>
        <w:t>3.3.3 Test Case Table Layer Filter</w:t>
      </w:r>
    </w:p>
    <w:p w14:paraId="5F992AE3" w14:textId="77777777" w:rsidR="00766B16" w:rsidRDefault="00000000">
      <w:pPr>
        <w:spacing w:before="60" w:after="60"/>
      </w:pPr>
      <w:r>
        <w:rPr>
          <w:color w:val="1A1A1A"/>
        </w:rPr>
        <w:t>Add three filter chip toggles above the Structured Cases table (Unit, API, UI) that hide rows not matching the selected layers. Chips are multi-selectable; all layers shown by default.</w:t>
      </w:r>
    </w:p>
    <w:p w14:paraId="120F2F11" w14:textId="77777777" w:rsidR="00766B16" w:rsidRDefault="00000000">
      <w:pPr>
        <w:spacing w:before="60" w:after="60"/>
      </w:pPr>
      <w:r>
        <w:rPr>
          <w:color w:val="1A1A1A"/>
        </w:rPr>
        <w:t>Estimated effort: 0.5 days.</w:t>
      </w:r>
    </w:p>
    <w:p w14:paraId="6B8D6887" w14:textId="77777777" w:rsidR="00766B16" w:rsidRDefault="00000000">
      <w:pPr>
        <w:pStyle w:val="Heading3"/>
        <w:spacing w:before="200" w:after="60"/>
      </w:pPr>
      <w:r>
        <w:rPr>
          <w:b/>
          <w:bCs/>
          <w:color w:val="1A7A5E"/>
          <w:sz w:val="22"/>
          <w:szCs w:val="22"/>
        </w:rPr>
        <w:t>3.3.4 Settings Visual Grouping</w:t>
      </w:r>
    </w:p>
    <w:p w14:paraId="2AEFFC94" w14:textId="77777777" w:rsidR="00766B16" w:rsidRDefault="00000000">
      <w:pPr>
        <w:spacing w:before="60" w:after="60"/>
      </w:pPr>
      <w:r>
        <w:rPr>
          <w:color w:val="1A1A1A"/>
        </w:rPr>
        <w:t>Visually separate the twelve Settings fields into three distinct sections with subtle background differentiation:</w:t>
      </w:r>
    </w:p>
    <w:p w14:paraId="53B98538" w14:textId="77777777" w:rsidR="00766B16" w:rsidRDefault="00000000">
      <w:pPr>
        <w:pStyle w:val="ListParagraph"/>
        <w:numPr>
          <w:ilvl w:val="0"/>
          <w:numId w:val="1"/>
        </w:numPr>
        <w:spacing w:before="40" w:after="40"/>
      </w:pPr>
      <w:r>
        <w:rPr>
          <w:color w:val="1A1A1A"/>
        </w:rPr>
        <w:lastRenderedPageBreak/>
        <w:t>Section A: LLM Configuration — Provider, Model, API Key</w:t>
      </w:r>
    </w:p>
    <w:p w14:paraId="0F388BD0" w14:textId="77777777" w:rsidR="00766B16" w:rsidRDefault="00000000">
      <w:pPr>
        <w:pStyle w:val="ListParagraph"/>
        <w:numPr>
          <w:ilvl w:val="0"/>
          <w:numId w:val="1"/>
        </w:numPr>
        <w:spacing w:before="40" w:after="40"/>
      </w:pPr>
      <w:r>
        <w:rPr>
          <w:color w:val="1A1A1A"/>
        </w:rPr>
        <w:t>Section B: Jira Configuration — URL, Project Key, Email, API Token, Xray credentials</w:t>
      </w:r>
    </w:p>
    <w:p w14:paraId="07587592" w14:textId="77777777" w:rsidR="00766B16" w:rsidRDefault="00000000">
      <w:pPr>
        <w:pStyle w:val="ListParagraph"/>
        <w:numPr>
          <w:ilvl w:val="0"/>
          <w:numId w:val="1"/>
        </w:numPr>
        <w:spacing w:before="40" w:after="40"/>
      </w:pPr>
      <w:r>
        <w:rPr>
          <w:color w:val="1A1A1A"/>
        </w:rPr>
        <w:t>Section C: Xray Push Controls — Batch Size, Delay, Max Retries</w:t>
      </w:r>
    </w:p>
    <w:p w14:paraId="67A30EB2" w14:textId="77777777" w:rsidR="00766B16" w:rsidRDefault="00000000">
      <w:pPr>
        <w:spacing w:before="60" w:after="60"/>
      </w:pPr>
      <w:r>
        <w:rPr>
          <w:color w:val="1A1A1A"/>
        </w:rPr>
        <w:t>Estimated effort: 0.25 days (CSS-only change).</w:t>
      </w:r>
    </w:p>
    <w:p w14:paraId="7577A664" w14:textId="77777777" w:rsidR="00766B16" w:rsidRDefault="00766B16">
      <w:pPr>
        <w:pBdr>
          <w:bottom w:val="single" w:sz="2" w:space="0" w:color="CCCCCC"/>
        </w:pBdr>
        <w:spacing w:before="160" w:after="160"/>
      </w:pPr>
    </w:p>
    <w:p w14:paraId="0A374178" w14:textId="77777777" w:rsidR="00766B16" w:rsidRDefault="00000000">
      <w:pPr>
        <w:pStyle w:val="Heading1"/>
        <w:spacing w:before="360" w:after="120"/>
      </w:pPr>
      <w:r>
        <w:rPr>
          <w:b/>
          <w:bCs/>
          <w:color w:val="1F5C99"/>
        </w:rPr>
        <w:t>4. Implementation Plan</w:t>
      </w:r>
    </w:p>
    <w:p w14:paraId="04D744E1" w14:textId="77777777" w:rsidR="00766B16" w:rsidRDefault="00000000">
      <w:pPr>
        <w:pStyle w:val="Heading2"/>
        <w:pBdr>
          <w:bottom w:val="single" w:sz="4" w:space="1" w:color="1F5C99"/>
        </w:pBdr>
        <w:spacing w:before="280" w:after="80"/>
      </w:pPr>
      <w:r>
        <w:rPr>
          <w:b/>
          <w:bCs/>
          <w:color w:val="1F5C99"/>
        </w:rPr>
        <w:t>4.1 Phase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
        <w:gridCol w:w="6380"/>
        <w:gridCol w:w="1547"/>
        <w:gridCol w:w="967"/>
      </w:tblGrid>
      <w:tr w:rsidR="00766B16" w14:paraId="146D82BA" w14:textId="77777777">
        <w:tblPrEx>
          <w:tblCellMar>
            <w:top w:w="0" w:type="dxa"/>
            <w:bottom w:w="0" w:type="dxa"/>
          </w:tblCellMar>
        </w:tblPrEx>
        <w:trPr>
          <w:tblHeader/>
        </w:trPr>
        <w:tc>
          <w:tcPr>
            <w:tcW w:w="0" w:type="auto"/>
            <w:tcBorders>
              <w:top w:val="single" w:sz="1" w:space="0" w:color="1F5C99"/>
              <w:left w:val="single" w:sz="1" w:space="0" w:color="1F5C99"/>
              <w:bottom w:val="single" w:sz="1" w:space="0" w:color="1F5C99"/>
              <w:right w:val="single" w:sz="1" w:space="0" w:color="1F5C99"/>
            </w:tcBorders>
            <w:shd w:val="solid" w:color="1F5C99" w:fill="auto"/>
            <w:tcMar>
              <w:top w:w="80" w:type="dxa"/>
              <w:left w:w="100" w:type="dxa"/>
              <w:bottom w:w="80" w:type="dxa"/>
              <w:right w:w="100" w:type="dxa"/>
            </w:tcMar>
          </w:tcPr>
          <w:p w14:paraId="517A2CA0" w14:textId="77777777" w:rsidR="00766B16" w:rsidRDefault="00000000">
            <w:pPr>
              <w:jc w:val="center"/>
            </w:pPr>
            <w:r>
              <w:rPr>
                <w:b/>
                <w:bCs/>
                <w:color w:val="FFFFFF"/>
                <w:sz w:val="18"/>
                <w:szCs w:val="18"/>
              </w:rPr>
              <w:t>Phase</w:t>
            </w:r>
          </w:p>
        </w:tc>
        <w:tc>
          <w:tcPr>
            <w:tcW w:w="0" w:type="auto"/>
            <w:tcBorders>
              <w:top w:val="single" w:sz="1" w:space="0" w:color="1F5C99"/>
              <w:left w:val="single" w:sz="1" w:space="0" w:color="1F5C99"/>
              <w:bottom w:val="single" w:sz="1" w:space="0" w:color="1F5C99"/>
              <w:right w:val="single" w:sz="1" w:space="0" w:color="1F5C99"/>
            </w:tcBorders>
            <w:shd w:val="solid" w:color="1F5C99" w:fill="auto"/>
            <w:tcMar>
              <w:top w:w="80" w:type="dxa"/>
              <w:left w:w="100" w:type="dxa"/>
              <w:bottom w:w="80" w:type="dxa"/>
              <w:right w:w="100" w:type="dxa"/>
            </w:tcMar>
          </w:tcPr>
          <w:p w14:paraId="570EDB80" w14:textId="77777777" w:rsidR="00766B16" w:rsidRDefault="00000000">
            <w:pPr>
              <w:jc w:val="center"/>
            </w:pPr>
            <w:r>
              <w:rPr>
                <w:b/>
                <w:bCs/>
                <w:color w:val="FFFFFF"/>
                <w:sz w:val="18"/>
                <w:szCs w:val="18"/>
              </w:rPr>
              <w:t>Items</w:t>
            </w:r>
          </w:p>
        </w:tc>
        <w:tc>
          <w:tcPr>
            <w:tcW w:w="0" w:type="auto"/>
            <w:tcBorders>
              <w:top w:val="single" w:sz="1" w:space="0" w:color="1F5C99"/>
              <w:left w:val="single" w:sz="1" w:space="0" w:color="1F5C99"/>
              <w:bottom w:val="single" w:sz="1" w:space="0" w:color="1F5C99"/>
              <w:right w:val="single" w:sz="1" w:space="0" w:color="1F5C99"/>
            </w:tcBorders>
            <w:shd w:val="solid" w:color="1F5C99" w:fill="auto"/>
            <w:tcMar>
              <w:top w:w="80" w:type="dxa"/>
              <w:left w:w="100" w:type="dxa"/>
              <w:bottom w:w="80" w:type="dxa"/>
              <w:right w:w="100" w:type="dxa"/>
            </w:tcMar>
          </w:tcPr>
          <w:p w14:paraId="7007B47C" w14:textId="77777777" w:rsidR="00766B16" w:rsidRDefault="00000000">
            <w:pPr>
              <w:jc w:val="center"/>
            </w:pPr>
            <w:r>
              <w:rPr>
                <w:b/>
                <w:bCs/>
                <w:color w:val="FFFFFF"/>
                <w:sz w:val="18"/>
                <w:szCs w:val="18"/>
              </w:rPr>
              <w:t>Estimated Effort</w:t>
            </w:r>
          </w:p>
        </w:tc>
        <w:tc>
          <w:tcPr>
            <w:tcW w:w="0" w:type="auto"/>
            <w:tcBorders>
              <w:top w:val="single" w:sz="1" w:space="0" w:color="1F5C99"/>
              <w:left w:val="single" w:sz="1" w:space="0" w:color="1F5C99"/>
              <w:bottom w:val="single" w:sz="1" w:space="0" w:color="1F5C99"/>
              <w:right w:val="single" w:sz="1" w:space="0" w:color="1F5C99"/>
            </w:tcBorders>
            <w:shd w:val="solid" w:color="1F5C99" w:fill="auto"/>
            <w:tcMar>
              <w:top w:w="80" w:type="dxa"/>
              <w:left w:w="100" w:type="dxa"/>
              <w:bottom w:w="80" w:type="dxa"/>
              <w:right w:w="100" w:type="dxa"/>
            </w:tcMar>
          </w:tcPr>
          <w:p w14:paraId="72A3E3F7" w14:textId="77777777" w:rsidR="00766B16" w:rsidRDefault="00000000">
            <w:pPr>
              <w:jc w:val="center"/>
            </w:pPr>
            <w:r>
              <w:rPr>
                <w:b/>
                <w:bCs/>
                <w:color w:val="FFFFFF"/>
                <w:sz w:val="18"/>
                <w:szCs w:val="18"/>
              </w:rPr>
              <w:t>Risk</w:t>
            </w:r>
          </w:p>
        </w:tc>
      </w:tr>
      <w:tr w:rsidR="00766B16" w14:paraId="5A9C4DE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E8F5E9" w:fill="auto"/>
            <w:tcMar>
              <w:top w:w="60" w:type="dxa"/>
              <w:left w:w="100" w:type="dxa"/>
              <w:bottom w:w="60" w:type="dxa"/>
              <w:right w:w="100" w:type="dxa"/>
            </w:tcMar>
          </w:tcPr>
          <w:p w14:paraId="483CE71F" w14:textId="77777777" w:rsidR="00766B16" w:rsidRDefault="00000000">
            <w:pPr>
              <w:jc w:val="center"/>
            </w:pPr>
            <w:r>
              <w:rPr>
                <w:color w:val="1A1A1A"/>
                <w:sz w:val="18"/>
                <w:szCs w:val="18"/>
              </w:rPr>
              <w:t>Phase 1</w:t>
            </w:r>
          </w:p>
        </w:tc>
        <w:tc>
          <w:tcPr>
            <w:tcW w:w="0" w:type="auto"/>
            <w:tcBorders>
              <w:top w:val="single" w:sz="1" w:space="0" w:color="CCCCCC"/>
              <w:left w:val="single" w:sz="1" w:space="0" w:color="CCCCCC"/>
              <w:bottom w:val="single" w:sz="1" w:space="0" w:color="CCCCCC"/>
              <w:right w:val="single" w:sz="1" w:space="0" w:color="CCCCCC"/>
            </w:tcBorders>
            <w:shd w:val="solid" w:color="FFFFFF" w:fill="auto"/>
            <w:tcMar>
              <w:top w:w="60" w:type="dxa"/>
              <w:left w:w="100" w:type="dxa"/>
              <w:bottom w:w="60" w:type="dxa"/>
              <w:right w:w="100" w:type="dxa"/>
            </w:tcMar>
          </w:tcPr>
          <w:p w14:paraId="637B6A06" w14:textId="77777777" w:rsidR="00766B16" w:rsidRDefault="00000000">
            <w:r>
              <w:rPr>
                <w:color w:val="1A1A1A"/>
                <w:sz w:val="18"/>
                <w:szCs w:val="18"/>
              </w:rPr>
              <w:t xml:space="preserve">Decompose </w:t>
            </w:r>
            <w:proofErr w:type="spellStart"/>
            <w:r>
              <w:rPr>
                <w:color w:val="1A1A1A"/>
                <w:sz w:val="18"/>
                <w:szCs w:val="18"/>
              </w:rPr>
              <w:t>App.tsx</w:t>
            </w:r>
            <w:proofErr w:type="spellEnd"/>
            <w:r>
              <w:rPr>
                <w:color w:val="1A1A1A"/>
                <w:sz w:val="18"/>
                <w:szCs w:val="18"/>
              </w:rPr>
              <w:t xml:space="preserve"> · Error Boundary · </w:t>
            </w:r>
            <w:proofErr w:type="spellStart"/>
            <w:r>
              <w:rPr>
                <w:color w:val="1A1A1A"/>
                <w:sz w:val="18"/>
                <w:szCs w:val="18"/>
              </w:rPr>
              <w:t>webview</w:t>
            </w:r>
            <w:proofErr w:type="spellEnd"/>
            <w:r>
              <w:rPr>
                <w:color w:val="1A1A1A"/>
                <w:sz w:val="18"/>
                <w:szCs w:val="18"/>
              </w:rPr>
              <w:t>-</w:t>
            </w:r>
            <w:proofErr w:type="spellStart"/>
            <w:r>
              <w:rPr>
                <w:color w:val="1A1A1A"/>
                <w:sz w:val="18"/>
                <w:szCs w:val="18"/>
              </w:rPr>
              <w:t>ui</w:t>
            </w:r>
            <w:proofErr w:type="spellEnd"/>
            <w:r>
              <w:rPr>
                <w:color w:val="1A1A1A"/>
                <w:sz w:val="18"/>
                <w:szCs w:val="18"/>
              </w:rPr>
              <w:t>-toolkit</w:t>
            </w:r>
          </w:p>
        </w:tc>
        <w:tc>
          <w:tcPr>
            <w:tcW w:w="0" w:type="auto"/>
            <w:tcBorders>
              <w:top w:val="single" w:sz="1" w:space="0" w:color="CCCCCC"/>
              <w:left w:val="single" w:sz="1" w:space="0" w:color="CCCCCC"/>
              <w:bottom w:val="single" w:sz="1" w:space="0" w:color="CCCCCC"/>
              <w:right w:val="single" w:sz="1" w:space="0" w:color="CCCCCC"/>
            </w:tcBorders>
            <w:shd w:val="solid" w:color="FFFFFF" w:fill="auto"/>
            <w:tcMar>
              <w:top w:w="60" w:type="dxa"/>
              <w:left w:w="100" w:type="dxa"/>
              <w:bottom w:w="60" w:type="dxa"/>
              <w:right w:w="100" w:type="dxa"/>
            </w:tcMar>
          </w:tcPr>
          <w:p w14:paraId="109F5940" w14:textId="77777777" w:rsidR="00766B16" w:rsidRDefault="00000000">
            <w:pPr>
              <w:jc w:val="center"/>
            </w:pPr>
            <w:r>
              <w:rPr>
                <w:color w:val="1A1A1A"/>
                <w:sz w:val="18"/>
                <w:szCs w:val="18"/>
              </w:rPr>
              <w:t>3–4 days</w:t>
            </w:r>
          </w:p>
        </w:tc>
        <w:tc>
          <w:tcPr>
            <w:tcW w:w="0" w:type="auto"/>
            <w:tcBorders>
              <w:top w:val="single" w:sz="1" w:space="0" w:color="CCCCCC"/>
              <w:left w:val="single" w:sz="1" w:space="0" w:color="CCCCCC"/>
              <w:bottom w:val="single" w:sz="1" w:space="0" w:color="CCCCCC"/>
              <w:right w:val="single" w:sz="1" w:space="0" w:color="CCCCCC"/>
            </w:tcBorders>
            <w:shd w:val="solid" w:color="E8F5E9" w:fill="auto"/>
            <w:tcMar>
              <w:top w:w="60" w:type="dxa"/>
              <w:left w:w="100" w:type="dxa"/>
              <w:bottom w:w="60" w:type="dxa"/>
              <w:right w:w="100" w:type="dxa"/>
            </w:tcMar>
          </w:tcPr>
          <w:p w14:paraId="4C2FA366" w14:textId="77777777" w:rsidR="00766B16" w:rsidRDefault="00000000">
            <w:pPr>
              <w:jc w:val="center"/>
            </w:pPr>
            <w:r>
              <w:rPr>
                <w:b/>
                <w:bCs/>
                <w:color w:val="1A6B30"/>
                <w:sz w:val="18"/>
                <w:szCs w:val="18"/>
              </w:rPr>
              <w:t>Low</w:t>
            </w:r>
          </w:p>
        </w:tc>
      </w:tr>
      <w:tr w:rsidR="00766B16" w14:paraId="10DB88F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FFF8E6" w:fill="auto"/>
            <w:tcMar>
              <w:top w:w="60" w:type="dxa"/>
              <w:left w:w="100" w:type="dxa"/>
              <w:bottom w:w="60" w:type="dxa"/>
              <w:right w:w="100" w:type="dxa"/>
            </w:tcMar>
          </w:tcPr>
          <w:p w14:paraId="39658C8E" w14:textId="77777777" w:rsidR="00766B16" w:rsidRDefault="00000000">
            <w:pPr>
              <w:jc w:val="center"/>
            </w:pPr>
            <w:r>
              <w:rPr>
                <w:color w:val="1A1A1A"/>
                <w:sz w:val="18"/>
                <w:szCs w:val="18"/>
              </w:rPr>
              <w:t>Phase 2</w:t>
            </w:r>
          </w:p>
        </w:tc>
        <w:tc>
          <w:tcPr>
            <w:tcW w:w="0" w:type="auto"/>
            <w:tcBorders>
              <w:top w:val="single" w:sz="1" w:space="0" w:color="CCCCCC"/>
              <w:left w:val="single" w:sz="1" w:space="0" w:color="CCCCCC"/>
              <w:bottom w:val="single" w:sz="1" w:space="0" w:color="CCCCCC"/>
              <w:right w:val="single" w:sz="1" w:space="0" w:color="CCCCCC"/>
            </w:tcBorders>
            <w:shd w:val="solid" w:color="FFFFFF" w:fill="auto"/>
            <w:tcMar>
              <w:top w:w="60" w:type="dxa"/>
              <w:left w:w="100" w:type="dxa"/>
              <w:bottom w:w="60" w:type="dxa"/>
              <w:right w:w="100" w:type="dxa"/>
            </w:tcMar>
          </w:tcPr>
          <w:p w14:paraId="07CE042C" w14:textId="77777777" w:rsidR="00766B16" w:rsidRDefault="00000000">
            <w:r>
              <w:rPr>
                <w:color w:val="1A1A1A"/>
                <w:sz w:val="18"/>
                <w:szCs w:val="18"/>
              </w:rPr>
              <w:t>Step progress · Push preview · Collapsible cards · Empty states · Automation cards</w:t>
            </w:r>
          </w:p>
        </w:tc>
        <w:tc>
          <w:tcPr>
            <w:tcW w:w="0" w:type="auto"/>
            <w:tcBorders>
              <w:top w:val="single" w:sz="1" w:space="0" w:color="CCCCCC"/>
              <w:left w:val="single" w:sz="1" w:space="0" w:color="CCCCCC"/>
              <w:bottom w:val="single" w:sz="1" w:space="0" w:color="CCCCCC"/>
              <w:right w:val="single" w:sz="1" w:space="0" w:color="CCCCCC"/>
            </w:tcBorders>
            <w:shd w:val="solid" w:color="FFFFFF" w:fill="auto"/>
            <w:tcMar>
              <w:top w:w="60" w:type="dxa"/>
              <w:left w:w="100" w:type="dxa"/>
              <w:bottom w:w="60" w:type="dxa"/>
              <w:right w:w="100" w:type="dxa"/>
            </w:tcMar>
          </w:tcPr>
          <w:p w14:paraId="0582C4A2" w14:textId="77777777" w:rsidR="00766B16" w:rsidRDefault="00000000">
            <w:pPr>
              <w:jc w:val="center"/>
            </w:pPr>
            <w:r>
              <w:rPr>
                <w:color w:val="1A1A1A"/>
                <w:sz w:val="18"/>
                <w:szCs w:val="18"/>
              </w:rPr>
              <w:t>2–3 days</w:t>
            </w:r>
          </w:p>
        </w:tc>
        <w:tc>
          <w:tcPr>
            <w:tcW w:w="0" w:type="auto"/>
            <w:tcBorders>
              <w:top w:val="single" w:sz="1" w:space="0" w:color="CCCCCC"/>
              <w:left w:val="single" w:sz="1" w:space="0" w:color="CCCCCC"/>
              <w:bottom w:val="single" w:sz="1" w:space="0" w:color="CCCCCC"/>
              <w:right w:val="single" w:sz="1" w:space="0" w:color="CCCCCC"/>
            </w:tcBorders>
            <w:shd w:val="solid" w:color="E8F5E9" w:fill="auto"/>
            <w:tcMar>
              <w:top w:w="60" w:type="dxa"/>
              <w:left w:w="100" w:type="dxa"/>
              <w:bottom w:w="60" w:type="dxa"/>
              <w:right w:w="100" w:type="dxa"/>
            </w:tcMar>
          </w:tcPr>
          <w:p w14:paraId="04BE3A9F" w14:textId="77777777" w:rsidR="00766B16" w:rsidRDefault="00000000">
            <w:pPr>
              <w:jc w:val="center"/>
            </w:pPr>
            <w:r>
              <w:rPr>
                <w:b/>
                <w:bCs/>
                <w:color w:val="1A6B30"/>
                <w:sz w:val="18"/>
                <w:szCs w:val="18"/>
              </w:rPr>
              <w:t>Low</w:t>
            </w:r>
          </w:p>
        </w:tc>
      </w:tr>
      <w:tr w:rsidR="00766B16" w14:paraId="02F8E7C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D6E8F7" w:fill="auto"/>
            <w:tcMar>
              <w:top w:w="60" w:type="dxa"/>
              <w:left w:w="100" w:type="dxa"/>
              <w:bottom w:w="60" w:type="dxa"/>
              <w:right w:w="100" w:type="dxa"/>
            </w:tcMar>
          </w:tcPr>
          <w:p w14:paraId="5122C6E5" w14:textId="77777777" w:rsidR="00766B16" w:rsidRDefault="00000000">
            <w:pPr>
              <w:jc w:val="center"/>
            </w:pPr>
            <w:r>
              <w:rPr>
                <w:color w:val="1A1A1A"/>
                <w:sz w:val="18"/>
                <w:szCs w:val="18"/>
              </w:rPr>
              <w:t>Phase 3</w:t>
            </w:r>
          </w:p>
        </w:tc>
        <w:tc>
          <w:tcPr>
            <w:tcW w:w="0" w:type="auto"/>
            <w:tcBorders>
              <w:top w:val="single" w:sz="1" w:space="0" w:color="CCCCCC"/>
              <w:left w:val="single" w:sz="1" w:space="0" w:color="CCCCCC"/>
              <w:bottom w:val="single" w:sz="1" w:space="0" w:color="CCCCCC"/>
              <w:right w:val="single" w:sz="1" w:space="0" w:color="CCCCCC"/>
            </w:tcBorders>
            <w:shd w:val="solid" w:color="FFFFFF" w:fill="auto"/>
            <w:tcMar>
              <w:top w:w="60" w:type="dxa"/>
              <w:left w:w="100" w:type="dxa"/>
              <w:bottom w:w="60" w:type="dxa"/>
              <w:right w:w="100" w:type="dxa"/>
            </w:tcMar>
          </w:tcPr>
          <w:p w14:paraId="3E35247F" w14:textId="77777777" w:rsidR="00766B16" w:rsidRDefault="00000000">
            <w:r>
              <w:rPr>
                <w:color w:val="1A1A1A"/>
                <w:sz w:val="18"/>
                <w:szCs w:val="18"/>
              </w:rPr>
              <w:t>Copy buttons · Tab badges · Layer filter · Settings grouping</w:t>
            </w:r>
          </w:p>
        </w:tc>
        <w:tc>
          <w:tcPr>
            <w:tcW w:w="0" w:type="auto"/>
            <w:tcBorders>
              <w:top w:val="single" w:sz="1" w:space="0" w:color="CCCCCC"/>
              <w:left w:val="single" w:sz="1" w:space="0" w:color="CCCCCC"/>
              <w:bottom w:val="single" w:sz="1" w:space="0" w:color="CCCCCC"/>
              <w:right w:val="single" w:sz="1" w:space="0" w:color="CCCCCC"/>
            </w:tcBorders>
            <w:shd w:val="solid" w:color="FFFFFF" w:fill="auto"/>
            <w:tcMar>
              <w:top w:w="60" w:type="dxa"/>
              <w:left w:w="100" w:type="dxa"/>
              <w:bottom w:w="60" w:type="dxa"/>
              <w:right w:w="100" w:type="dxa"/>
            </w:tcMar>
          </w:tcPr>
          <w:p w14:paraId="17C5E5CB" w14:textId="77777777" w:rsidR="00766B16" w:rsidRDefault="00000000">
            <w:pPr>
              <w:jc w:val="center"/>
            </w:pPr>
            <w:r>
              <w:rPr>
                <w:color w:val="1A1A1A"/>
                <w:sz w:val="18"/>
                <w:szCs w:val="18"/>
              </w:rPr>
              <w:t>1–2 days</w:t>
            </w:r>
          </w:p>
        </w:tc>
        <w:tc>
          <w:tcPr>
            <w:tcW w:w="0" w:type="auto"/>
            <w:tcBorders>
              <w:top w:val="single" w:sz="1" w:space="0" w:color="CCCCCC"/>
              <w:left w:val="single" w:sz="1" w:space="0" w:color="CCCCCC"/>
              <w:bottom w:val="single" w:sz="1" w:space="0" w:color="CCCCCC"/>
              <w:right w:val="single" w:sz="1" w:space="0" w:color="CCCCCC"/>
            </w:tcBorders>
            <w:shd w:val="solid" w:color="E8F5E9" w:fill="auto"/>
            <w:tcMar>
              <w:top w:w="60" w:type="dxa"/>
              <w:left w:w="100" w:type="dxa"/>
              <w:bottom w:w="60" w:type="dxa"/>
              <w:right w:w="100" w:type="dxa"/>
            </w:tcMar>
          </w:tcPr>
          <w:p w14:paraId="1E0D656E" w14:textId="77777777" w:rsidR="00766B16" w:rsidRDefault="00000000">
            <w:pPr>
              <w:jc w:val="center"/>
            </w:pPr>
            <w:r>
              <w:rPr>
                <w:b/>
                <w:bCs/>
                <w:color w:val="1A6B30"/>
                <w:sz w:val="18"/>
                <w:szCs w:val="18"/>
              </w:rPr>
              <w:t>Very Low</w:t>
            </w:r>
          </w:p>
        </w:tc>
      </w:tr>
    </w:tbl>
    <w:p w14:paraId="21E0ADB0" w14:textId="77777777" w:rsidR="00766B16" w:rsidRDefault="00766B16">
      <w:pPr>
        <w:spacing w:before="120" w:after="60"/>
      </w:pPr>
    </w:p>
    <w:p w14:paraId="4373FE19" w14:textId="77777777" w:rsidR="00766B16" w:rsidRDefault="00000000">
      <w:pPr>
        <w:pStyle w:val="Heading2"/>
        <w:pBdr>
          <w:bottom w:val="single" w:sz="4" w:space="1" w:color="1F5C99"/>
        </w:pBdr>
        <w:spacing w:before="280" w:after="80"/>
      </w:pPr>
      <w:r>
        <w:rPr>
          <w:b/>
          <w:bCs/>
          <w:color w:val="1F5C99"/>
        </w:rPr>
        <w:t>4.2 Quick Wins (No Phase 1 Required)</w:t>
      </w:r>
    </w:p>
    <w:p w14:paraId="53E7E8A9" w14:textId="77777777" w:rsidR="00766B16" w:rsidRDefault="00000000">
      <w:pPr>
        <w:spacing w:before="60" w:after="60"/>
      </w:pPr>
      <w:r>
        <w:rPr>
          <w:color w:val="1A1A1A"/>
        </w:rPr>
        <w:t xml:space="preserve">The following items can be implemented immediately without waiting for the </w:t>
      </w:r>
      <w:proofErr w:type="spellStart"/>
      <w:r>
        <w:rPr>
          <w:color w:val="1A1A1A"/>
        </w:rPr>
        <w:t>App.tsx</w:t>
      </w:r>
      <w:proofErr w:type="spellEnd"/>
      <w:r>
        <w:rPr>
          <w:color w:val="1A1A1A"/>
        </w:rPr>
        <w:t xml:space="preserve"> decomposition:</w:t>
      </w:r>
    </w:p>
    <w:p w14:paraId="02D58499" w14:textId="77777777" w:rsidR="00766B16" w:rsidRDefault="00000000">
      <w:pPr>
        <w:pStyle w:val="ListParagraph"/>
        <w:numPr>
          <w:ilvl w:val="0"/>
          <w:numId w:val="1"/>
        </w:numPr>
        <w:spacing w:before="40" w:after="40"/>
      </w:pPr>
      <w:r>
        <w:rPr>
          <w:color w:val="1A1A1A"/>
        </w:rPr>
        <w:t>Settings visual grouping — CSS-only, zero functional risk</w:t>
      </w:r>
    </w:p>
    <w:p w14:paraId="544C95F5" w14:textId="77777777" w:rsidR="00766B16" w:rsidRDefault="00000000">
      <w:pPr>
        <w:pStyle w:val="ListParagraph"/>
        <w:numPr>
          <w:ilvl w:val="0"/>
          <w:numId w:val="1"/>
        </w:numPr>
        <w:spacing w:before="40" w:after="40"/>
      </w:pPr>
      <w:r>
        <w:rPr>
          <w:color w:val="1A1A1A"/>
        </w:rPr>
        <w:t>Actionable empty states — isolated paragraph replacements, 10–15 lines per tab</w:t>
      </w:r>
    </w:p>
    <w:p w14:paraId="1921B093" w14:textId="77777777" w:rsidR="00766B16" w:rsidRDefault="00000000">
      <w:pPr>
        <w:pStyle w:val="ListParagraph"/>
        <w:numPr>
          <w:ilvl w:val="0"/>
          <w:numId w:val="1"/>
        </w:numPr>
        <w:spacing w:before="40" w:after="40"/>
      </w:pPr>
      <w:r>
        <w:rPr>
          <w:color w:val="1A1A1A"/>
        </w:rPr>
        <w:t xml:space="preserve">Xray Push Preview color-coded rows — isolated to one section of </w:t>
      </w:r>
      <w:proofErr w:type="spellStart"/>
      <w:r>
        <w:rPr>
          <w:color w:val="1A1A1A"/>
        </w:rPr>
        <w:t>testCases</w:t>
      </w:r>
      <w:proofErr w:type="spellEnd"/>
      <w:r>
        <w:rPr>
          <w:color w:val="1A1A1A"/>
        </w:rPr>
        <w:t xml:space="preserve"> tab</w:t>
      </w:r>
    </w:p>
    <w:p w14:paraId="3C7FB658" w14:textId="77777777" w:rsidR="00766B16" w:rsidRDefault="00000000">
      <w:pPr>
        <w:pStyle w:val="Heading2"/>
        <w:pBdr>
          <w:bottom w:val="single" w:sz="4" w:space="1" w:color="1F5C99"/>
        </w:pBdr>
        <w:spacing w:before="280" w:after="80"/>
      </w:pPr>
      <w:r>
        <w:rPr>
          <w:b/>
          <w:bCs/>
          <w:color w:val="1F5C99"/>
        </w:rPr>
        <w:t>4.3 Dependencies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3"/>
        <w:gridCol w:w="4109"/>
        <w:gridCol w:w="3072"/>
      </w:tblGrid>
      <w:tr w:rsidR="00766B16" w14:paraId="3D100ED9" w14:textId="77777777">
        <w:tblPrEx>
          <w:tblCellMar>
            <w:top w:w="0" w:type="dxa"/>
            <w:bottom w:w="0" w:type="dxa"/>
          </w:tblCellMar>
        </w:tblPrEx>
        <w:trPr>
          <w:tblHeader/>
        </w:trPr>
        <w:tc>
          <w:tcPr>
            <w:tcW w:w="0" w:type="auto"/>
            <w:tcBorders>
              <w:top w:val="single" w:sz="1" w:space="0" w:color="1F5C99"/>
              <w:left w:val="single" w:sz="1" w:space="0" w:color="1F5C99"/>
              <w:bottom w:val="single" w:sz="1" w:space="0" w:color="1F5C99"/>
              <w:right w:val="single" w:sz="1" w:space="0" w:color="1F5C99"/>
            </w:tcBorders>
            <w:shd w:val="solid" w:color="1F5C99" w:fill="auto"/>
            <w:tcMar>
              <w:top w:w="80" w:type="dxa"/>
              <w:left w:w="100" w:type="dxa"/>
              <w:bottom w:w="80" w:type="dxa"/>
              <w:right w:w="100" w:type="dxa"/>
            </w:tcMar>
          </w:tcPr>
          <w:p w14:paraId="0A8317A0" w14:textId="77777777" w:rsidR="00766B16" w:rsidRDefault="00000000">
            <w:pPr>
              <w:jc w:val="center"/>
            </w:pPr>
            <w:r>
              <w:rPr>
                <w:b/>
                <w:bCs/>
                <w:color w:val="FFFFFF"/>
                <w:sz w:val="18"/>
                <w:szCs w:val="18"/>
              </w:rPr>
              <w:t>Item</w:t>
            </w:r>
          </w:p>
        </w:tc>
        <w:tc>
          <w:tcPr>
            <w:tcW w:w="0" w:type="auto"/>
            <w:tcBorders>
              <w:top w:val="single" w:sz="1" w:space="0" w:color="1F5C99"/>
              <w:left w:val="single" w:sz="1" w:space="0" w:color="1F5C99"/>
              <w:bottom w:val="single" w:sz="1" w:space="0" w:color="1F5C99"/>
              <w:right w:val="single" w:sz="1" w:space="0" w:color="1F5C99"/>
            </w:tcBorders>
            <w:shd w:val="solid" w:color="1F5C99" w:fill="auto"/>
            <w:tcMar>
              <w:top w:w="80" w:type="dxa"/>
              <w:left w:w="100" w:type="dxa"/>
              <w:bottom w:w="80" w:type="dxa"/>
              <w:right w:w="100" w:type="dxa"/>
            </w:tcMar>
          </w:tcPr>
          <w:p w14:paraId="622E1DCE" w14:textId="77777777" w:rsidR="00766B16" w:rsidRDefault="00000000">
            <w:pPr>
              <w:jc w:val="center"/>
            </w:pPr>
            <w:r>
              <w:rPr>
                <w:b/>
                <w:bCs/>
                <w:color w:val="FFFFFF"/>
                <w:sz w:val="18"/>
                <w:szCs w:val="18"/>
              </w:rPr>
              <w:t>Depends On</w:t>
            </w:r>
          </w:p>
        </w:tc>
        <w:tc>
          <w:tcPr>
            <w:tcW w:w="0" w:type="auto"/>
            <w:tcBorders>
              <w:top w:val="single" w:sz="1" w:space="0" w:color="1F5C99"/>
              <w:left w:val="single" w:sz="1" w:space="0" w:color="1F5C99"/>
              <w:bottom w:val="single" w:sz="1" w:space="0" w:color="1F5C99"/>
              <w:right w:val="single" w:sz="1" w:space="0" w:color="1F5C99"/>
            </w:tcBorders>
            <w:shd w:val="solid" w:color="1F5C99" w:fill="auto"/>
            <w:tcMar>
              <w:top w:w="80" w:type="dxa"/>
              <w:left w:w="100" w:type="dxa"/>
              <w:bottom w:w="80" w:type="dxa"/>
              <w:right w:w="100" w:type="dxa"/>
            </w:tcMar>
          </w:tcPr>
          <w:p w14:paraId="1E3A4905" w14:textId="77777777" w:rsidR="00766B16" w:rsidRDefault="00000000">
            <w:pPr>
              <w:jc w:val="center"/>
            </w:pPr>
            <w:r>
              <w:rPr>
                <w:b/>
                <w:bCs/>
                <w:color w:val="FFFFFF"/>
                <w:sz w:val="18"/>
                <w:szCs w:val="18"/>
              </w:rPr>
              <w:t>New Package Required</w:t>
            </w:r>
          </w:p>
        </w:tc>
      </w:tr>
      <w:tr w:rsidR="00766B16" w14:paraId="69416B1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FFFFFF" w:fill="auto"/>
            <w:tcMar>
              <w:top w:w="60" w:type="dxa"/>
              <w:left w:w="100" w:type="dxa"/>
              <w:bottom w:w="60" w:type="dxa"/>
              <w:right w:w="100" w:type="dxa"/>
            </w:tcMar>
          </w:tcPr>
          <w:p w14:paraId="2C165FFE" w14:textId="77777777" w:rsidR="00766B16" w:rsidRDefault="00000000">
            <w:proofErr w:type="spellStart"/>
            <w:r>
              <w:rPr>
                <w:color w:val="1A1A1A"/>
                <w:sz w:val="18"/>
                <w:szCs w:val="18"/>
              </w:rPr>
              <w:t>webview</w:t>
            </w:r>
            <w:proofErr w:type="spellEnd"/>
            <w:r>
              <w:rPr>
                <w:color w:val="1A1A1A"/>
                <w:sz w:val="18"/>
                <w:szCs w:val="18"/>
              </w:rPr>
              <w:t>-</w:t>
            </w:r>
            <w:proofErr w:type="spellStart"/>
            <w:r>
              <w:rPr>
                <w:color w:val="1A1A1A"/>
                <w:sz w:val="18"/>
                <w:szCs w:val="18"/>
              </w:rPr>
              <w:t>ui</w:t>
            </w:r>
            <w:proofErr w:type="spellEnd"/>
            <w:r>
              <w:rPr>
                <w:color w:val="1A1A1A"/>
                <w:sz w:val="18"/>
                <w:szCs w:val="18"/>
              </w:rPr>
              <w:t>-toolkit</w:t>
            </w:r>
          </w:p>
        </w:tc>
        <w:tc>
          <w:tcPr>
            <w:tcW w:w="0" w:type="auto"/>
            <w:tcBorders>
              <w:top w:val="single" w:sz="1" w:space="0" w:color="CCCCCC"/>
              <w:left w:val="single" w:sz="1" w:space="0" w:color="CCCCCC"/>
              <w:bottom w:val="single" w:sz="1" w:space="0" w:color="CCCCCC"/>
              <w:right w:val="single" w:sz="1" w:space="0" w:color="CCCCCC"/>
            </w:tcBorders>
            <w:shd w:val="solid" w:color="FFFFFF" w:fill="auto"/>
            <w:tcMar>
              <w:top w:w="60" w:type="dxa"/>
              <w:left w:w="100" w:type="dxa"/>
              <w:bottom w:w="60" w:type="dxa"/>
              <w:right w:w="100" w:type="dxa"/>
            </w:tcMar>
          </w:tcPr>
          <w:p w14:paraId="716D5FD9" w14:textId="77777777" w:rsidR="00766B16" w:rsidRDefault="00000000">
            <w:r>
              <w:rPr>
                <w:color w:val="1A1A1A"/>
                <w:sz w:val="18"/>
                <w:szCs w:val="18"/>
              </w:rPr>
              <w:t>Phase 1.1 (decomposed components)</w:t>
            </w:r>
          </w:p>
        </w:tc>
        <w:tc>
          <w:tcPr>
            <w:tcW w:w="0" w:type="auto"/>
            <w:tcBorders>
              <w:top w:val="single" w:sz="1" w:space="0" w:color="CCCCCC"/>
              <w:left w:val="single" w:sz="1" w:space="0" w:color="CCCCCC"/>
              <w:bottom w:val="single" w:sz="1" w:space="0" w:color="CCCCCC"/>
              <w:right w:val="single" w:sz="1" w:space="0" w:color="CCCCCC"/>
            </w:tcBorders>
            <w:shd w:val="solid" w:color="FFFFFF" w:fill="auto"/>
            <w:tcMar>
              <w:top w:w="60" w:type="dxa"/>
              <w:left w:w="100" w:type="dxa"/>
              <w:bottom w:w="60" w:type="dxa"/>
              <w:right w:w="100" w:type="dxa"/>
            </w:tcMar>
          </w:tcPr>
          <w:p w14:paraId="0C02FA1A" w14:textId="77777777" w:rsidR="00766B16" w:rsidRDefault="00000000">
            <w:r>
              <w:rPr>
                <w:color w:val="1A1A1A"/>
                <w:sz w:val="18"/>
                <w:szCs w:val="18"/>
              </w:rPr>
              <w:t>@vscode/webview-ui-toolkit</w:t>
            </w:r>
          </w:p>
        </w:tc>
      </w:tr>
      <w:tr w:rsidR="00766B16" w14:paraId="61833C1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FFFFFF" w:fill="auto"/>
            <w:tcMar>
              <w:top w:w="60" w:type="dxa"/>
              <w:left w:w="100" w:type="dxa"/>
              <w:bottom w:w="60" w:type="dxa"/>
              <w:right w:w="100" w:type="dxa"/>
            </w:tcMar>
          </w:tcPr>
          <w:p w14:paraId="0DB57127" w14:textId="77777777" w:rsidR="00766B16" w:rsidRDefault="00000000">
            <w:r>
              <w:rPr>
                <w:color w:val="1A1A1A"/>
                <w:sz w:val="18"/>
                <w:szCs w:val="18"/>
              </w:rPr>
              <w:t>Error Boundaries</w:t>
            </w:r>
          </w:p>
        </w:tc>
        <w:tc>
          <w:tcPr>
            <w:tcW w:w="0" w:type="auto"/>
            <w:tcBorders>
              <w:top w:val="single" w:sz="1" w:space="0" w:color="CCCCCC"/>
              <w:left w:val="single" w:sz="1" w:space="0" w:color="CCCCCC"/>
              <w:bottom w:val="single" w:sz="1" w:space="0" w:color="CCCCCC"/>
              <w:right w:val="single" w:sz="1" w:space="0" w:color="CCCCCC"/>
            </w:tcBorders>
            <w:shd w:val="solid" w:color="FFFFFF" w:fill="auto"/>
            <w:tcMar>
              <w:top w:w="60" w:type="dxa"/>
              <w:left w:w="100" w:type="dxa"/>
              <w:bottom w:w="60" w:type="dxa"/>
              <w:right w:w="100" w:type="dxa"/>
            </w:tcMar>
          </w:tcPr>
          <w:p w14:paraId="04C28FF5" w14:textId="77777777" w:rsidR="00766B16" w:rsidRDefault="00000000">
            <w:r>
              <w:rPr>
                <w:color w:val="1A1A1A"/>
                <w:sz w:val="18"/>
                <w:szCs w:val="18"/>
              </w:rPr>
              <w:t>None — can be added any time</w:t>
            </w:r>
          </w:p>
        </w:tc>
        <w:tc>
          <w:tcPr>
            <w:tcW w:w="0" w:type="auto"/>
            <w:tcBorders>
              <w:top w:val="single" w:sz="1" w:space="0" w:color="CCCCCC"/>
              <w:left w:val="single" w:sz="1" w:space="0" w:color="CCCCCC"/>
              <w:bottom w:val="single" w:sz="1" w:space="0" w:color="CCCCCC"/>
              <w:right w:val="single" w:sz="1" w:space="0" w:color="CCCCCC"/>
            </w:tcBorders>
            <w:shd w:val="solid" w:color="FFFFFF" w:fill="auto"/>
            <w:tcMar>
              <w:top w:w="60" w:type="dxa"/>
              <w:left w:w="100" w:type="dxa"/>
              <w:bottom w:w="60" w:type="dxa"/>
              <w:right w:w="100" w:type="dxa"/>
            </w:tcMar>
          </w:tcPr>
          <w:p w14:paraId="3719529E" w14:textId="77777777" w:rsidR="00766B16" w:rsidRDefault="00000000">
            <w:r>
              <w:rPr>
                <w:color w:val="1A1A1A"/>
                <w:sz w:val="18"/>
                <w:szCs w:val="18"/>
              </w:rPr>
              <w:t>None</w:t>
            </w:r>
          </w:p>
        </w:tc>
      </w:tr>
      <w:tr w:rsidR="00766B16" w14:paraId="432C057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FFFFFF" w:fill="auto"/>
            <w:tcMar>
              <w:top w:w="60" w:type="dxa"/>
              <w:left w:w="100" w:type="dxa"/>
              <w:bottom w:w="60" w:type="dxa"/>
              <w:right w:w="100" w:type="dxa"/>
            </w:tcMar>
          </w:tcPr>
          <w:p w14:paraId="02A5C74E" w14:textId="77777777" w:rsidR="00766B16" w:rsidRDefault="00000000">
            <w:r>
              <w:rPr>
                <w:color w:val="1A1A1A"/>
                <w:sz w:val="18"/>
                <w:szCs w:val="18"/>
              </w:rPr>
              <w:t>Step Progress Stepper</w:t>
            </w:r>
          </w:p>
        </w:tc>
        <w:tc>
          <w:tcPr>
            <w:tcW w:w="0" w:type="auto"/>
            <w:tcBorders>
              <w:top w:val="single" w:sz="1" w:space="0" w:color="CCCCCC"/>
              <w:left w:val="single" w:sz="1" w:space="0" w:color="CCCCCC"/>
              <w:bottom w:val="single" w:sz="1" w:space="0" w:color="CCCCCC"/>
              <w:right w:val="single" w:sz="1" w:space="0" w:color="CCCCCC"/>
            </w:tcBorders>
            <w:shd w:val="solid" w:color="FFFFFF" w:fill="auto"/>
            <w:tcMar>
              <w:top w:w="60" w:type="dxa"/>
              <w:left w:w="100" w:type="dxa"/>
              <w:bottom w:w="60" w:type="dxa"/>
              <w:right w:w="100" w:type="dxa"/>
            </w:tcMar>
          </w:tcPr>
          <w:p w14:paraId="2CDBB99A" w14:textId="77777777" w:rsidR="00766B16" w:rsidRDefault="00000000">
            <w:r>
              <w:rPr>
                <w:color w:val="1A1A1A"/>
                <w:sz w:val="18"/>
                <w:szCs w:val="18"/>
              </w:rPr>
              <w:t>Phase 1.1 recommended first</w:t>
            </w:r>
          </w:p>
        </w:tc>
        <w:tc>
          <w:tcPr>
            <w:tcW w:w="0" w:type="auto"/>
            <w:tcBorders>
              <w:top w:val="single" w:sz="1" w:space="0" w:color="CCCCCC"/>
              <w:left w:val="single" w:sz="1" w:space="0" w:color="CCCCCC"/>
              <w:bottom w:val="single" w:sz="1" w:space="0" w:color="CCCCCC"/>
              <w:right w:val="single" w:sz="1" w:space="0" w:color="CCCCCC"/>
            </w:tcBorders>
            <w:shd w:val="solid" w:color="FFFFFF" w:fill="auto"/>
            <w:tcMar>
              <w:top w:w="60" w:type="dxa"/>
              <w:left w:w="100" w:type="dxa"/>
              <w:bottom w:w="60" w:type="dxa"/>
              <w:right w:w="100" w:type="dxa"/>
            </w:tcMar>
          </w:tcPr>
          <w:p w14:paraId="046C209E" w14:textId="77777777" w:rsidR="00766B16" w:rsidRDefault="00000000">
            <w:r>
              <w:rPr>
                <w:color w:val="1A1A1A"/>
                <w:sz w:val="18"/>
                <w:szCs w:val="18"/>
              </w:rPr>
              <w:t>None</w:t>
            </w:r>
          </w:p>
        </w:tc>
      </w:tr>
      <w:tr w:rsidR="00766B16" w14:paraId="4BEE771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FFFFFF" w:fill="auto"/>
            <w:tcMar>
              <w:top w:w="60" w:type="dxa"/>
              <w:left w:w="100" w:type="dxa"/>
              <w:bottom w:w="60" w:type="dxa"/>
              <w:right w:w="100" w:type="dxa"/>
            </w:tcMar>
          </w:tcPr>
          <w:p w14:paraId="0AD9BB29" w14:textId="77777777" w:rsidR="00766B16" w:rsidRDefault="00000000">
            <w:r>
              <w:rPr>
                <w:color w:val="1A1A1A"/>
                <w:sz w:val="18"/>
                <w:szCs w:val="18"/>
              </w:rPr>
              <w:t>All Phase 3 items</w:t>
            </w:r>
          </w:p>
        </w:tc>
        <w:tc>
          <w:tcPr>
            <w:tcW w:w="0" w:type="auto"/>
            <w:tcBorders>
              <w:top w:val="single" w:sz="1" w:space="0" w:color="CCCCCC"/>
              <w:left w:val="single" w:sz="1" w:space="0" w:color="CCCCCC"/>
              <w:bottom w:val="single" w:sz="1" w:space="0" w:color="CCCCCC"/>
              <w:right w:val="single" w:sz="1" w:space="0" w:color="CCCCCC"/>
            </w:tcBorders>
            <w:shd w:val="solid" w:color="FFFFFF" w:fill="auto"/>
            <w:tcMar>
              <w:top w:w="60" w:type="dxa"/>
              <w:left w:w="100" w:type="dxa"/>
              <w:bottom w:w="60" w:type="dxa"/>
              <w:right w:w="100" w:type="dxa"/>
            </w:tcMar>
          </w:tcPr>
          <w:p w14:paraId="5DEDD814" w14:textId="77777777" w:rsidR="00766B16" w:rsidRDefault="00000000">
            <w:r>
              <w:rPr>
                <w:color w:val="1A1A1A"/>
                <w:sz w:val="18"/>
                <w:szCs w:val="18"/>
              </w:rPr>
              <w:t>Phase 1 strongly recommended first</w:t>
            </w:r>
          </w:p>
        </w:tc>
        <w:tc>
          <w:tcPr>
            <w:tcW w:w="0" w:type="auto"/>
            <w:tcBorders>
              <w:top w:val="single" w:sz="1" w:space="0" w:color="CCCCCC"/>
              <w:left w:val="single" w:sz="1" w:space="0" w:color="CCCCCC"/>
              <w:bottom w:val="single" w:sz="1" w:space="0" w:color="CCCCCC"/>
              <w:right w:val="single" w:sz="1" w:space="0" w:color="CCCCCC"/>
            </w:tcBorders>
            <w:shd w:val="solid" w:color="FFFFFF" w:fill="auto"/>
            <w:tcMar>
              <w:top w:w="60" w:type="dxa"/>
              <w:left w:w="100" w:type="dxa"/>
              <w:bottom w:w="60" w:type="dxa"/>
              <w:right w:w="100" w:type="dxa"/>
            </w:tcMar>
          </w:tcPr>
          <w:p w14:paraId="08875C59" w14:textId="77777777" w:rsidR="00766B16" w:rsidRDefault="00000000">
            <w:r>
              <w:rPr>
                <w:color w:val="1A1A1A"/>
                <w:sz w:val="18"/>
                <w:szCs w:val="18"/>
              </w:rPr>
              <w:t>None</w:t>
            </w:r>
          </w:p>
        </w:tc>
      </w:tr>
    </w:tbl>
    <w:p w14:paraId="165B35AD" w14:textId="77777777" w:rsidR="00766B16" w:rsidRDefault="00766B16">
      <w:pPr>
        <w:pBdr>
          <w:bottom w:val="single" w:sz="2" w:space="0" w:color="CCCCCC"/>
        </w:pBdr>
        <w:spacing w:before="160" w:after="160"/>
      </w:pPr>
    </w:p>
    <w:p w14:paraId="4426E78B" w14:textId="77777777" w:rsidR="00766B16" w:rsidRDefault="00000000">
      <w:pPr>
        <w:pStyle w:val="Heading1"/>
        <w:spacing w:before="360" w:after="120"/>
      </w:pPr>
      <w:r>
        <w:rPr>
          <w:b/>
          <w:bCs/>
          <w:color w:val="1F5C99"/>
        </w:rPr>
        <w:t>5. Risk Assessment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93"/>
        <w:gridCol w:w="1100"/>
        <w:gridCol w:w="881"/>
        <w:gridCol w:w="4670"/>
      </w:tblGrid>
      <w:tr w:rsidR="00766B16" w14:paraId="35653414" w14:textId="77777777">
        <w:tblPrEx>
          <w:tblCellMar>
            <w:top w:w="0" w:type="dxa"/>
            <w:bottom w:w="0" w:type="dxa"/>
          </w:tblCellMar>
        </w:tblPrEx>
        <w:trPr>
          <w:tblHeader/>
        </w:trPr>
        <w:tc>
          <w:tcPr>
            <w:tcW w:w="0" w:type="auto"/>
            <w:tcBorders>
              <w:top w:val="single" w:sz="1" w:space="0" w:color="1F5C99"/>
              <w:left w:val="single" w:sz="1" w:space="0" w:color="1F5C99"/>
              <w:bottom w:val="single" w:sz="1" w:space="0" w:color="1F5C99"/>
              <w:right w:val="single" w:sz="1" w:space="0" w:color="1F5C99"/>
            </w:tcBorders>
            <w:shd w:val="solid" w:color="1F5C99" w:fill="auto"/>
            <w:tcMar>
              <w:top w:w="80" w:type="dxa"/>
              <w:left w:w="100" w:type="dxa"/>
              <w:bottom w:w="80" w:type="dxa"/>
              <w:right w:w="100" w:type="dxa"/>
            </w:tcMar>
          </w:tcPr>
          <w:p w14:paraId="238D9418" w14:textId="77777777" w:rsidR="00766B16" w:rsidRDefault="00000000">
            <w:pPr>
              <w:jc w:val="center"/>
            </w:pPr>
            <w:r>
              <w:rPr>
                <w:b/>
                <w:bCs/>
                <w:color w:val="FFFFFF"/>
                <w:sz w:val="18"/>
                <w:szCs w:val="18"/>
              </w:rPr>
              <w:t>Risk</w:t>
            </w:r>
          </w:p>
        </w:tc>
        <w:tc>
          <w:tcPr>
            <w:tcW w:w="0" w:type="auto"/>
            <w:tcBorders>
              <w:top w:val="single" w:sz="1" w:space="0" w:color="1F5C99"/>
              <w:left w:val="single" w:sz="1" w:space="0" w:color="1F5C99"/>
              <w:bottom w:val="single" w:sz="1" w:space="0" w:color="1F5C99"/>
              <w:right w:val="single" w:sz="1" w:space="0" w:color="1F5C99"/>
            </w:tcBorders>
            <w:shd w:val="solid" w:color="1F5C99" w:fill="auto"/>
            <w:tcMar>
              <w:top w:w="80" w:type="dxa"/>
              <w:left w:w="100" w:type="dxa"/>
              <w:bottom w:w="80" w:type="dxa"/>
              <w:right w:w="100" w:type="dxa"/>
            </w:tcMar>
          </w:tcPr>
          <w:p w14:paraId="097712F8" w14:textId="77777777" w:rsidR="00766B16" w:rsidRDefault="00000000">
            <w:pPr>
              <w:jc w:val="center"/>
            </w:pPr>
            <w:r>
              <w:rPr>
                <w:b/>
                <w:bCs/>
                <w:color w:val="FFFFFF"/>
                <w:sz w:val="18"/>
                <w:szCs w:val="18"/>
              </w:rPr>
              <w:t>Likelihood</w:t>
            </w:r>
          </w:p>
        </w:tc>
        <w:tc>
          <w:tcPr>
            <w:tcW w:w="0" w:type="auto"/>
            <w:tcBorders>
              <w:top w:val="single" w:sz="1" w:space="0" w:color="1F5C99"/>
              <w:left w:val="single" w:sz="1" w:space="0" w:color="1F5C99"/>
              <w:bottom w:val="single" w:sz="1" w:space="0" w:color="1F5C99"/>
              <w:right w:val="single" w:sz="1" w:space="0" w:color="1F5C99"/>
            </w:tcBorders>
            <w:shd w:val="solid" w:color="1F5C99" w:fill="auto"/>
            <w:tcMar>
              <w:top w:w="80" w:type="dxa"/>
              <w:left w:w="100" w:type="dxa"/>
              <w:bottom w:w="80" w:type="dxa"/>
              <w:right w:w="100" w:type="dxa"/>
            </w:tcMar>
          </w:tcPr>
          <w:p w14:paraId="381F7B0D" w14:textId="77777777" w:rsidR="00766B16" w:rsidRDefault="00000000">
            <w:pPr>
              <w:jc w:val="center"/>
            </w:pPr>
            <w:r>
              <w:rPr>
                <w:b/>
                <w:bCs/>
                <w:color w:val="FFFFFF"/>
                <w:sz w:val="18"/>
                <w:szCs w:val="18"/>
              </w:rPr>
              <w:t>Impact</w:t>
            </w:r>
          </w:p>
        </w:tc>
        <w:tc>
          <w:tcPr>
            <w:tcW w:w="0" w:type="auto"/>
            <w:tcBorders>
              <w:top w:val="single" w:sz="1" w:space="0" w:color="1F5C99"/>
              <w:left w:val="single" w:sz="1" w:space="0" w:color="1F5C99"/>
              <w:bottom w:val="single" w:sz="1" w:space="0" w:color="1F5C99"/>
              <w:right w:val="single" w:sz="1" w:space="0" w:color="1F5C99"/>
            </w:tcBorders>
            <w:shd w:val="solid" w:color="1F5C99" w:fill="auto"/>
            <w:tcMar>
              <w:top w:w="80" w:type="dxa"/>
              <w:left w:w="100" w:type="dxa"/>
              <w:bottom w:w="80" w:type="dxa"/>
              <w:right w:w="100" w:type="dxa"/>
            </w:tcMar>
          </w:tcPr>
          <w:p w14:paraId="2AC07C16" w14:textId="77777777" w:rsidR="00766B16" w:rsidRDefault="00000000">
            <w:pPr>
              <w:jc w:val="center"/>
            </w:pPr>
            <w:r>
              <w:rPr>
                <w:b/>
                <w:bCs/>
                <w:color w:val="FFFFFF"/>
                <w:sz w:val="18"/>
                <w:szCs w:val="18"/>
              </w:rPr>
              <w:t>Mitigation</w:t>
            </w:r>
          </w:p>
        </w:tc>
      </w:tr>
      <w:tr w:rsidR="00766B16" w14:paraId="0C655A6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FFFFFF" w:fill="auto"/>
            <w:tcMar>
              <w:top w:w="60" w:type="dxa"/>
              <w:left w:w="100" w:type="dxa"/>
              <w:bottom w:w="60" w:type="dxa"/>
              <w:right w:w="100" w:type="dxa"/>
            </w:tcMar>
          </w:tcPr>
          <w:p w14:paraId="068BC62D" w14:textId="77777777" w:rsidR="00766B16" w:rsidRDefault="00000000">
            <w:r>
              <w:rPr>
                <w:color w:val="1A1A1A"/>
                <w:sz w:val="18"/>
                <w:szCs w:val="18"/>
              </w:rPr>
              <w:t>Phase 1 refactor introduces regression</w:t>
            </w:r>
          </w:p>
        </w:tc>
        <w:tc>
          <w:tcPr>
            <w:tcW w:w="0" w:type="auto"/>
            <w:tcBorders>
              <w:top w:val="single" w:sz="1" w:space="0" w:color="CCCCCC"/>
              <w:left w:val="single" w:sz="1" w:space="0" w:color="CCCCCC"/>
              <w:bottom w:val="single" w:sz="1" w:space="0" w:color="CCCCCC"/>
              <w:right w:val="single" w:sz="1" w:space="0" w:color="CCCCCC"/>
            </w:tcBorders>
            <w:shd w:val="solid" w:color="FFF8E6" w:fill="auto"/>
            <w:tcMar>
              <w:top w:w="60" w:type="dxa"/>
              <w:left w:w="100" w:type="dxa"/>
              <w:bottom w:w="60" w:type="dxa"/>
              <w:right w:w="100" w:type="dxa"/>
            </w:tcMar>
          </w:tcPr>
          <w:p w14:paraId="3B3E56D5" w14:textId="77777777" w:rsidR="00766B16" w:rsidRDefault="00000000">
            <w:pPr>
              <w:jc w:val="center"/>
            </w:pPr>
            <w:r>
              <w:rPr>
                <w:b/>
                <w:bCs/>
                <w:color w:val="7A4A00"/>
                <w:sz w:val="18"/>
                <w:szCs w:val="18"/>
              </w:rPr>
              <w:t>Low</w:t>
            </w:r>
          </w:p>
        </w:tc>
        <w:tc>
          <w:tcPr>
            <w:tcW w:w="0" w:type="auto"/>
            <w:tcBorders>
              <w:top w:val="single" w:sz="1" w:space="0" w:color="CCCCCC"/>
              <w:left w:val="single" w:sz="1" w:space="0" w:color="CCCCCC"/>
              <w:bottom w:val="single" w:sz="1" w:space="0" w:color="CCCCCC"/>
              <w:right w:val="single" w:sz="1" w:space="0" w:color="CCCCCC"/>
            </w:tcBorders>
            <w:shd w:val="solid" w:color="FFF8E6" w:fill="auto"/>
            <w:tcMar>
              <w:top w:w="60" w:type="dxa"/>
              <w:left w:w="100" w:type="dxa"/>
              <w:bottom w:w="60" w:type="dxa"/>
              <w:right w:w="100" w:type="dxa"/>
            </w:tcMar>
          </w:tcPr>
          <w:p w14:paraId="619602D7" w14:textId="77777777" w:rsidR="00766B16" w:rsidRDefault="00000000">
            <w:pPr>
              <w:jc w:val="center"/>
            </w:pPr>
            <w:r>
              <w:rPr>
                <w:b/>
                <w:bCs/>
                <w:color w:val="7A4A00"/>
                <w:sz w:val="18"/>
                <w:szCs w:val="18"/>
              </w:rPr>
              <w:t>Medium</w:t>
            </w:r>
          </w:p>
        </w:tc>
        <w:tc>
          <w:tcPr>
            <w:tcW w:w="0" w:type="auto"/>
            <w:tcBorders>
              <w:top w:val="single" w:sz="1" w:space="0" w:color="CCCCCC"/>
              <w:left w:val="single" w:sz="1" w:space="0" w:color="CCCCCC"/>
              <w:bottom w:val="single" w:sz="1" w:space="0" w:color="CCCCCC"/>
              <w:right w:val="single" w:sz="1" w:space="0" w:color="CCCCCC"/>
            </w:tcBorders>
            <w:shd w:val="solid" w:color="FFFFFF" w:fill="auto"/>
            <w:tcMar>
              <w:top w:w="60" w:type="dxa"/>
              <w:left w:w="100" w:type="dxa"/>
              <w:bottom w:w="60" w:type="dxa"/>
              <w:right w:w="100" w:type="dxa"/>
            </w:tcMar>
          </w:tcPr>
          <w:p w14:paraId="52F7EDA9" w14:textId="77777777" w:rsidR="00766B16" w:rsidRDefault="00000000">
            <w:r>
              <w:rPr>
                <w:color w:val="1A1A1A"/>
                <w:sz w:val="18"/>
                <w:szCs w:val="18"/>
              </w:rPr>
              <w:t xml:space="preserve">Run existing build and </w:t>
            </w:r>
            <w:proofErr w:type="spellStart"/>
            <w:r>
              <w:rPr>
                <w:color w:val="1A1A1A"/>
                <w:sz w:val="18"/>
                <w:szCs w:val="18"/>
              </w:rPr>
              <w:t>typecheck</w:t>
            </w:r>
            <w:proofErr w:type="spellEnd"/>
            <w:r>
              <w:rPr>
                <w:color w:val="1A1A1A"/>
                <w:sz w:val="18"/>
                <w:szCs w:val="18"/>
              </w:rPr>
              <w:t xml:space="preserve"> pipeline after each file split; no logic changes in Phase 1</w:t>
            </w:r>
          </w:p>
        </w:tc>
      </w:tr>
      <w:tr w:rsidR="00766B16" w14:paraId="42EE586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FFFFFF" w:fill="auto"/>
            <w:tcMar>
              <w:top w:w="60" w:type="dxa"/>
              <w:left w:w="100" w:type="dxa"/>
              <w:bottom w:w="60" w:type="dxa"/>
              <w:right w:w="100" w:type="dxa"/>
            </w:tcMar>
          </w:tcPr>
          <w:p w14:paraId="27497AAF" w14:textId="77777777" w:rsidR="00766B16" w:rsidRDefault="00000000">
            <w:proofErr w:type="spellStart"/>
            <w:r>
              <w:rPr>
                <w:color w:val="1A1A1A"/>
                <w:sz w:val="18"/>
                <w:szCs w:val="18"/>
              </w:rPr>
              <w:t>webview</w:t>
            </w:r>
            <w:proofErr w:type="spellEnd"/>
            <w:r>
              <w:rPr>
                <w:color w:val="1A1A1A"/>
                <w:sz w:val="18"/>
                <w:szCs w:val="18"/>
              </w:rPr>
              <w:t>-</w:t>
            </w:r>
            <w:proofErr w:type="spellStart"/>
            <w:r>
              <w:rPr>
                <w:color w:val="1A1A1A"/>
                <w:sz w:val="18"/>
                <w:szCs w:val="18"/>
              </w:rPr>
              <w:t>ui</w:t>
            </w:r>
            <w:proofErr w:type="spellEnd"/>
            <w:r>
              <w:rPr>
                <w:color w:val="1A1A1A"/>
                <w:sz w:val="18"/>
                <w:szCs w:val="18"/>
              </w:rPr>
              <w:t>-toolkit visual differences from current styling</w:t>
            </w:r>
          </w:p>
        </w:tc>
        <w:tc>
          <w:tcPr>
            <w:tcW w:w="0" w:type="auto"/>
            <w:tcBorders>
              <w:top w:val="single" w:sz="1" w:space="0" w:color="CCCCCC"/>
              <w:left w:val="single" w:sz="1" w:space="0" w:color="CCCCCC"/>
              <w:bottom w:val="single" w:sz="1" w:space="0" w:color="CCCCCC"/>
              <w:right w:val="single" w:sz="1" w:space="0" w:color="CCCCCC"/>
            </w:tcBorders>
            <w:shd w:val="solid" w:color="FFF8E6" w:fill="auto"/>
            <w:tcMar>
              <w:top w:w="60" w:type="dxa"/>
              <w:left w:w="100" w:type="dxa"/>
              <w:bottom w:w="60" w:type="dxa"/>
              <w:right w:w="100" w:type="dxa"/>
            </w:tcMar>
          </w:tcPr>
          <w:p w14:paraId="48F44292" w14:textId="77777777" w:rsidR="00766B16" w:rsidRDefault="00000000">
            <w:pPr>
              <w:jc w:val="center"/>
            </w:pPr>
            <w:r>
              <w:rPr>
                <w:b/>
                <w:bCs/>
                <w:color w:val="7A4A00"/>
                <w:sz w:val="18"/>
                <w:szCs w:val="18"/>
              </w:rPr>
              <w:t>Low</w:t>
            </w:r>
          </w:p>
        </w:tc>
        <w:tc>
          <w:tcPr>
            <w:tcW w:w="0" w:type="auto"/>
            <w:tcBorders>
              <w:top w:val="single" w:sz="1" w:space="0" w:color="CCCCCC"/>
              <w:left w:val="single" w:sz="1" w:space="0" w:color="CCCCCC"/>
              <w:bottom w:val="single" w:sz="1" w:space="0" w:color="CCCCCC"/>
              <w:right w:val="single" w:sz="1" w:space="0" w:color="CCCCCC"/>
            </w:tcBorders>
            <w:shd w:val="solid" w:color="E8F5E9" w:fill="auto"/>
            <w:tcMar>
              <w:top w:w="60" w:type="dxa"/>
              <w:left w:w="100" w:type="dxa"/>
              <w:bottom w:w="60" w:type="dxa"/>
              <w:right w:w="100" w:type="dxa"/>
            </w:tcMar>
          </w:tcPr>
          <w:p w14:paraId="5DAAC151" w14:textId="77777777" w:rsidR="00766B16" w:rsidRDefault="00000000">
            <w:pPr>
              <w:jc w:val="center"/>
            </w:pPr>
            <w:r>
              <w:rPr>
                <w:b/>
                <w:bCs/>
                <w:color w:val="1A6B30"/>
                <w:sz w:val="18"/>
                <w:szCs w:val="18"/>
              </w:rPr>
              <w:t>Low</w:t>
            </w:r>
          </w:p>
        </w:tc>
        <w:tc>
          <w:tcPr>
            <w:tcW w:w="0" w:type="auto"/>
            <w:tcBorders>
              <w:top w:val="single" w:sz="1" w:space="0" w:color="CCCCCC"/>
              <w:left w:val="single" w:sz="1" w:space="0" w:color="CCCCCC"/>
              <w:bottom w:val="single" w:sz="1" w:space="0" w:color="CCCCCC"/>
              <w:right w:val="single" w:sz="1" w:space="0" w:color="CCCCCC"/>
            </w:tcBorders>
            <w:shd w:val="solid" w:color="FFFFFF" w:fill="auto"/>
            <w:tcMar>
              <w:top w:w="60" w:type="dxa"/>
              <w:left w:w="100" w:type="dxa"/>
              <w:bottom w:w="60" w:type="dxa"/>
              <w:right w:w="100" w:type="dxa"/>
            </w:tcMar>
          </w:tcPr>
          <w:p w14:paraId="7AC717F0" w14:textId="77777777" w:rsidR="00766B16" w:rsidRDefault="00000000">
            <w:r>
              <w:rPr>
                <w:color w:val="1A1A1A"/>
                <w:sz w:val="18"/>
                <w:szCs w:val="18"/>
              </w:rPr>
              <w:t>Toolkit inherits VS Code theme natively; spot-check light and dark themes after adoption</w:t>
            </w:r>
          </w:p>
        </w:tc>
      </w:tr>
      <w:tr w:rsidR="00766B16" w14:paraId="630D6B7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FFFFFF" w:fill="auto"/>
            <w:tcMar>
              <w:top w:w="60" w:type="dxa"/>
              <w:left w:w="100" w:type="dxa"/>
              <w:bottom w:w="60" w:type="dxa"/>
              <w:right w:w="100" w:type="dxa"/>
            </w:tcMar>
          </w:tcPr>
          <w:p w14:paraId="4CC18DBA" w14:textId="77777777" w:rsidR="00766B16" w:rsidRDefault="00000000">
            <w:r>
              <w:rPr>
                <w:color w:val="1A1A1A"/>
                <w:sz w:val="18"/>
                <w:szCs w:val="18"/>
              </w:rPr>
              <w:t>Increased bundle size from toolkit</w:t>
            </w:r>
          </w:p>
        </w:tc>
        <w:tc>
          <w:tcPr>
            <w:tcW w:w="0" w:type="auto"/>
            <w:tcBorders>
              <w:top w:val="single" w:sz="1" w:space="0" w:color="CCCCCC"/>
              <w:left w:val="single" w:sz="1" w:space="0" w:color="CCCCCC"/>
              <w:bottom w:val="single" w:sz="1" w:space="0" w:color="CCCCCC"/>
              <w:right w:val="single" w:sz="1" w:space="0" w:color="CCCCCC"/>
            </w:tcBorders>
            <w:shd w:val="solid" w:color="E8F5E9" w:fill="auto"/>
            <w:tcMar>
              <w:top w:w="60" w:type="dxa"/>
              <w:left w:w="100" w:type="dxa"/>
              <w:bottom w:w="60" w:type="dxa"/>
              <w:right w:w="100" w:type="dxa"/>
            </w:tcMar>
          </w:tcPr>
          <w:p w14:paraId="38670884" w14:textId="77777777" w:rsidR="00766B16" w:rsidRDefault="00000000">
            <w:pPr>
              <w:jc w:val="center"/>
            </w:pPr>
            <w:r>
              <w:rPr>
                <w:b/>
                <w:bCs/>
                <w:color w:val="1A6B30"/>
                <w:sz w:val="18"/>
                <w:szCs w:val="18"/>
              </w:rPr>
              <w:t>Low</w:t>
            </w:r>
          </w:p>
        </w:tc>
        <w:tc>
          <w:tcPr>
            <w:tcW w:w="0" w:type="auto"/>
            <w:tcBorders>
              <w:top w:val="single" w:sz="1" w:space="0" w:color="CCCCCC"/>
              <w:left w:val="single" w:sz="1" w:space="0" w:color="CCCCCC"/>
              <w:bottom w:val="single" w:sz="1" w:space="0" w:color="CCCCCC"/>
              <w:right w:val="single" w:sz="1" w:space="0" w:color="CCCCCC"/>
            </w:tcBorders>
            <w:shd w:val="solid" w:color="E8F5E9" w:fill="auto"/>
            <w:tcMar>
              <w:top w:w="60" w:type="dxa"/>
              <w:left w:w="100" w:type="dxa"/>
              <w:bottom w:w="60" w:type="dxa"/>
              <w:right w:w="100" w:type="dxa"/>
            </w:tcMar>
          </w:tcPr>
          <w:p w14:paraId="63BE71AA" w14:textId="77777777" w:rsidR="00766B16" w:rsidRDefault="00000000">
            <w:pPr>
              <w:jc w:val="center"/>
            </w:pPr>
            <w:r>
              <w:rPr>
                <w:b/>
                <w:bCs/>
                <w:color w:val="1A6B30"/>
                <w:sz w:val="18"/>
                <w:szCs w:val="18"/>
              </w:rPr>
              <w:t>Low</w:t>
            </w:r>
          </w:p>
        </w:tc>
        <w:tc>
          <w:tcPr>
            <w:tcW w:w="0" w:type="auto"/>
            <w:tcBorders>
              <w:top w:val="single" w:sz="1" w:space="0" w:color="CCCCCC"/>
              <w:left w:val="single" w:sz="1" w:space="0" w:color="CCCCCC"/>
              <w:bottom w:val="single" w:sz="1" w:space="0" w:color="CCCCCC"/>
              <w:right w:val="single" w:sz="1" w:space="0" w:color="CCCCCC"/>
            </w:tcBorders>
            <w:shd w:val="solid" w:color="FFFFFF" w:fill="auto"/>
            <w:tcMar>
              <w:top w:w="60" w:type="dxa"/>
              <w:left w:w="100" w:type="dxa"/>
              <w:bottom w:w="60" w:type="dxa"/>
              <w:right w:w="100" w:type="dxa"/>
            </w:tcMar>
          </w:tcPr>
          <w:p w14:paraId="1C1B6C10" w14:textId="77777777" w:rsidR="00766B16" w:rsidRDefault="00000000">
            <w:r>
              <w:rPr>
                <w:color w:val="1A1A1A"/>
                <w:sz w:val="18"/>
                <w:szCs w:val="18"/>
              </w:rPr>
              <w:t>Toolkit is tree-</w:t>
            </w:r>
            <w:proofErr w:type="spellStart"/>
            <w:r>
              <w:rPr>
                <w:color w:val="1A1A1A"/>
                <w:sz w:val="18"/>
                <w:szCs w:val="18"/>
              </w:rPr>
              <w:t>shakeable</w:t>
            </w:r>
            <w:proofErr w:type="spellEnd"/>
            <w:r>
              <w:rPr>
                <w:color w:val="1A1A1A"/>
                <w:sz w:val="18"/>
                <w:szCs w:val="18"/>
              </w:rPr>
              <w:t>; only used components are bundled</w:t>
            </w:r>
          </w:p>
        </w:tc>
      </w:tr>
    </w:tbl>
    <w:p w14:paraId="14E0A347" w14:textId="77777777" w:rsidR="00766B16" w:rsidRDefault="00766B16">
      <w:pPr>
        <w:pBdr>
          <w:bottom w:val="single" w:sz="2" w:space="0" w:color="CCCCCC"/>
        </w:pBdr>
        <w:spacing w:before="160" w:after="160"/>
      </w:pPr>
    </w:p>
    <w:p w14:paraId="08E4959E" w14:textId="77777777" w:rsidR="00766B16" w:rsidRDefault="00000000">
      <w:pPr>
        <w:pStyle w:val="Heading1"/>
        <w:spacing w:before="360" w:after="120"/>
      </w:pPr>
      <w:r>
        <w:rPr>
          <w:b/>
          <w:bCs/>
          <w:color w:val="1F5C99"/>
        </w:rPr>
        <w:t>6. Success Metrics</w:t>
      </w:r>
    </w:p>
    <w:p w14:paraId="444C7210" w14:textId="77777777" w:rsidR="00766B16" w:rsidRDefault="00000000">
      <w:pPr>
        <w:spacing w:before="60" w:after="60"/>
      </w:pPr>
      <w:r>
        <w:rPr>
          <w:color w:val="1A1A1A"/>
        </w:rPr>
        <w:t>After implementation, success will be measured against the following criteria:</w:t>
      </w:r>
    </w:p>
    <w:p w14:paraId="43C0BB56" w14:textId="77777777" w:rsidR="00766B16" w:rsidRDefault="00000000">
      <w:pPr>
        <w:pStyle w:val="ListParagraph"/>
        <w:numPr>
          <w:ilvl w:val="0"/>
          <w:numId w:val="1"/>
        </w:numPr>
        <w:spacing w:before="40" w:after="40"/>
      </w:pPr>
      <w:proofErr w:type="spellStart"/>
      <w:r>
        <w:rPr>
          <w:color w:val="1A1A1A"/>
        </w:rPr>
        <w:t>App.tsx</w:t>
      </w:r>
      <w:proofErr w:type="spellEnd"/>
      <w:r>
        <w:rPr>
          <w:color w:val="1A1A1A"/>
        </w:rPr>
        <w:t xml:space="preserve"> reduced from 1,036 lines to under 200 lines (tab router + shared state only)</w:t>
      </w:r>
    </w:p>
    <w:p w14:paraId="53DF9ED1" w14:textId="77777777" w:rsidR="00766B16" w:rsidRDefault="00000000">
      <w:pPr>
        <w:pStyle w:val="ListParagraph"/>
        <w:numPr>
          <w:ilvl w:val="0"/>
          <w:numId w:val="1"/>
        </w:numPr>
        <w:spacing w:before="40" w:after="40"/>
      </w:pPr>
      <w:r>
        <w:rPr>
          <w:color w:val="1A1A1A"/>
        </w:rPr>
        <w:lastRenderedPageBreak/>
        <w:t>Zero full-panel crashes due to single-tab JS errors (Error Boundary coverage)</w:t>
      </w:r>
    </w:p>
    <w:p w14:paraId="44DCAA31" w14:textId="77777777" w:rsidR="00766B16" w:rsidRDefault="00000000">
      <w:pPr>
        <w:pStyle w:val="ListParagraph"/>
        <w:numPr>
          <w:ilvl w:val="0"/>
          <w:numId w:val="1"/>
        </w:numPr>
        <w:spacing w:before="40" w:after="40"/>
      </w:pPr>
      <w:r>
        <w:rPr>
          <w:color w:val="1A1A1A"/>
        </w:rPr>
        <w:t>All form elements visually consistent across VS Code light, dark, and high-contrast themes</w:t>
      </w:r>
    </w:p>
    <w:p w14:paraId="6079F3B7" w14:textId="77777777" w:rsidR="00766B16" w:rsidRDefault="00000000">
      <w:pPr>
        <w:pStyle w:val="ListParagraph"/>
        <w:numPr>
          <w:ilvl w:val="0"/>
          <w:numId w:val="1"/>
        </w:numPr>
        <w:spacing w:before="40" w:after="40"/>
      </w:pPr>
      <w:r>
        <w:rPr>
          <w:color w:val="1A1A1A"/>
        </w:rPr>
        <w:t>Generate All workflow shows a visual stepper with real-time step completion status</w:t>
      </w:r>
    </w:p>
    <w:p w14:paraId="41878C1F" w14:textId="77777777" w:rsidR="00766B16" w:rsidRDefault="00000000">
      <w:pPr>
        <w:pStyle w:val="ListParagraph"/>
        <w:numPr>
          <w:ilvl w:val="0"/>
          <w:numId w:val="1"/>
        </w:numPr>
        <w:spacing w:before="40" w:after="40"/>
      </w:pPr>
      <w:r>
        <w:rPr>
          <w:color w:val="1A1A1A"/>
        </w:rPr>
        <w:t xml:space="preserve">Xray Push Preview differentiates valid / duplicate / error rows </w:t>
      </w:r>
      <w:proofErr w:type="gramStart"/>
      <w:r>
        <w:rPr>
          <w:color w:val="1A1A1A"/>
        </w:rPr>
        <w:t>at a glance</w:t>
      </w:r>
      <w:proofErr w:type="gramEnd"/>
    </w:p>
    <w:p w14:paraId="08175689" w14:textId="77777777" w:rsidR="00766B16" w:rsidRDefault="00000000">
      <w:pPr>
        <w:pStyle w:val="ListParagraph"/>
        <w:numPr>
          <w:ilvl w:val="0"/>
          <w:numId w:val="1"/>
        </w:numPr>
        <w:spacing w:before="40" w:after="40"/>
      </w:pPr>
      <w:r>
        <w:rPr>
          <w:color w:val="1A1A1A"/>
        </w:rPr>
        <w:t>All empty states include a clear action instruction</w:t>
      </w:r>
    </w:p>
    <w:p w14:paraId="025F6E03" w14:textId="77777777" w:rsidR="00766B16" w:rsidRDefault="00766B16">
      <w:pPr>
        <w:pBdr>
          <w:bottom w:val="single" w:sz="2" w:space="0" w:color="CCCCCC"/>
        </w:pBdr>
        <w:spacing w:before="160" w:after="160"/>
      </w:pPr>
    </w:p>
    <w:p w14:paraId="220C0AF6" w14:textId="77777777" w:rsidR="00766B16" w:rsidRDefault="00000000">
      <w:pPr>
        <w:pStyle w:val="Heading1"/>
        <w:spacing w:before="360" w:after="120"/>
      </w:pPr>
      <w:r>
        <w:rPr>
          <w:b/>
          <w:bCs/>
          <w:color w:val="1F5C99"/>
        </w:rPr>
        <w:t>7. Glossary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8"/>
        <w:gridCol w:w="8196"/>
      </w:tblGrid>
      <w:tr w:rsidR="00766B16" w14:paraId="4AA2EB14" w14:textId="77777777">
        <w:tblPrEx>
          <w:tblCellMar>
            <w:top w:w="0" w:type="dxa"/>
            <w:bottom w:w="0" w:type="dxa"/>
          </w:tblCellMar>
        </w:tblPrEx>
        <w:trPr>
          <w:tblHeader/>
        </w:trPr>
        <w:tc>
          <w:tcPr>
            <w:tcW w:w="0" w:type="auto"/>
            <w:tcBorders>
              <w:top w:val="single" w:sz="1" w:space="0" w:color="1F5C99"/>
              <w:left w:val="single" w:sz="1" w:space="0" w:color="1F5C99"/>
              <w:bottom w:val="single" w:sz="1" w:space="0" w:color="1F5C99"/>
              <w:right w:val="single" w:sz="1" w:space="0" w:color="1F5C99"/>
            </w:tcBorders>
            <w:shd w:val="solid" w:color="1F5C99" w:fill="auto"/>
            <w:tcMar>
              <w:top w:w="80" w:type="dxa"/>
              <w:left w:w="100" w:type="dxa"/>
              <w:bottom w:w="80" w:type="dxa"/>
              <w:right w:w="100" w:type="dxa"/>
            </w:tcMar>
          </w:tcPr>
          <w:p w14:paraId="430D36BE" w14:textId="77777777" w:rsidR="00766B16" w:rsidRDefault="00000000">
            <w:pPr>
              <w:jc w:val="center"/>
            </w:pPr>
            <w:r>
              <w:rPr>
                <w:b/>
                <w:bCs/>
                <w:color w:val="FFFFFF"/>
                <w:sz w:val="18"/>
                <w:szCs w:val="18"/>
              </w:rPr>
              <w:t>Term</w:t>
            </w:r>
          </w:p>
        </w:tc>
        <w:tc>
          <w:tcPr>
            <w:tcW w:w="0" w:type="auto"/>
            <w:tcBorders>
              <w:top w:val="single" w:sz="1" w:space="0" w:color="1F5C99"/>
              <w:left w:val="single" w:sz="1" w:space="0" w:color="1F5C99"/>
              <w:bottom w:val="single" w:sz="1" w:space="0" w:color="1F5C99"/>
              <w:right w:val="single" w:sz="1" w:space="0" w:color="1F5C99"/>
            </w:tcBorders>
            <w:shd w:val="solid" w:color="1F5C99" w:fill="auto"/>
            <w:tcMar>
              <w:top w:w="80" w:type="dxa"/>
              <w:left w:w="100" w:type="dxa"/>
              <w:bottom w:w="80" w:type="dxa"/>
              <w:right w:w="100" w:type="dxa"/>
            </w:tcMar>
          </w:tcPr>
          <w:p w14:paraId="6CF9EA6B" w14:textId="77777777" w:rsidR="00766B16" w:rsidRDefault="00000000">
            <w:pPr>
              <w:jc w:val="center"/>
            </w:pPr>
            <w:r>
              <w:rPr>
                <w:b/>
                <w:bCs/>
                <w:color w:val="FFFFFF"/>
                <w:sz w:val="18"/>
                <w:szCs w:val="18"/>
              </w:rPr>
              <w:t>Definition</w:t>
            </w:r>
          </w:p>
        </w:tc>
      </w:tr>
      <w:tr w:rsidR="00766B16" w14:paraId="3062846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F2F2F2" w:fill="auto"/>
            <w:tcMar>
              <w:top w:w="60" w:type="dxa"/>
              <w:left w:w="100" w:type="dxa"/>
              <w:bottom w:w="60" w:type="dxa"/>
              <w:right w:w="100" w:type="dxa"/>
            </w:tcMar>
          </w:tcPr>
          <w:p w14:paraId="672140CB" w14:textId="77777777" w:rsidR="00766B16" w:rsidRDefault="00000000">
            <w:r>
              <w:rPr>
                <w:color w:val="1A1A1A"/>
                <w:sz w:val="18"/>
                <w:szCs w:val="18"/>
              </w:rPr>
              <w:t>Error Boundary</w:t>
            </w:r>
          </w:p>
        </w:tc>
        <w:tc>
          <w:tcPr>
            <w:tcW w:w="0" w:type="auto"/>
            <w:tcBorders>
              <w:top w:val="single" w:sz="1" w:space="0" w:color="CCCCCC"/>
              <w:left w:val="single" w:sz="1" w:space="0" w:color="CCCCCC"/>
              <w:bottom w:val="single" w:sz="1" w:space="0" w:color="CCCCCC"/>
              <w:right w:val="single" w:sz="1" w:space="0" w:color="CCCCCC"/>
            </w:tcBorders>
            <w:shd w:val="solid" w:color="FFFFFF" w:fill="auto"/>
            <w:tcMar>
              <w:top w:w="60" w:type="dxa"/>
              <w:left w:w="100" w:type="dxa"/>
              <w:bottom w:w="60" w:type="dxa"/>
              <w:right w:w="100" w:type="dxa"/>
            </w:tcMar>
          </w:tcPr>
          <w:p w14:paraId="01BFA67C" w14:textId="77777777" w:rsidR="00766B16" w:rsidRDefault="00000000">
            <w:r>
              <w:rPr>
                <w:color w:val="1A1A1A"/>
                <w:sz w:val="18"/>
                <w:szCs w:val="18"/>
              </w:rPr>
              <w:t>A React component that catches JavaScript errors in its child tree and displays a fallback UI instead of crashing</w:t>
            </w:r>
          </w:p>
        </w:tc>
      </w:tr>
      <w:tr w:rsidR="00766B16" w14:paraId="0B73837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F2F2F2" w:fill="auto"/>
            <w:tcMar>
              <w:top w:w="60" w:type="dxa"/>
              <w:left w:w="100" w:type="dxa"/>
              <w:bottom w:w="60" w:type="dxa"/>
              <w:right w:w="100" w:type="dxa"/>
            </w:tcMar>
          </w:tcPr>
          <w:p w14:paraId="4E7DC3A6" w14:textId="77777777" w:rsidR="00766B16" w:rsidRDefault="00000000">
            <w:proofErr w:type="spellStart"/>
            <w:r>
              <w:rPr>
                <w:color w:val="1A1A1A"/>
                <w:sz w:val="18"/>
                <w:szCs w:val="18"/>
              </w:rPr>
              <w:t>postMessage</w:t>
            </w:r>
            <w:proofErr w:type="spellEnd"/>
          </w:p>
        </w:tc>
        <w:tc>
          <w:tcPr>
            <w:tcW w:w="0" w:type="auto"/>
            <w:tcBorders>
              <w:top w:val="single" w:sz="1" w:space="0" w:color="CCCCCC"/>
              <w:left w:val="single" w:sz="1" w:space="0" w:color="CCCCCC"/>
              <w:bottom w:val="single" w:sz="1" w:space="0" w:color="CCCCCC"/>
              <w:right w:val="single" w:sz="1" w:space="0" w:color="CCCCCC"/>
            </w:tcBorders>
            <w:shd w:val="solid" w:color="FFFFFF" w:fill="auto"/>
            <w:tcMar>
              <w:top w:w="60" w:type="dxa"/>
              <w:left w:w="100" w:type="dxa"/>
              <w:bottom w:w="60" w:type="dxa"/>
              <w:right w:w="100" w:type="dxa"/>
            </w:tcMar>
          </w:tcPr>
          <w:p w14:paraId="49C7A78C" w14:textId="77777777" w:rsidR="00766B16" w:rsidRDefault="00000000">
            <w:r>
              <w:rPr>
                <w:color w:val="1A1A1A"/>
                <w:sz w:val="18"/>
                <w:szCs w:val="18"/>
              </w:rPr>
              <w:t xml:space="preserve">The communication protocol between the VS Code Extension Host and the </w:t>
            </w:r>
            <w:proofErr w:type="spellStart"/>
            <w:r>
              <w:rPr>
                <w:color w:val="1A1A1A"/>
                <w:sz w:val="18"/>
                <w:szCs w:val="18"/>
              </w:rPr>
              <w:t>webview</w:t>
            </w:r>
            <w:proofErr w:type="spellEnd"/>
            <w:r>
              <w:rPr>
                <w:color w:val="1A1A1A"/>
                <w:sz w:val="18"/>
                <w:szCs w:val="18"/>
              </w:rPr>
              <w:t xml:space="preserve"> panel — the only allowed data channel</w:t>
            </w:r>
          </w:p>
        </w:tc>
      </w:tr>
      <w:tr w:rsidR="00766B16" w14:paraId="14A33C3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F2F2F2" w:fill="auto"/>
            <w:tcMar>
              <w:top w:w="60" w:type="dxa"/>
              <w:left w:w="100" w:type="dxa"/>
              <w:bottom w:w="60" w:type="dxa"/>
              <w:right w:w="100" w:type="dxa"/>
            </w:tcMar>
          </w:tcPr>
          <w:p w14:paraId="6986813B" w14:textId="77777777" w:rsidR="00766B16" w:rsidRDefault="00000000">
            <w:proofErr w:type="spellStart"/>
            <w:r>
              <w:rPr>
                <w:color w:val="1A1A1A"/>
                <w:sz w:val="18"/>
                <w:szCs w:val="18"/>
              </w:rPr>
              <w:t>webview</w:t>
            </w:r>
            <w:proofErr w:type="spellEnd"/>
            <w:r>
              <w:rPr>
                <w:color w:val="1A1A1A"/>
                <w:sz w:val="18"/>
                <w:szCs w:val="18"/>
              </w:rPr>
              <w:t>-</w:t>
            </w:r>
            <w:proofErr w:type="spellStart"/>
            <w:r>
              <w:rPr>
                <w:color w:val="1A1A1A"/>
                <w:sz w:val="18"/>
                <w:szCs w:val="18"/>
              </w:rPr>
              <w:t>ui</w:t>
            </w:r>
            <w:proofErr w:type="spellEnd"/>
            <w:r>
              <w:rPr>
                <w:color w:val="1A1A1A"/>
                <w:sz w:val="18"/>
                <w:szCs w:val="18"/>
              </w:rPr>
              <w:t>-toolkit</w:t>
            </w:r>
          </w:p>
        </w:tc>
        <w:tc>
          <w:tcPr>
            <w:tcW w:w="0" w:type="auto"/>
            <w:tcBorders>
              <w:top w:val="single" w:sz="1" w:space="0" w:color="CCCCCC"/>
              <w:left w:val="single" w:sz="1" w:space="0" w:color="CCCCCC"/>
              <w:bottom w:val="single" w:sz="1" w:space="0" w:color="CCCCCC"/>
              <w:right w:val="single" w:sz="1" w:space="0" w:color="CCCCCC"/>
            </w:tcBorders>
            <w:shd w:val="solid" w:color="FFFFFF" w:fill="auto"/>
            <w:tcMar>
              <w:top w:w="60" w:type="dxa"/>
              <w:left w:w="100" w:type="dxa"/>
              <w:bottom w:w="60" w:type="dxa"/>
              <w:right w:w="100" w:type="dxa"/>
            </w:tcMar>
          </w:tcPr>
          <w:p w14:paraId="6818A5F3" w14:textId="77777777" w:rsidR="00766B16" w:rsidRDefault="00000000">
            <w:r>
              <w:rPr>
                <w:color w:val="1A1A1A"/>
                <w:sz w:val="18"/>
                <w:szCs w:val="18"/>
              </w:rPr>
              <w:t xml:space="preserve">Official Microsoft library providing VS Code-themed UI components for </w:t>
            </w:r>
            <w:proofErr w:type="spellStart"/>
            <w:r>
              <w:rPr>
                <w:color w:val="1A1A1A"/>
                <w:sz w:val="18"/>
                <w:szCs w:val="18"/>
              </w:rPr>
              <w:t>webview</w:t>
            </w:r>
            <w:proofErr w:type="spellEnd"/>
            <w:r>
              <w:rPr>
                <w:color w:val="1A1A1A"/>
                <w:sz w:val="18"/>
                <w:szCs w:val="18"/>
              </w:rPr>
              <w:t xml:space="preserve"> panels</w:t>
            </w:r>
          </w:p>
        </w:tc>
      </w:tr>
      <w:tr w:rsidR="00766B16" w14:paraId="27E8787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F2F2F2" w:fill="auto"/>
            <w:tcMar>
              <w:top w:w="60" w:type="dxa"/>
              <w:left w:w="100" w:type="dxa"/>
              <w:bottom w:w="60" w:type="dxa"/>
              <w:right w:w="100" w:type="dxa"/>
            </w:tcMar>
          </w:tcPr>
          <w:p w14:paraId="554AA549" w14:textId="77777777" w:rsidR="00766B16" w:rsidRDefault="00000000">
            <w:r>
              <w:rPr>
                <w:color w:val="1A1A1A"/>
                <w:sz w:val="18"/>
                <w:szCs w:val="18"/>
              </w:rPr>
              <w:t>Gherkin</w:t>
            </w:r>
          </w:p>
        </w:tc>
        <w:tc>
          <w:tcPr>
            <w:tcW w:w="0" w:type="auto"/>
            <w:tcBorders>
              <w:top w:val="single" w:sz="1" w:space="0" w:color="CCCCCC"/>
              <w:left w:val="single" w:sz="1" w:space="0" w:color="CCCCCC"/>
              <w:bottom w:val="single" w:sz="1" w:space="0" w:color="CCCCCC"/>
              <w:right w:val="single" w:sz="1" w:space="0" w:color="CCCCCC"/>
            </w:tcBorders>
            <w:shd w:val="solid" w:color="FFFFFF" w:fill="auto"/>
            <w:tcMar>
              <w:top w:w="60" w:type="dxa"/>
              <w:left w:w="100" w:type="dxa"/>
              <w:bottom w:w="60" w:type="dxa"/>
              <w:right w:w="100" w:type="dxa"/>
            </w:tcMar>
          </w:tcPr>
          <w:p w14:paraId="2BB3B30B" w14:textId="77777777" w:rsidR="00766B16" w:rsidRDefault="00000000">
            <w:r>
              <w:rPr>
                <w:color w:val="1A1A1A"/>
                <w:sz w:val="18"/>
                <w:szCs w:val="18"/>
              </w:rPr>
              <w:t>Given/When/Then structured test syntax used by Cucumber and Xray for BDD test cases</w:t>
            </w:r>
          </w:p>
        </w:tc>
      </w:tr>
      <w:tr w:rsidR="00766B16" w14:paraId="7834E6D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F2F2F2" w:fill="auto"/>
            <w:tcMar>
              <w:top w:w="60" w:type="dxa"/>
              <w:left w:w="100" w:type="dxa"/>
              <w:bottom w:w="60" w:type="dxa"/>
              <w:right w:w="100" w:type="dxa"/>
            </w:tcMar>
          </w:tcPr>
          <w:p w14:paraId="1C61AA3F" w14:textId="77777777" w:rsidR="00766B16" w:rsidRDefault="00000000">
            <w:r>
              <w:rPr>
                <w:color w:val="1A1A1A"/>
                <w:sz w:val="18"/>
                <w:szCs w:val="18"/>
              </w:rPr>
              <w:t>Xray</w:t>
            </w:r>
          </w:p>
        </w:tc>
        <w:tc>
          <w:tcPr>
            <w:tcW w:w="0" w:type="auto"/>
            <w:tcBorders>
              <w:top w:val="single" w:sz="1" w:space="0" w:color="CCCCCC"/>
              <w:left w:val="single" w:sz="1" w:space="0" w:color="CCCCCC"/>
              <w:bottom w:val="single" w:sz="1" w:space="0" w:color="CCCCCC"/>
              <w:right w:val="single" w:sz="1" w:space="0" w:color="CCCCCC"/>
            </w:tcBorders>
            <w:shd w:val="solid" w:color="FFFFFF" w:fill="auto"/>
            <w:tcMar>
              <w:top w:w="60" w:type="dxa"/>
              <w:left w:w="100" w:type="dxa"/>
              <w:bottom w:w="60" w:type="dxa"/>
              <w:right w:w="100" w:type="dxa"/>
            </w:tcMar>
          </w:tcPr>
          <w:p w14:paraId="69CCFDE3" w14:textId="77777777" w:rsidR="00766B16" w:rsidRDefault="00000000">
            <w:r>
              <w:rPr>
                <w:color w:val="1A1A1A"/>
                <w:sz w:val="18"/>
                <w:szCs w:val="18"/>
              </w:rPr>
              <w:t xml:space="preserve">Atlassian Jira plugin for test management; </w:t>
            </w:r>
            <w:proofErr w:type="spellStart"/>
            <w:r>
              <w:rPr>
                <w:color w:val="1A1A1A"/>
                <w:sz w:val="18"/>
                <w:szCs w:val="18"/>
              </w:rPr>
              <w:t>TraceLM</w:t>
            </w:r>
            <w:proofErr w:type="spellEnd"/>
            <w:r>
              <w:rPr>
                <w:color w:val="1A1A1A"/>
                <w:sz w:val="18"/>
                <w:szCs w:val="18"/>
              </w:rPr>
              <w:t xml:space="preserve"> pushes generated test cases via Xray Cloud REST API</w:t>
            </w:r>
          </w:p>
        </w:tc>
      </w:tr>
      <w:tr w:rsidR="00766B16" w14:paraId="44B6D55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solid" w:color="F2F2F2" w:fill="auto"/>
            <w:tcMar>
              <w:top w:w="60" w:type="dxa"/>
              <w:left w:w="100" w:type="dxa"/>
              <w:bottom w:w="60" w:type="dxa"/>
              <w:right w:w="100" w:type="dxa"/>
            </w:tcMar>
          </w:tcPr>
          <w:p w14:paraId="2088F690" w14:textId="77777777" w:rsidR="00766B16" w:rsidRDefault="00000000">
            <w:r>
              <w:rPr>
                <w:color w:val="1A1A1A"/>
                <w:sz w:val="18"/>
                <w:szCs w:val="18"/>
              </w:rPr>
              <w:t>Deduplication</w:t>
            </w:r>
          </w:p>
        </w:tc>
        <w:tc>
          <w:tcPr>
            <w:tcW w:w="0" w:type="auto"/>
            <w:tcBorders>
              <w:top w:val="single" w:sz="1" w:space="0" w:color="CCCCCC"/>
              <w:left w:val="single" w:sz="1" w:space="0" w:color="CCCCCC"/>
              <w:bottom w:val="single" w:sz="1" w:space="0" w:color="CCCCCC"/>
              <w:right w:val="single" w:sz="1" w:space="0" w:color="CCCCCC"/>
            </w:tcBorders>
            <w:shd w:val="solid" w:color="FFFFFF" w:fill="auto"/>
            <w:tcMar>
              <w:top w:w="60" w:type="dxa"/>
              <w:left w:w="100" w:type="dxa"/>
              <w:bottom w:w="60" w:type="dxa"/>
              <w:right w:w="100" w:type="dxa"/>
            </w:tcMar>
          </w:tcPr>
          <w:p w14:paraId="4167C329" w14:textId="77777777" w:rsidR="00766B16" w:rsidRDefault="00000000">
            <w:r>
              <w:rPr>
                <w:color w:val="1A1A1A"/>
                <w:sz w:val="18"/>
                <w:szCs w:val="18"/>
              </w:rPr>
              <w:t>SHA-256 fingerprint comparison that prevents the same test case from being pushed to Xray more than once</w:t>
            </w:r>
          </w:p>
        </w:tc>
      </w:tr>
    </w:tbl>
    <w:p w14:paraId="3523FF9E" w14:textId="77777777" w:rsidR="00766B16" w:rsidRDefault="00766B16">
      <w:pPr>
        <w:spacing w:before="200"/>
      </w:pPr>
    </w:p>
    <w:p w14:paraId="41121808" w14:textId="77777777" w:rsidR="00766B16" w:rsidRDefault="00000000">
      <w:pPr>
        <w:spacing w:before="60" w:after="60"/>
      </w:pPr>
      <w:r>
        <w:rPr>
          <w:i/>
          <w:iCs/>
          <w:color w:val="CCCCCC"/>
        </w:rPr>
        <w:t>— End of Document —</w:t>
      </w:r>
    </w:p>
    <w:sectPr w:rsidR="00766B16">
      <w:footerReference w:type="default" r:id="rId7"/>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986857" w14:textId="77777777" w:rsidR="00413579" w:rsidRDefault="00413579">
      <w:r>
        <w:separator/>
      </w:r>
    </w:p>
  </w:endnote>
  <w:endnote w:type="continuationSeparator" w:id="0">
    <w:p w14:paraId="7915EA26" w14:textId="77777777" w:rsidR="00413579" w:rsidRDefault="004135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F69565" w14:textId="77777777" w:rsidR="00766B16" w:rsidRDefault="00000000">
    <w:pPr>
      <w:jc w:val="center"/>
    </w:pPr>
    <w:r>
      <w:rPr>
        <w:color w:val="444444"/>
        <w:sz w:val="16"/>
        <w:szCs w:val="16"/>
      </w:rPr>
      <w:t xml:space="preserve">TraceLM UI Re-Assessment  |  Confidential  |  Page </w:t>
    </w:r>
    <w:r>
      <w:rPr>
        <w:color w:val="444444"/>
        <w:sz w:val="16"/>
        <w:szCs w:val="16"/>
      </w:rPr>
      <w:fldChar w:fldCharType="begin"/>
    </w:r>
    <w:r>
      <w:rPr>
        <w:color w:val="444444"/>
        <w:sz w:val="16"/>
        <w:szCs w:val="16"/>
      </w:rPr>
      <w:instrText>PAGE</w:instrText>
    </w:r>
    <w:r>
      <w:rPr>
        <w:color w:val="444444"/>
        <w:sz w:val="16"/>
        <w:szCs w:val="16"/>
      </w:rPr>
      <w:fldChar w:fldCharType="separate"/>
    </w:r>
    <w:r w:rsidR="00232EF3">
      <w:rPr>
        <w:noProof/>
        <w:color w:val="444444"/>
        <w:sz w:val="16"/>
        <w:szCs w:val="16"/>
      </w:rPr>
      <w:t>2</w:t>
    </w:r>
    <w:r>
      <w:rPr>
        <w:color w:val="444444"/>
        <w:sz w:val="16"/>
        <w:szCs w:val="16"/>
      </w:rPr>
      <w:fldChar w:fldCharType="end"/>
    </w:r>
    <w:r>
      <w:rPr>
        <w:color w:val="444444"/>
        <w:sz w:val="16"/>
        <w:szCs w:val="16"/>
      </w:rPr>
      <w:t xml:space="preserve"> of </w:t>
    </w:r>
    <w:r>
      <w:rPr>
        <w:color w:val="444444"/>
        <w:sz w:val="16"/>
        <w:szCs w:val="16"/>
      </w:rPr>
      <w:fldChar w:fldCharType="begin"/>
    </w:r>
    <w:r>
      <w:rPr>
        <w:color w:val="444444"/>
        <w:sz w:val="16"/>
        <w:szCs w:val="16"/>
      </w:rPr>
      <w:instrText>NUMPAGES</w:instrText>
    </w:r>
    <w:r>
      <w:rPr>
        <w:color w:val="444444"/>
        <w:sz w:val="16"/>
        <w:szCs w:val="16"/>
      </w:rPr>
      <w:fldChar w:fldCharType="separate"/>
    </w:r>
    <w:r w:rsidR="00232EF3">
      <w:rPr>
        <w:noProof/>
        <w:color w:val="444444"/>
        <w:sz w:val="16"/>
        <w:szCs w:val="16"/>
      </w:rPr>
      <w:t>3</w:t>
    </w:r>
    <w:r>
      <w:rPr>
        <w:color w:val="44444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5CE57C" w14:textId="77777777" w:rsidR="00413579" w:rsidRDefault="00413579">
      <w:r>
        <w:separator/>
      </w:r>
    </w:p>
  </w:footnote>
  <w:footnote w:type="continuationSeparator" w:id="0">
    <w:p w14:paraId="4F407198" w14:textId="77777777" w:rsidR="00413579" w:rsidRDefault="004135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A72801"/>
    <w:multiLevelType w:val="hybridMultilevel"/>
    <w:tmpl w:val="D21E6A46"/>
    <w:lvl w:ilvl="0" w:tplc="8EA4A03C">
      <w:start w:val="1"/>
      <w:numFmt w:val="bullet"/>
      <w:lvlText w:val="●"/>
      <w:lvlJc w:val="left"/>
      <w:pPr>
        <w:ind w:left="720" w:hanging="360"/>
      </w:pPr>
    </w:lvl>
    <w:lvl w:ilvl="1" w:tplc="C3C011F0">
      <w:start w:val="1"/>
      <w:numFmt w:val="bullet"/>
      <w:lvlText w:val="○"/>
      <w:lvlJc w:val="left"/>
      <w:pPr>
        <w:ind w:left="1440" w:hanging="360"/>
      </w:pPr>
    </w:lvl>
    <w:lvl w:ilvl="2" w:tplc="9CEEDF24">
      <w:start w:val="1"/>
      <w:numFmt w:val="bullet"/>
      <w:lvlText w:val="■"/>
      <w:lvlJc w:val="left"/>
      <w:pPr>
        <w:ind w:left="2160" w:hanging="360"/>
      </w:pPr>
    </w:lvl>
    <w:lvl w:ilvl="3" w:tplc="126ABDA8">
      <w:start w:val="1"/>
      <w:numFmt w:val="bullet"/>
      <w:lvlText w:val="●"/>
      <w:lvlJc w:val="left"/>
      <w:pPr>
        <w:ind w:left="2880" w:hanging="360"/>
      </w:pPr>
    </w:lvl>
    <w:lvl w:ilvl="4" w:tplc="50E6DDE2">
      <w:start w:val="1"/>
      <w:numFmt w:val="bullet"/>
      <w:lvlText w:val="○"/>
      <w:lvlJc w:val="left"/>
      <w:pPr>
        <w:ind w:left="3600" w:hanging="360"/>
      </w:pPr>
    </w:lvl>
    <w:lvl w:ilvl="5" w:tplc="ADE84B92">
      <w:start w:val="1"/>
      <w:numFmt w:val="bullet"/>
      <w:lvlText w:val="■"/>
      <w:lvlJc w:val="left"/>
      <w:pPr>
        <w:ind w:left="4320" w:hanging="360"/>
      </w:pPr>
    </w:lvl>
    <w:lvl w:ilvl="6" w:tplc="7CBCBD9E">
      <w:start w:val="1"/>
      <w:numFmt w:val="bullet"/>
      <w:lvlText w:val="●"/>
      <w:lvlJc w:val="left"/>
      <w:pPr>
        <w:ind w:left="5040" w:hanging="360"/>
      </w:pPr>
    </w:lvl>
    <w:lvl w:ilvl="7" w:tplc="DC32EB40">
      <w:start w:val="1"/>
      <w:numFmt w:val="bullet"/>
      <w:lvlText w:val="●"/>
      <w:lvlJc w:val="left"/>
      <w:pPr>
        <w:ind w:left="5760" w:hanging="360"/>
      </w:pPr>
    </w:lvl>
    <w:lvl w:ilvl="8" w:tplc="997E2428">
      <w:start w:val="1"/>
      <w:numFmt w:val="bullet"/>
      <w:lvlText w:val="●"/>
      <w:lvlJc w:val="left"/>
      <w:pPr>
        <w:ind w:left="6480" w:hanging="360"/>
      </w:pPr>
    </w:lvl>
  </w:abstractNum>
  <w:num w:numId="1" w16cid:durableId="13212776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6B16"/>
    <w:rsid w:val="00232EF3"/>
    <w:rsid w:val="00413579"/>
    <w:rsid w:val="00766B1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48B39"/>
  <w15:docId w15:val="{0E2720BA-2C2F-4A9D-AFC2-0E7C65AF3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1712</Words>
  <Characters>9759</Characters>
  <Application>Microsoft Office Word</Application>
  <DocSecurity>0</DocSecurity>
  <Lines>81</Lines>
  <Paragraphs>22</Paragraphs>
  <ScaleCrop>false</ScaleCrop>
  <Company>HP Inc.</Company>
  <LinksUpToDate>false</LinksUpToDate>
  <CharactersWithSpaces>11449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TraceLM UI Re-Assessment Technical Document</dc:title>
  <dc:creator>TraceLM</dc:creator>
  <dc:description>Prioritized UI improvement recommendations for the TraceLM VS Code extension</dc:description>
  <cp:lastModifiedBy>Ariel Cesar Abaoag</cp:lastModifiedBy>
  <cp:revision>2</cp:revision>
  <dcterms:created xsi:type="dcterms:W3CDTF">2026-06-20T10:02:00Z</dcterms:created>
  <dcterms:modified xsi:type="dcterms:W3CDTF">2026-06-23T01:23:00Z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ab519c6-9f13-416b-ad6c-a79673c31c3f_Enabled">
    <vt:lpwstr>true</vt:lpwstr>
  </property>
  <property fmtid="{D5CDD505-2E9C-101B-9397-08002B2CF9AE}" pid="3" name="MSIP_Label_1ab519c6-9f13-416b-ad6c-a79673c31c3f_SetDate">
    <vt:lpwstr>2026-06-23T01:23:19Z</vt:lpwstr>
  </property>
  <property fmtid="{D5CDD505-2E9C-101B-9397-08002B2CF9AE}" pid="4" name="MSIP_Label_1ab519c6-9f13-416b-ad6c-a79673c31c3f_Method">
    <vt:lpwstr>Privileged</vt:lpwstr>
  </property>
  <property fmtid="{D5CDD505-2E9C-101B-9397-08002B2CF9AE}" pid="5" name="MSIP_Label_1ab519c6-9f13-416b-ad6c-a79673c31c3f_Name">
    <vt:lpwstr>Company Confidential External Use</vt:lpwstr>
  </property>
  <property fmtid="{D5CDD505-2E9C-101B-9397-08002B2CF9AE}" pid="6" name="MSIP_Label_1ab519c6-9f13-416b-ad6c-a79673c31c3f_SiteId">
    <vt:lpwstr>edf442f5-b994-4c86-a131-b42b03a16c95</vt:lpwstr>
  </property>
  <property fmtid="{D5CDD505-2E9C-101B-9397-08002B2CF9AE}" pid="7" name="MSIP_Label_1ab519c6-9f13-416b-ad6c-a79673c31c3f_ActionId">
    <vt:lpwstr>a224512d-de73-419a-89f5-bc13ecccabd5</vt:lpwstr>
  </property>
  <property fmtid="{D5CDD505-2E9C-101B-9397-08002B2CF9AE}" pid="8" name="MSIP_Label_1ab519c6-9f13-416b-ad6c-a79673c31c3f_ContentBits">
    <vt:lpwstr>0</vt:lpwstr>
  </property>
</Properties>
</file>