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8C8C"/>
          <w:sz w:val="52"/>
          <w:szCs w:val="52"/>
        </w:rPr>
        <w:t xml:space="preserve">TraceLMs Cloud</w:t>
      </w:r>
    </w:p>
    <w:p>
      <w:pPr>
        <w:spacing w:after="40" w:before="0"/>
        <w:jc w:val="center"/>
      </w:pPr>
      <w:r>
        <w:rPr>
          <w:rFonts w:ascii="Arial" w:cs="Arial" w:eastAsia="Arial" w:hAnsi="Arial"/>
          <w:b/>
          <w:bCs/>
          <w:color w:val="333333"/>
          <w:sz w:val="40"/>
          <w:szCs w:val="40"/>
        </w:rPr>
        <w:t xml:space="preserve">LLM Provider Hardening</w:t>
      </w:r>
    </w:p>
    <w:p>
      <w:pPr>
        <w:spacing w:after="320" w:before="0"/>
        <w:jc w:val="center"/>
      </w:pPr>
      <w:r>
        <w:rPr>
          <w:rFonts w:ascii="Arial" w:cs="Arial" w:eastAsia="Arial" w:hAnsi="Arial"/>
          <w:color w:val="555555"/>
          <w:sz w:val="22"/>
          <w:szCs w:val="22"/>
        </w:rPr>
        <w:t xml:space="preserve">Technical Design Document  ·  v0.1  ·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LLM Provider Hardening — Technical Design Document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0.1</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DRAFT — Pending sign-off before implementation begins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Target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v0.4</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2026-06-26</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v0.1: Initial draft. Covers six hardening areas: per-model TPS registry, max_tokens parameterisation, Gemini SDK migration, tier badges, MODEL_REGISTRY + probeModelCapabilities (Option C), and model catalogue refresh. Area 6 (model catalogue refresh) is designated HOTFIX priority due to active provider breakage confirmed on 2026-06-26.</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TraceLMs Cloud — Engineering &amp; Design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Product Manager / CTO</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spacing w:after="120" w:before="0"/>
        <w:jc w:val="left"/>
      </w:pPr>
      <w:r>
        <w:rPr>
          <w:rFonts w:ascii="Arial" w:cs="Arial" w:eastAsia="Arial" w:hAnsi="Arial"/>
          <w:color w:val="333333"/>
        </w:rPr>
        <w:t xml:space="preserve">The LLM provider layer in TraceLMs Cloud was built for a single-tier model catalogue (one model per provider, modest output sizes, REST-only). As providers have released higher-capability models and retired older ones, four categories of hardcoded assumptions have become sources of </w:t>
      </w:r>
      <w:r>
        <w:rPr>
          <w:rFonts w:ascii="Arial" w:cs="Arial" w:eastAsia="Arial" w:hAnsi="Arial"/>
          <w:b/>
          <w:bCs/>
          <w:color w:val="333333"/>
        </w:rPr>
        <w:t xml:space="preserve">silent failure</w:t>
      </w:r>
      <w:r>
        <w:rPr>
          <w:rFonts w:ascii="Arial" w:cs="Arial" w:eastAsia="Arial" w:hAnsi="Arial"/>
          <w:color w:val="333333"/>
        </w:rPr>
        <w:t xml:space="preserve"> and </w:t>
      </w:r>
      <w:r>
        <w:rPr>
          <w:rFonts w:ascii="Arial" w:cs="Arial" w:eastAsia="Arial" w:hAnsi="Arial"/>
          <w:b/>
          <w:bCs/>
          <w:color w:val="333333"/>
        </w:rPr>
        <w:t xml:space="preserve">active breakage</w:t>
      </w:r>
      <w:r>
        <w:rPr>
          <w:rFonts w:ascii="Arial" w:cs="Arial" w:eastAsia="Arial" w:hAnsi="Arial"/>
          <w:color w:val="333333"/>
        </w:rPr>
        <w:t xml:space="preserve">:</w:t>
      </w:r>
    </w:p>
    <w:p>
      <w:pPr>
        <w:spacing w:after="40" w:before="0"/>
        <w:jc w:val="left"/>
      </w:pPr>
      <w:r>
        <w:rPr>
          <w:rFonts w:ascii="Arial" w:cs="Arial" w:eastAsia="Arial" w:hAnsi="Arial"/>
          <w:b/>
          <w:bCs/>
          <w:color w:val="333333"/>
        </w:rPr>
        <w:t xml:space="preserve">Problem 1 — Model catalogue is stale and producing live errors.</w:t>
      </w:r>
    </w:p>
    <w:p>
      <w:pPr>
        <w:spacing w:after="60" w:before="0"/>
        <w:jc w:val="left"/>
      </w:pPr>
      <w:r>
        <w:rPr>
          <w:rFonts w:ascii="Arial" w:cs="Arial" w:eastAsia="Arial" w:hAnsi="Arial"/>
          <w:color w:val="333333"/>
        </w:rPr>
        <w:t xml:space="preserve">An audit conducted on 2026-06-26 found that 9 of 15 models in </w:t>
      </w:r>
      <w:r>
        <w:rPr>
          <w:rFonts w:ascii="Courier New" w:cs="Courier New" w:eastAsia="Courier New" w:hAnsi="Courier New"/>
          <w:color w:val="1A6B6B"/>
          <w:sz w:val="18"/>
          <w:szCs w:val="18"/>
        </w:rPr>
        <w:t xml:space="preserve">prisma/seed.ts</w:t>
      </w:r>
      <w:r>
        <w:rPr>
          <w:rFonts w:ascii="Arial" w:cs="Arial" w:eastAsia="Arial" w:hAnsi="Arial"/>
          <w:color w:val="333333"/>
        </w:rPr>
        <w:t xml:space="preserve"> are confirmed retired, shut down, or deprecated:</w:t>
      </w:r>
    </w:p>
    <w:p>
      <w:pPr>
        <w:pStyle w:val="ListParagraph"/>
        <w:numPr>
          <w:ilvl w:val="0"/>
          <w:numId w:val="2"/>
        </w:numPr>
        <w:spacing w:after="40" w:before="40"/>
      </w:pPr>
      <w:r>
        <w:rPr>
          <w:rFonts w:ascii="Arial" w:cs="Arial" w:eastAsia="Arial" w:hAnsi="Arial"/>
          <w:color w:val="333333"/>
        </w:rPr>
        <w:t xml:space="preserve">Anthropic: all 3 models retired (Oct 2025, Jan 2026, Feb 2026). Every Anthropic API call is hitting a dead endpoint.</w:t>
      </w:r>
    </w:p>
    <w:p>
      <w:pPr>
        <w:pStyle w:val="ListParagraph"/>
        <w:numPr>
          <w:ilvl w:val="0"/>
          <w:numId w:val="2"/>
        </w:numPr>
        <w:spacing w:after="40" w:before="40"/>
      </w:pPr>
      <w:r>
        <w:rPr>
          <w:rFonts w:ascii="Arial" w:cs="Arial" w:eastAsia="Arial" w:hAnsi="Arial"/>
          <w:color w:val="333333"/>
        </w:rPr>
        <w:t xml:space="preserve">Gemini: gemini-2.0-flash (current default) and gemini-2.0-flash-lite were shut down June 1, 2026. Users are silently burning retry budget on each request.</w:t>
      </w:r>
    </w:p>
    <w:p>
      <w:pPr>
        <w:pStyle w:val="ListParagraph"/>
        <w:numPr>
          <w:ilvl w:val="0"/>
          <w:numId w:val="2"/>
        </w:numPr>
        <w:spacing w:after="40" w:before="40"/>
      </w:pPr>
      <w:r>
        <w:rPr>
          <w:rFonts w:ascii="Arial" w:cs="Arial" w:eastAsia="Arial" w:hAnsi="Arial"/>
          <w:color w:val="333333"/>
        </w:rPr>
        <w:t xml:space="preserve">OpenAI: gpt-4o (current default) and gpt-4.1 were retired February 13, 2026.</w:t>
      </w:r>
    </w:p>
    <w:p>
      <w:pPr>
        <w:pStyle w:val="ListParagraph"/>
        <w:numPr>
          <w:ilvl w:val="0"/>
          <w:numId w:val="2"/>
        </w:numPr>
        <w:spacing w:after="40" w:before="40"/>
      </w:pPr>
      <w:r>
        <w:rPr>
          <w:rFonts w:ascii="Arial" w:cs="Arial" w:eastAsia="Arial" w:hAnsi="Arial"/>
          <w:color w:val="333333"/>
        </w:rPr>
        <w:t xml:space="preserve">Groq: llama-3.3-70b-versatile (current default) and llama-3.1-8b-instant were deprecated June 17, 2026.</w:t>
      </w:r>
    </w:p>
    <w:p>
      <w:pPr>
        <w:spacing w:after="80" w:before="0"/>
        <w:jc w:val="left"/>
      </w:pPr>
      <w:r>
        <w:t xml:space="preserve"/>
      </w:r>
    </w:p>
    <w:p>
      <w:pPr>
        <w:spacing w:after="40" w:before="0"/>
        <w:jc w:val="left"/>
      </w:pPr>
      <w:r>
        <w:rPr>
          <w:rFonts w:ascii="Arial" w:cs="Arial" w:eastAsia="Arial" w:hAnsi="Arial"/>
          <w:b/>
          <w:bCs/>
          <w:color w:val="333333"/>
        </w:rPr>
        <w:t xml:space="preserve">Problem 2 — max_tokens hardcoded at 8192 in AnthropicProvider.ts causes silent truncation.</w:t>
      </w:r>
    </w:p>
    <w:p>
      <w:pPr>
        <w:spacing w:after="80" w:before="0"/>
        <w:jc w:val="left"/>
      </w:pPr>
      <w:r>
        <w:rPr>
          <w:rFonts w:ascii="Arial" w:cs="Arial" w:eastAsia="Arial" w:hAnsi="Arial"/>
          <w:color w:val="333333"/>
        </w:rPr>
        <w:t xml:space="preserve">Line 35 of </w:t>
      </w:r>
      <w:r>
        <w:rPr>
          <w:rFonts w:ascii="Courier New" w:cs="Courier New" w:eastAsia="Courier New" w:hAnsi="Courier New"/>
          <w:color w:val="1A6B6B"/>
          <w:sz w:val="18"/>
          <w:szCs w:val="18"/>
        </w:rPr>
        <w:t xml:space="preserve">src/services/llm/AnthropicProvider.ts</w:t>
      </w:r>
      <w:r>
        <w:rPr>
          <w:rFonts w:ascii="Arial" w:cs="Arial" w:eastAsia="Arial" w:hAnsi="Arial"/>
          <w:color w:val="333333"/>
        </w:rPr>
        <w:t xml:space="preserve"> sets </w:t>
      </w:r>
      <w:r>
        <w:rPr>
          <w:rFonts w:ascii="Courier New" w:cs="Courier New" w:eastAsia="Courier New" w:hAnsi="Courier New"/>
          <w:color w:val="1A6B6B"/>
          <w:sz w:val="18"/>
          <w:szCs w:val="18"/>
        </w:rPr>
        <w:t xml:space="preserve">max_tokens: 8192</w:t>
      </w:r>
      <w:r>
        <w:rPr>
          <w:rFonts w:ascii="Arial" w:cs="Arial" w:eastAsia="Arial" w:hAnsi="Arial"/>
          <w:color w:val="333333"/>
        </w:rPr>
        <w:t xml:space="preserve"> unconditionally. Claude Opus 4.8 supports up to 128K output tokens. For large requirements sets the JSON response is silently cut off mid-generation, yielding corrupt or incomplete test case output. The user sees no error — just a truncated result.</w:t>
      </w:r>
    </w:p>
    <w:p>
      <w:pPr>
        <w:spacing w:after="40" w:before="0"/>
        <w:jc w:val="left"/>
      </w:pPr>
      <w:r>
        <w:rPr>
          <w:rFonts w:ascii="Arial" w:cs="Arial" w:eastAsia="Arial" w:hAnsi="Arial"/>
          <w:b/>
          <w:bCs/>
          <w:color w:val="333333"/>
        </w:rPr>
        <w:t xml:space="preserve">Problem 3 — TPS timeout calculations are per-provider, not per-model.</w:t>
      </w:r>
    </w:p>
    <w:p>
      <w:pPr>
        <w:spacing w:after="80" w:before="0"/>
        <w:jc w:val="left"/>
      </w:pPr>
      <w:r>
        <w:rPr>
          <w:rFonts w:ascii="Arial" w:cs="Arial" w:eastAsia="Arial" w:hAnsi="Arial"/>
          <w:color w:val="333333"/>
        </w:rPr>
        <w:t xml:space="preserve"/>
      </w:r>
      <w:r>
        <w:rPr>
          <w:rFonts w:ascii="Courier New" w:cs="Courier New" w:eastAsia="Courier New" w:hAnsi="Courier New"/>
          <w:color w:val="1A6B6B"/>
          <w:sz w:val="18"/>
          <w:szCs w:val="18"/>
        </w:rPr>
        <w:t xml:space="preserve">src/services/llm/timeoutUtil.ts</w:t>
      </w:r>
      <w:r>
        <w:rPr>
          <w:rFonts w:ascii="Arial" w:cs="Arial" w:eastAsia="Arial" w:hAnsi="Arial"/>
          <w:color w:val="333333"/>
        </w:rPr>
        <w:t xml:space="preserve"> uses a five-entry per-provider TPS map (gemini: 80, openai: 100, anthropic: 60, groq: 300). This map does not distinguish between a fast cheap model and a slow premium reasoning model on the same provider. An o3 reasoning call (which thinks before outputting) is given the same 60-second calculation as a Haiku instant response — causing premature timeout kills on premium models and no timeout signal on reasoning models at all.</w:t>
      </w:r>
    </w:p>
    <w:p>
      <w:pPr>
        <w:spacing w:after="40" w:before="0"/>
        <w:jc w:val="left"/>
      </w:pPr>
      <w:r>
        <w:rPr>
          <w:rFonts w:ascii="Arial" w:cs="Arial" w:eastAsia="Arial" w:hAnsi="Arial"/>
          <w:b/>
          <w:bCs/>
          <w:color w:val="333333"/>
        </w:rPr>
        <w:t xml:space="preserve">Problem 4 — No model capability signal reaches the UI.</w:t>
      </w:r>
    </w:p>
    <w:p>
      <w:pPr>
        <w:spacing w:after="120" w:before="0"/>
        <w:jc w:val="left"/>
      </w:pPr>
      <w:r>
        <w:rPr>
          <w:rFonts w:ascii="Arial" w:cs="Arial" w:eastAsia="Arial" w:hAnsi="Arial"/>
          <w:color w:val="333333"/>
        </w:rPr>
        <w:t xml:space="preserve">Users selecting models in the LLM Providers tab receive no indication of tier, output speed, or reasoning behaviour. There is no visual distinction between a [Fast] economy model and a [Reasoning] model that thinks for 60 seconds before outputting. This produces confused UX when a user selects o3 or Gemini 3.1 Pro and the interface appears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il" w:color="FFFFFF" w:sz="0"/>
            </w:tcBorders>
            <w:shd w:fill="FDECEA" w:val="clear"/>
            <w:tcMar>
              <w:top w:type="dxa" w:w="100"/>
              <w:left w:type="dxa" w:w="200"/>
              <w:bottom w:type="dxa" w:w="100"/>
              <w:right w:type="dxa" w:w="200"/>
            </w:tcMar>
          </w:tcPr>
          <w:p>
            <w:pPr>
              <w:spacing w:after="60" w:before="0"/>
            </w:pPr>
            <w:r>
              <w:rPr>
                <w:rFonts w:ascii="Arial" w:cs="Arial" w:eastAsia="Arial" w:hAnsi="Arial"/>
                <w:b/>
                <w:bCs/>
                <w:color w:val="C0392B"/>
              </w:rPr>
              <w:t xml:space="preserve">Impact Severity: Critical (Problems 1 &amp; 2) / High (Problems 3 &amp; 4)</w:t>
            </w:r>
          </w:p>
          <w:p>
            <w:pPr>
              <w:spacing w:after="40" w:before="0"/>
            </w:pPr>
            <w:r>
              <w:rPr>
                <w:rFonts w:ascii="Arial" w:cs="Arial" w:eastAsia="Arial" w:hAnsi="Arial"/>
                <w:color w:val="333333"/>
              </w:rPr>
              <w:t xml:space="preserve">Problems 1 and 2 are causing live failures for end users today. Problem 3 causes silent timeouts on high-value requests. Problem 4 causes user confusion that reads as product instability. All four must be resolved in v0.4.</w:t>
            </w:r>
          </w:p>
        </w:tc>
      </w:tr>
    </w:tbl>
    <w:p>
      <w:pPr>
        <w:spacing w:after="120" w:before="0"/>
        <w:jc w:val="left"/>
      </w:pPr>
      <w:r>
        <w:t xml:space="preserve"/>
      </w:r>
    </w:p>
    <w:p>
      <w:pPr>
        <w:pStyle w:val="Heading1"/>
      </w:pPr>
      <w:r>
        <w:rPr>
          <w:rFonts w:ascii="Arial" w:cs="Arial" w:eastAsia="Arial" w:hAnsi="Arial"/>
        </w:rPr>
        <w:t xml:space="preserve">2. Scope &amp; Priority Order</w:t>
      </w:r>
    </w:p>
    <w:p>
      <w:pPr>
        <w:spacing w:after="120" w:before="0"/>
        <w:jc w:val="left"/>
      </w:pPr>
      <w:r>
        <w:rPr>
          <w:rFonts w:ascii="Arial" w:cs="Arial" w:eastAsia="Arial" w:hAnsi="Arial"/>
          <w:color w:val="333333"/>
        </w:rPr>
        <w:t xml:space="preserve">v0.4 contains </w:t>
      </w:r>
      <w:r>
        <w:rPr>
          <w:rFonts w:ascii="Arial" w:cs="Arial" w:eastAsia="Arial" w:hAnsi="Arial"/>
          <w:b/>
          <w:bCs/>
          <w:color w:val="333333"/>
        </w:rPr>
        <w:t xml:space="preserve">six hardening areas</w:t>
      </w:r>
      <w:r>
        <w:rPr>
          <w:rFonts w:ascii="Arial" w:cs="Arial" w:eastAsia="Arial" w:hAnsi="Arial"/>
          <w:color w:val="333333"/>
        </w:rPr>
        <w:t xml:space="preserve">. Area 6 is a standalone hotfix that must be shipped immediately and independently of the architectural work in Areas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700"/>
        <w:gridCol w:w="1560"/>
        <w:gridCol w:w="18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Files Touched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Dependency</w:t>
            </w:r>
          </w:p>
        </w:tc>
      </w:tr>
      <w:tr>
        <w:trPr>
          <w:tblHeader w:val="false"/>
        </w:trP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Model Catalogue Refresh</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prisma/seed.ts, GeminiProvider.ts fallback list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HOTFIX — ship first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None — standalone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Per-Model TPS Registry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src/config/modelRegistry.ts (new), timeoutUtil.ts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v0.4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Area 5 (registry must exist first)</w:t>
            </w:r>
          </w:p>
        </w:tc>
      </w:tr>
      <w:tr>
        <w:trPr>
          <w:tblHeader w:val="false"/>
        </w:trP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max_tokens Parameterisation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src/services/llm/AnthropicProvider.ts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v0.4 Track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5</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 SDK Migration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src/services/llm/GeminiProvider.ts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v0.4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None</w:t>
            </w:r>
          </w:p>
        </w:tc>
      </w:tr>
      <w:tr>
        <w:trPr>
          <w:tblHeader w:val="false"/>
        </w:trP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Tier Badges in LLM Providers UI</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frontend/src/tabs/LLMProvidersTab.tsx, styles.css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v0.4 Track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5</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MODEL_REGISTRY + Option C Probe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src/config/modelRegistry.ts (new), probeModelCapabilities.ts (new)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v0.4 Track — implement first in v0.4 main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None (foundation for 1, 2, 4)</w:t>
            </w:r>
          </w:p>
        </w:tc>
      </w:tr>
    </w:tbl>
    <w:p>
      <w:pPr>
        <w:spacing w:after="12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Implementation Order within v0.4 Main Track:</w:t>
            </w:r>
          </w:p>
          <w:p>
            <w:pPr>
              <w:spacing w:after="40" w:before="0"/>
            </w:pPr>
            <w:r>
              <w:rPr>
                <w:rFonts w:ascii="Arial" w:cs="Arial" w:eastAsia="Arial" w:hAnsi="Arial"/>
                <w:color w:val="333333"/>
              </w:rPr>
              <w:t xml:space="preserve">Area 5 → Area 1 → Area 2 → Area 3 → Area 4. Area 5 creates the registry that Areas 1, 2, and 4 read from. Areas 3 and 4 are independent of each other. Area 6 runs in parallel as an immediate hotfix branch.</w:t>
            </w:r>
          </w:p>
        </w:tc>
      </w:tr>
    </w:tbl>
    <w:p>
      <w:pPr>
        <w:spacing w:after="120" w:before="0"/>
        <w:jc w:val="left"/>
      </w:pPr>
      <w:r>
        <w:t xml:space="preserve"/>
      </w:r>
    </w:p>
    <w:p>
      <w:r>
        <w:br w:type="page"/>
      </w:r>
    </w:p>
    <w:p>
      <w:pPr>
        <w:pStyle w:val="Heading1"/>
      </w:pPr>
      <w:r>
        <w:rPr>
          <w:rFonts w:ascii="Arial" w:cs="Arial" w:eastAsia="Arial" w:hAnsi="Arial"/>
        </w:rPr>
        <w:t xml:space="preserve">3. Area 6 — Model Catalogue Refresh (HOTFIX)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il" w:color="FFFFFF" w:sz="0"/>
            </w:tcBorders>
            <w:shd w:fill="FDECEA" w:val="clear"/>
            <w:tcMar>
              <w:top w:type="dxa" w:w="100"/>
              <w:left w:type="dxa" w:w="200"/>
              <w:bottom w:type="dxa" w:w="100"/>
              <w:right w:type="dxa" w:w="200"/>
            </w:tcMar>
          </w:tcPr>
          <w:p>
            <w:pPr>
              <w:spacing w:after="60" w:before="0"/>
            </w:pPr>
            <w:r>
              <w:rPr>
                <w:rFonts w:ascii="Arial" w:cs="Arial" w:eastAsia="Arial" w:hAnsi="Arial"/>
                <w:b/>
                <w:bCs/>
                <w:color w:val="C0392B"/>
              </w:rPr>
              <w:t xml:space="preserve">This is the highest-priority item in v0.4.</w:t>
            </w:r>
          </w:p>
          <w:p>
            <w:pPr>
              <w:spacing w:after="40" w:before="0"/>
            </w:pPr>
            <w:r>
              <w:rPr>
                <w:rFonts w:ascii="Arial" w:cs="Arial" w:eastAsia="Arial" w:hAnsi="Arial"/>
                <w:color w:val="333333"/>
              </w:rPr>
              <w:t xml:space="preserve">The changes in this section fix live breakage. They are scoped to prisma/seed.ts and the GeminiProvider.ts fallback list only. No architectural changes required. Ship as an isolated hotfix PR before any other v0.4 work begins.</w:t>
            </w:r>
          </w:p>
        </w:tc>
      </w:tr>
    </w:tbl>
    <w:p>
      <w:pPr>
        <w:spacing w:after="120" w:before="0"/>
        <w:jc w:val="left"/>
      </w:pPr>
      <w:r>
        <w:t xml:space="preserve"/>
      </w:r>
    </w:p>
    <w:p>
      <w:pPr>
        <w:pStyle w:val="Heading2"/>
      </w:pPr>
      <w:r>
        <w:rPr>
          <w:rFonts w:ascii="Arial" w:cs="Arial" w:eastAsia="Arial" w:hAnsi="Arial"/>
        </w:rPr>
        <w:t xml:space="preserve">3.1 Anthropic — Replace All Three Models</w:t>
      </w:r>
    </w:p>
    <w:p>
      <w:pPr>
        <w:spacing w:after="100" w:before="0"/>
        <w:jc w:val="left"/>
      </w:pPr>
      <w:r>
        <w:rPr>
          <w:rFonts w:ascii="Arial" w:cs="Arial" w:eastAsia="Arial" w:hAnsi="Arial"/>
          <w:color w:val="333333"/>
        </w:rPr>
        <w:t xml:space="preserve">All three current Anthropic entries in </w:t>
      </w:r>
      <w:r>
        <w:rPr>
          <w:rFonts w:ascii="Courier New" w:cs="Courier New" w:eastAsia="Courier New" w:hAnsi="Courier New"/>
          <w:color w:val="1A6B6B"/>
          <w:sz w:val="18"/>
          <w:szCs w:val="18"/>
        </w:rPr>
        <w:t xml:space="preserve">prisma/seed.ts</w:t>
      </w:r>
      <w:r>
        <w:rPr>
          <w:rFonts w:ascii="Arial" w:cs="Arial" w:eastAsia="Arial" w:hAnsi="Arial"/>
          <w:color w:val="333333"/>
        </w:rPr>
        <w:t xml:space="preserve"> are retired. Replace with the current Claude 4.x family (confirmed via Anthropic Models API, 2026-06-04):</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400"/>
        <w:gridCol w:w="1860"/>
        <w:gridCol w:w="1000"/>
        <w:gridCol w:w="5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Tier Badge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Context</w:t>
            </w:r>
          </w:p>
        </w:tc>
        <w:tc>
          <w:tcPr>
            <w:tcW w:type="dxa" w:w="1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Price (in/out per 1M)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Default?</w:t>
            </w:r>
          </w:p>
        </w:tc>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claude-opus-4-8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 Opus 4.8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$5.00 / $25.00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claude-sonnet-4-6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 Sonnet 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Balanced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$3.00 / $15.00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claude-haiku-4-5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 Haiku 4.5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200K tokens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$1.00 / $5.00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claude-fable-5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 Fable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$10.00 / $50.00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 — optional premium</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Default Selection:</w:t>
            </w:r>
          </w:p>
          <w:p>
            <w:pPr>
              <w:spacing w:after="40" w:before="0"/>
            </w:pPr>
            <w:r>
              <w:rPr>
                <w:rFonts w:ascii="Arial" w:cs="Arial" w:eastAsia="Arial" w:hAnsi="Arial"/>
                <w:color w:val="333333"/>
              </w:rPr>
              <w:t xml:space="preserve">claude-opus-4-8 is the recommended default. It delivers the highest capability in the Opus family at a price point that is accessible for most teams. claude-fable-5 is seeded but positioned as a premium option — it requires 30-day data retention and has API behaviour differences (always-on thinking, refusal stop reason) that should be documented in the UI tooltip before it is treated as a standard selection.</w:t>
            </w:r>
          </w:p>
        </w:tc>
      </w:tr>
    </w:tbl>
    <w:p>
      <w:pPr>
        <w:spacing w:after="80" w:before="0"/>
        <w:jc w:val="left"/>
      </w:pPr>
      <w:r>
        <w:t xml:space="preserve"/>
      </w:r>
    </w:p>
    <w:p>
      <w:pPr>
        <w:pStyle w:val="Heading2"/>
      </w:pPr>
      <w:r>
        <w:rPr>
          <w:rFonts w:ascii="Arial" w:cs="Arial" w:eastAsia="Arial" w:hAnsi="Arial"/>
        </w:rPr>
        <w:t xml:space="preserve">3.2 Gemini — Replace Shutdown Models, Add Gemini 3.x</w:t>
      </w:r>
    </w:p>
    <w:p>
      <w:pPr>
        <w:spacing w:after="100" w:before="0"/>
        <w:jc w:val="left"/>
      </w:pPr>
      <w:r>
        <w:rPr>
          <w:rFonts w:ascii="Arial" w:cs="Arial" w:eastAsia="Arial" w:hAnsi="Arial"/>
          <w:color w:val="333333"/>
        </w:rPr>
        <w:t xml:space="preserve"/>
      </w:r>
      <w:r>
        <w:rPr>
          <w:rFonts w:ascii="Courier New" w:cs="Courier New" w:eastAsia="Courier New" w:hAnsi="Courier New"/>
          <w:color w:val="1A6B6B"/>
          <w:sz w:val="18"/>
          <w:szCs w:val="18"/>
        </w:rPr>
        <w:t xml:space="preserve">gemini-2.0-flash</w:t>
      </w:r>
      <w:r>
        <w:rPr>
          <w:rFonts w:ascii="Arial" w:cs="Arial" w:eastAsia="Arial" w:hAnsi="Arial"/>
          <w:color w:val="333333"/>
        </w:rPr>
        <w:t xml:space="preserve"> and </w:t>
      </w:r>
      <w:r>
        <w:rPr>
          <w:rFonts w:ascii="Courier New" w:cs="Courier New" w:eastAsia="Courier New" w:hAnsi="Courier New"/>
          <w:color w:val="1A6B6B"/>
          <w:sz w:val="18"/>
          <w:szCs w:val="18"/>
        </w:rPr>
        <w:t xml:space="preserve">gemini-2.0-flash-lite</w:t>
      </w:r>
      <w:r>
        <w:rPr>
          <w:rFonts w:ascii="Arial" w:cs="Arial" w:eastAsia="Arial" w:hAnsi="Arial"/>
          <w:color w:val="333333"/>
        </w:rPr>
        <w:t xml:space="preserve"> were shut down by Google on June 1, 2026. The </w:t>
      </w:r>
      <w:r>
        <w:rPr>
          <w:rFonts w:ascii="Courier New" w:cs="Courier New" w:eastAsia="Courier New" w:hAnsi="Courier New"/>
          <w:color w:val="1A6B6B"/>
          <w:sz w:val="18"/>
          <w:szCs w:val="18"/>
        </w:rPr>
        <w:t xml:space="preserve">GeminiProvider.ts</w:t>
      </w:r>
      <w:r>
        <w:rPr>
          <w:rFonts w:ascii="Arial" w:cs="Arial" w:eastAsia="Arial" w:hAnsi="Arial"/>
          <w:color w:val="333333"/>
        </w:rPr>
        <w:t xml:space="preserve"> fallback list references </w:t>
      </w:r>
      <w:r>
        <w:rPr>
          <w:rFonts w:ascii="Courier New" w:cs="Courier New" w:eastAsia="Courier New" w:hAnsi="Courier New"/>
          <w:color w:val="1A6B6B"/>
          <w:sz w:val="18"/>
          <w:szCs w:val="18"/>
        </w:rPr>
        <w:t xml:space="preserve">gemini-2.0-flash</w:t>
      </w:r>
      <w:r>
        <w:rPr>
          <w:rFonts w:ascii="Arial" w:cs="Arial" w:eastAsia="Arial" w:hAnsi="Arial"/>
          <w:color w:val="333333"/>
        </w:rPr>
        <w:t xml:space="preserve"> as its first fallback — this must also be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400"/>
        <w:gridCol w:w="900"/>
        <w:gridCol w:w="1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Tier Badge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Context</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Default?</w:t>
            </w:r>
          </w:p>
        </w:tc>
        <w:tc>
          <w:tcPr>
            <w:tcW w:type="dxa" w:w="14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gemini-2.5-flash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 — stable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gemini-2.5-pro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Balanced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 — stable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gemini-3.1-pro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 3.1 Pro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 (released Feb 2026)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gemini-3.5-flash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 3.5 Flash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1M tokens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 (released May 2026) — verify exact API ID before seeding</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gemini-2.0-flash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SHUT DOWN June 1, 2026 — REMOVE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gemini-2.0-flash-lite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SHUT DOWN June 1, 2026 — REMOVE</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800" w:sz="4"/>
              <w:left w:val="single" w:color="B07800" w:sz="16"/>
              <w:bottom w:val="single" w:color="B07800" w:sz="4"/>
              <w:right w:val="nil"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B07800"/>
              </w:rPr>
              <w:t xml:space="preserve">Verify Gemini 3.5 Flash API ID Before Seeding:</w:t>
            </w:r>
          </w:p>
          <w:p>
            <w:pPr>
              <w:spacing w:after="40" w:before="0"/>
            </w:pPr>
            <w:r>
              <w:rPr>
                <w:rFonts w:ascii="Arial" w:cs="Arial" w:eastAsia="Arial" w:hAnsi="Arial"/>
                <w:color w:val="333333"/>
              </w:rPr>
              <w:t xml:space="preserve">The model ID "gemini-3.5-flash" is inferred from Google's naming convention. Before adding to seed.ts, confirm the exact string at https://ai.google.dev/gemini-api/docs/models. Google's stable version suffixes (e.g., gemini-3.5-flash-001) may differ from the alias. Always use the stable pinned ID, not the latest-alias, in production.</w:t>
            </w:r>
          </w:p>
        </w:tc>
      </w:tr>
    </w:tbl>
    <w:p>
      <w:pPr>
        <w:spacing w:after="80" w:before="0"/>
        <w:jc w:val="left"/>
      </w:pPr>
      <w:r>
        <w:t xml:space="preserve"/>
      </w:r>
    </w:p>
    <w:p>
      <w:pPr>
        <w:spacing w:after="60" w:before="0"/>
        <w:jc w:val="left"/>
      </w:pPr>
      <w:r>
        <w:rPr>
          <w:rFonts w:ascii="Arial" w:cs="Arial" w:eastAsia="Arial" w:hAnsi="Arial"/>
          <w:b/>
          <w:bCs/>
          <w:color w:val="333333"/>
        </w:rPr>
        <w:t xml:space="preserve">GeminiProvider.ts fallback list update:</w:t>
      </w:r>
      <w:r>
        <w:rPr>
          <w:rFonts w:ascii="Arial" w:cs="Arial" w:eastAsia="Arial" w:hAnsi="Arial"/>
          <w:color w:val="333333"/>
        </w:rPr>
        <w:t xml:space="preserve"> The current fallback order references dead models. Update the fallback array in </w:t>
      </w:r>
      <w:r>
        <w:rPr>
          <w:rFonts w:ascii="Courier New" w:cs="Courier New" w:eastAsia="Courier New" w:hAnsi="Courier New"/>
          <w:color w:val="1A6B6B"/>
          <w:sz w:val="18"/>
          <w:szCs w:val="18"/>
        </w:rPr>
        <w:t xml:space="preserve">src/services/llm/GeminiProvider.ts</w:t>
      </w:r>
      <w:r>
        <w:rPr>
          <w:rFonts w:ascii="Arial" w:cs="Arial" w:eastAsia="Arial" w:hAnsi="Arial"/>
          <w:color w:val="333333"/>
        </w:rPr>
        <w:t xml:space="preserve"> to:</w:t>
      </w:r>
    </w:p>
    <w:p>
      <w:pPr>
        <w:spacing w:after="80" w:before="0"/>
        <w:jc w:val="left"/>
      </w:pPr>
      <w:r>
        <w:rPr>
          <w:rFonts w:ascii="Courier New" w:cs="Courier New" w:eastAsia="Courier New" w:hAnsi="Courier New"/>
          <w:color w:val="1A6B6B"/>
          <w:sz w:val="18"/>
          <w:szCs w:val="18"/>
        </w:rPr>
        <w:t xml:space="preserve">const FALLBACK_MODELS = ['gemini-2.5-flash', 'gemini-2.5-pro', 'gemini-3.1-pro'];</w:t>
      </w:r>
    </w:p>
    <w:p>
      <w:pPr>
        <w:pStyle w:val="Heading2"/>
      </w:pPr>
      <w:r>
        <w:rPr>
          <w:rFonts w:ascii="Arial" w:cs="Arial" w:eastAsia="Arial" w:hAnsi="Arial"/>
        </w:rPr>
        <w:t xml:space="preserve">3.3 OpenAI — Replace Retired Models</w:t>
      </w:r>
    </w:p>
    <w:p>
      <w:pPr>
        <w:spacing w:after="100" w:before="0"/>
        <w:jc w:val="left"/>
      </w:pPr>
      <w:r>
        <w:rPr>
          <w:rFonts w:ascii="Arial" w:cs="Arial" w:eastAsia="Arial" w:hAnsi="Arial"/>
          <w:color w:val="333333"/>
        </w:rPr>
        <w:t xml:space="preserve"/>
      </w:r>
      <w:r>
        <w:rPr>
          <w:rFonts w:ascii="Courier New" w:cs="Courier New" w:eastAsia="Courier New" w:hAnsi="Courier New"/>
          <w:color w:val="1A6B6B"/>
          <w:sz w:val="18"/>
          <w:szCs w:val="18"/>
        </w:rPr>
        <w:t xml:space="preserve">gpt-4o</w:t>
      </w:r>
      <w:r>
        <w:rPr>
          <w:rFonts w:ascii="Arial" w:cs="Arial" w:eastAsia="Arial" w:hAnsi="Arial"/>
          <w:color w:val="333333"/>
        </w:rPr>
        <w:t xml:space="preserve"> (current default) and </w:t>
      </w:r>
      <w:r>
        <w:rPr>
          <w:rFonts w:ascii="Courier New" w:cs="Courier New" w:eastAsia="Courier New" w:hAnsi="Courier New"/>
          <w:color w:val="1A6B6B"/>
          <w:sz w:val="18"/>
          <w:szCs w:val="18"/>
        </w:rPr>
        <w:t xml:space="preserve">gpt-4.1</w:t>
      </w:r>
      <w:r>
        <w:rPr>
          <w:rFonts w:ascii="Arial" w:cs="Arial" w:eastAsia="Arial" w:hAnsi="Arial"/>
          <w:color w:val="333333"/>
        </w:rPr>
        <w:t xml:space="preserve"> were retired on February 13, 2026. The GPT-5.x family is now live but exact API model ID strings must be confirmed at </w:t>
      </w:r>
      <w:r>
        <w:rPr>
          <w:rFonts w:ascii="Courier New" w:cs="Courier New" w:eastAsia="Courier New" w:hAnsi="Courier New"/>
          <w:color w:val="1A6B6B"/>
          <w:sz w:val="18"/>
          <w:szCs w:val="18"/>
        </w:rPr>
        <w:t xml:space="preserve">platform.openai.com/docs/models</w:t>
      </w:r>
      <w:r>
        <w:rPr>
          <w:rFonts w:ascii="Arial" w:cs="Arial" w:eastAsia="Arial" w:hAnsi="Arial"/>
          <w:color w:val="333333"/>
        </w:rPr>
        <w:t xml:space="preserve"> before writing into </w:t>
      </w:r>
      <w:r>
        <w:rPr>
          <w:rFonts w:ascii="Courier New" w:cs="Courier New" w:eastAsia="Courier New" w:hAnsi="Courier New"/>
          <w:color w:val="1A6B6B"/>
          <w:sz w:val="18"/>
          <w:szCs w:val="18"/>
        </w:rPr>
        <w:t xml:space="preserve">seed.ts</w:t>
      </w:r>
      <w:r>
        <w:rPr>
          <w:rFonts w:ascii="Arial" w:cs="Arial" w:eastAsia="Arial" w:hAnsi="Arial"/>
          <w:color w:val="333333"/>
        </w:rPr>
        <w:t xml:space="preserve">. The table below shows confirmed-available models and those pending ID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2360"/>
        <w:gridCol w:w="1300"/>
        <w:gridCol w:w="9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Tier Badge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Default?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gpt-4o-mini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GPT-4o mini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Economy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Confirmed live — retained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 (interim)</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gpt-4.1-mini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GPT-4.1 mini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Confirmed live — retained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[gpt-5.5]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GPT-5.5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VERIFY API ID at platform.openai.com before seeding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 pending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 — ID unconfirmed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OpenAI o3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Reasoning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VERIFY API ID. Sunsetting from ChatGPT Aug 26 2026, but API availability may differ. Confirm before seeding.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 pending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 — sunset pending</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[o3-pro]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OpenAI o3 Pro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Reasoning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VERIFY API ID at platform.openai.com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 pending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Live — ID unconfirmed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gpt-4o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Current seed.ts default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RETIRED Feb 13, 2026 — REMOVE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gpt-4.1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seed.ts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RETIRED Feb 13, 2026 — REMOVE</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800" w:sz="4"/>
              <w:left w:val="single" w:color="B07800" w:sz="16"/>
              <w:bottom w:val="single" w:color="B07800" w:sz="4"/>
              <w:right w:val="nil"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B07800"/>
              </w:rPr>
              <w:t xml:space="preserve">Action Required Before Seeding GPT-5.x and o3:</w:t>
            </w:r>
          </w:p>
          <w:p>
            <w:pPr>
              <w:spacing w:after="40" w:before="0"/>
            </w:pPr>
            <w:r>
              <w:rPr>
                <w:rFonts w:ascii="Arial" w:cs="Arial" w:eastAsia="Arial" w:hAnsi="Arial"/>
                <w:color w:val="333333"/>
              </w:rPr>
              <w:t xml:space="preserve">Search results confirm GPT-5.5, o3, o3-pro are live but display names do not guarantee the exact API model ID strings (e.g., "gpt-5.5" vs "gpt-5-5" vs "gpt-5.5-2026-03-01"). Engineering must retrieve the authoritative list via GET https://api.openai.com/v1/models or the OpenAI platform docs page and lock the exact strings in seed.ts. Use gpt-4o-mini as the interim default until GPT-5.x IDs are confirmed.</w:t>
            </w:r>
          </w:p>
        </w:tc>
      </w:tr>
    </w:tbl>
    <w:p>
      <w:pPr>
        <w:spacing w:after="80" w:before="0"/>
        <w:jc w:val="left"/>
      </w:pPr>
      <w:r>
        <w:t xml:space="preserve"/>
      </w:r>
    </w:p>
    <w:p>
      <w:pPr>
        <w:pStyle w:val="Heading2"/>
      </w:pPr>
      <w:r>
        <w:rPr>
          <w:rFonts w:ascii="Arial" w:cs="Arial" w:eastAsia="Arial" w:hAnsi="Arial"/>
        </w:rPr>
        <w:t xml:space="preserve">3.4 Groq — Retain llama-3.3-70b-versatile, Add Llama 4 Maverick</w:t>
      </w:r>
    </w:p>
    <w:p>
      <w:pPr>
        <w:spacing w:after="100" w:before="0"/>
        <w:jc w:val="left"/>
      </w:pPr>
      <w:r>
        <w:rPr>
          <w:rFonts w:ascii="Arial" w:cs="Arial" w:eastAsia="Arial" w:hAnsi="Arial"/>
          <w:color w:val="333333"/>
        </w:rPr>
        <w:t xml:space="preserve">Per product decision (2026-06-26): </w:t>
      </w:r>
      <w:r>
        <w:rPr>
          <w:rFonts w:ascii="Arial" w:cs="Arial" w:eastAsia="Arial" w:hAnsi="Arial"/>
          <w:b/>
          <w:bCs/>
          <w:color w:val="333333"/>
        </w:rPr>
        <w:t xml:space="preserve">llama-3.3-70b-versatile is retained as the Groq default</w:t>
      </w:r>
      <w:r>
        <w:rPr>
          <w:rFonts w:ascii="Arial" w:cs="Arial" w:eastAsia="Arial" w:hAnsi="Arial"/>
          <w:color w:val="333333"/>
        </w:rPr>
        <w:t xml:space="preserve"> despite its deprecation on June 17, 2026. Engineering must monitor the Groq deprecation timeline for the hard-removal date and raise a follow-up ticket when that date is announced.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2400"/>
        <w:gridCol w:w="900"/>
        <w:gridCol w:w="8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Tier Badge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Default?</w:t>
            </w:r>
          </w:p>
        </w:tc>
        <w:tc>
          <w:tcPr>
            <w:tcW w:type="dxa" w:w="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llama-3.3-70b-versatile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Llama 3.3 70B Versatile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Balanced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Retained per product decision. Deprecated June 17 2026 — monitor for hard shutdown.</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Deprecated — retained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llama-3.1-8b-instant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Llama 3.1 8B Instant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Deprecated June 17 2026 — retain until Llama 4 Scout confirmed, then replace.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Deprecated — retain short-term</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gemma2-9b-it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Gemma 2 9B 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Economy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Verify current availability at console.groq.com/docs/models before retaining.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w:t>
            </w:r>
          </w:p>
        </w:tc>
        <w:tc>
          <w:tcPr>
            <w:tcW w:type="dxa" w:w="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Verify status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[llama-4-maverick-...]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Llama 4 Maverick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VERIFY exact model ID at console.groq.com/docs/models. 17B active / 400B total params.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 pending</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Live — ID unconfirmed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mixtral-8x7b-32768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Already deprecated in prior release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t>
            </w:r>
          </w:p>
        </w:tc>
        <w:tc>
          <w:tcPr>
            <w:tcW w:type="dxa" w:w="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DEPRECATED — REMOVE</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800" w:sz="4"/>
              <w:left w:val="single" w:color="B07800" w:sz="16"/>
              <w:bottom w:val="single" w:color="B07800" w:sz="4"/>
              <w:right w:val="nil"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B07800"/>
              </w:rPr>
              <w:t xml:space="preserve">Monitor Groq Deprecation Timeline:</w:t>
            </w:r>
          </w:p>
          <w:p>
            <w:pPr>
              <w:spacing w:after="40" w:before="0"/>
            </w:pPr>
            <w:r>
              <w:rPr>
                <w:rFonts w:ascii="Arial" w:cs="Arial" w:eastAsia="Arial" w:hAnsi="Arial"/>
                <w:color w:val="333333"/>
              </w:rPr>
              <w:t xml:space="preserve">llama-3.3-70b-versatile and llama-3.1-8b-instant were soft-deprecated June 17, 2026. Groq typically gives a 30-90 day window before hard removal. Engineering should check the hard-removal date at console.groq.com/docs/deprecations and create a follow-up ticket to replace with Llama 4 Maverick once its exact ID is confirmed.</w:t>
            </w:r>
          </w:p>
        </w:tc>
      </w:tr>
    </w:tbl>
    <w:p>
      <w:pPr>
        <w:spacing w:after="160" w:before="0"/>
        <w:jc w:val="left"/>
      </w:pPr>
      <w:r>
        <w:t xml:space="preserve"/>
      </w:r>
    </w:p>
    <w:p>
      <w:r>
        <w:br w:type="page"/>
      </w:r>
    </w:p>
    <w:p>
      <w:pPr>
        <w:pStyle w:val="Heading1"/>
      </w:pPr>
      <w:r>
        <w:rPr>
          <w:rFonts w:ascii="Arial" w:cs="Arial" w:eastAsia="Arial" w:hAnsi="Arial"/>
        </w:rPr>
        <w:t xml:space="preserve">4. Area 5 — MODEL_REGISTRY + Option C Probe (Foundation)</w:t>
      </w:r>
    </w:p>
    <w:p>
      <w:pPr>
        <w:spacing w:after="120" w:before="0"/>
        <w:jc w:val="left"/>
      </w:pPr>
      <w:r>
        <w:rPr>
          <w:rFonts w:ascii="Arial" w:cs="Arial" w:eastAsia="Arial" w:hAnsi="Arial"/>
          <w:color w:val="333333"/>
        </w:rPr>
        <w:t xml:space="preserve">Area 5 is the architectural foundation for Areas 1, 2, and 4. It must be implemented first within the v0.4 main track. It creates </w:t>
      </w:r>
      <w:r>
        <w:rPr>
          <w:rFonts w:ascii="Courier New" w:cs="Courier New" w:eastAsia="Courier New" w:hAnsi="Courier New"/>
          <w:color w:val="1A6B6B"/>
          <w:sz w:val="18"/>
          <w:szCs w:val="18"/>
        </w:rPr>
        <w:t xml:space="preserve">src/config/modelRegistry.ts</w:t>
      </w:r>
      <w:r>
        <w:rPr>
          <w:rFonts w:ascii="Arial" w:cs="Arial" w:eastAsia="Arial" w:hAnsi="Arial"/>
          <w:color w:val="333333"/>
        </w:rPr>
        <w:t xml:space="preserve"> and introduces </w:t>
      </w:r>
      <w:r>
        <w:rPr>
          <w:rFonts w:ascii="Courier New" w:cs="Courier New" w:eastAsia="Courier New" w:hAnsi="Courier New"/>
          <w:color w:val="1A6B6B"/>
          <w:sz w:val="18"/>
          <w:szCs w:val="18"/>
        </w:rPr>
        <w:t xml:space="preserve">probeModelCapabilities()</w:t>
      </w:r>
      <w:r>
        <w:rPr>
          <w:rFonts w:ascii="Arial" w:cs="Arial" w:eastAsia="Arial" w:hAnsi="Arial"/>
          <w:color w:val="333333"/>
        </w:rPr>
        <w:t xml:space="preserve"> as a fallback for any model ID not in the registry.</w:t>
      </w:r>
    </w:p>
    <w:p>
      <w:pPr>
        <w:pStyle w:val="Heading2"/>
      </w:pPr>
      <w:r>
        <w:rPr>
          <w:rFonts w:ascii="Arial" w:cs="Arial" w:eastAsia="Arial" w:hAnsi="Arial"/>
        </w:rPr>
        <w:t xml:space="preserve">4.1 Architecture Decision: Option C (Hybrid Registry + Probe)</w:t>
      </w:r>
    </w:p>
    <w:p>
      <w:pPr>
        <w:spacing w:after="80" w:before="0"/>
        <w:jc w:val="left"/>
      </w:pPr>
      <w:r>
        <w:rPr>
          <w:rFonts w:ascii="Arial" w:cs="Arial" w:eastAsia="Arial" w:hAnsi="Arial"/>
          <w:color w:val="333333"/>
        </w:rPr>
        <w:t xml:space="preserve">Three options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Option</w:t>
            </w:r>
          </w:p>
        </w:tc>
        <w:tc>
          <w:tcPr>
            <w:tcW w:type="dxa" w:w="4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Verdict</w:t>
            </w:r>
          </w:p>
        </w:tc>
      </w:tr>
      <w:tr>
        <w:trPr>
          <w:tblHeader w:val="false"/>
        </w:trP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Per-provider TPS only (status quo)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Rejected — does not support per-model differentiation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Static registry only — fail on unknown model IDs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Rejected — breaks when users enter custom model strings</w:t>
            </w:r>
          </w:p>
        </w:tc>
      </w:tr>
      <w:tr>
        <w:trPr>
          <w:tblHeader w:val="false"/>
        </w:trP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Static registry (primary) + probeModelCapabilities() fallback + 24h cache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SELECTED — handles all known models fast; handles unknown models gracefully</w:t>
            </w:r>
          </w:p>
        </w:tc>
      </w:tr>
    </w:tbl>
    <w:p>
      <w:pPr>
        <w:spacing w:after="80" w:before="0"/>
        <w:jc w:val="left"/>
      </w:pPr>
      <w:r>
        <w:t xml:space="preserve"/>
      </w:r>
    </w:p>
    <w:p>
      <w:pPr>
        <w:spacing w:after="120" w:before="0"/>
        <w:jc w:val="left"/>
      </w:pPr>
      <w:r>
        <w:rPr>
          <w:rFonts w:ascii="Arial" w:cs="Arial" w:eastAsia="Arial" w:hAnsi="Arial"/>
          <w:b/>
          <w:bCs/>
          <w:color w:val="333333"/>
        </w:rPr>
        <w:t xml:space="preserve">Why Option C from day one:</w:t>
      </w:r>
      <w:r>
        <w:rPr>
          <w:rFonts w:ascii="Arial" w:cs="Arial" w:eastAsia="Arial" w:hAnsi="Arial"/>
          <w:color w:val="333333"/>
        </w:rPr>
        <w:t xml:space="preserve"> Users may enter custom model IDs at any point in the LLM Providers tab. An unknown model string must not cause a crash or a silent conservative-default assumption. The probe + cache pattern costs approximately 110 lines total (registry ~50, probe ~40, cache ~20) and future-proofs the system against any model released after this TDD is written.</w:t>
      </w:r>
    </w:p>
    <w:p>
      <w:pPr>
        <w:pStyle w:val="Heading2"/>
      </w:pPr>
      <w:r>
        <w:rPr>
          <w:rFonts w:ascii="Arial" w:cs="Arial" w:eastAsia="Arial" w:hAnsi="Arial"/>
        </w:rPr>
        <w:t xml:space="preserve">4.2 MODEL_REGISTRY Structure</w:t>
      </w:r>
    </w:p>
    <w:p>
      <w:pPr>
        <w:spacing w:after="60" w:before="0"/>
        <w:jc w:val="left"/>
      </w:pPr>
      <w:r>
        <w:rPr>
          <w:rFonts w:ascii="Arial" w:cs="Arial" w:eastAsia="Arial" w:hAnsi="Arial"/>
          <w:b/>
          <w:bCs/>
          <w:color w:val="333333"/>
        </w:rPr>
        <w:t xml:space="preserve">File:</w:t>
      </w:r>
      <w:r>
        <w:rPr>
          <w:rFonts w:ascii="Arial" w:cs="Arial" w:eastAsia="Arial" w:hAnsi="Arial"/>
          <w:color w:val="333333"/>
        </w:rPr>
        <w:t xml:space="preserve"> </w:t>
      </w:r>
      <w:r>
        <w:rPr>
          <w:rFonts w:ascii="Courier New" w:cs="Courier New" w:eastAsia="Courier New" w:hAnsi="Courier New"/>
          <w:color w:val="1A6B6B"/>
          <w:sz w:val="18"/>
          <w:szCs w:val="18"/>
        </w:rPr>
        <w:t xml:space="preserve">src/config/modelRegistry.ts</w:t>
      </w:r>
    </w:p>
    <w:p>
      <w:pPr>
        <w:spacing w:after="80" w:before="0"/>
        <w:jc w:val="left"/>
      </w:pPr>
      <w:r>
        <w:rPr>
          <w:rFonts w:ascii="Arial" w:cs="Arial" w:eastAsia="Arial" w:hAnsi="Arial"/>
          <w:color w:val="333333"/>
        </w:rPr>
        <w:t xml:space="preserve">Each entry in the registry provides all values that the rest of the LLM layer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Used By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timeoutUtil.ts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Empirical tokens-per-second rate for timeout calculation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maxOutputTokens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AnthropicProvider.ts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Maximum output tokens to request from the model</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isReasoningModel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boolean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timeoutUtil.ts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When true: use flat 300s timeout instead of TPS calculation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supportsSystemInstruction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GeminiProvider.ts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When false: concatenate system prompt into user message (REST fallback)</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LLMProvidersTab.tsx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Badge displayed in model selector: fast | economy | balanced | best-quality | reasoning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contextWindowK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LLMProvidersTab.tsx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Context window in thousands of tokens, shown in model tooltip</w:t>
            </w:r>
          </w:p>
        </w:tc>
      </w:tr>
    </w:tbl>
    <w:p>
      <w:pPr>
        <w:spacing w:after="80" w:before="0"/>
        <w:jc w:val="left"/>
      </w:pPr>
      <w:r>
        <w:t xml:space="preserve"/>
      </w:r>
    </w:p>
    <w:p>
      <w:pPr>
        <w:pStyle w:val="Heading2"/>
      </w:pPr>
      <w:r>
        <w:rPr>
          <w:rFonts w:ascii="Arial" w:cs="Arial" w:eastAsia="Arial" w:hAnsi="Arial"/>
        </w:rPr>
        <w:t xml:space="preserve">4.3 probeModelCapabilities() Fallback</w:t>
      </w:r>
    </w:p>
    <w:p>
      <w:pPr>
        <w:spacing w:after="80" w:before="0"/>
        <w:jc w:val="left"/>
      </w:pPr>
      <w:r>
        <w:rPr>
          <w:rFonts w:ascii="Arial" w:cs="Arial" w:eastAsia="Arial" w:hAnsi="Arial"/>
          <w:color w:val="333333"/>
        </w:rPr>
        <w:t xml:space="preserve">When a model ID is not found in the static registry, </w:t>
      </w:r>
      <w:r>
        <w:rPr>
          <w:rFonts w:ascii="Courier New" w:cs="Courier New" w:eastAsia="Courier New" w:hAnsi="Courier New"/>
          <w:color w:val="1A6B6B"/>
          <w:sz w:val="18"/>
          <w:szCs w:val="18"/>
        </w:rPr>
        <w:t xml:space="preserve">probeModelCapabilities(model, provider)</w:t>
      </w:r>
      <w:r>
        <w:rPr>
          <w:rFonts w:ascii="Arial" w:cs="Arial" w:eastAsia="Arial" w:hAnsi="Arial"/>
          <w:color w:val="333333"/>
        </w:rPr>
        <w:t xml:space="preserve"> is called. It attempts resolution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1</w:t>
            </w:r>
          </w:p>
          <w:p>
            <w:pPr>
              <w:spacing w:after="0" w:before="0"/>
              <w:jc w:val="center"/>
            </w:pPr>
            <w:r>
              <w:rPr>
                <w:rFonts w:ascii="Arial" w:cs="Arial" w:eastAsia="Arial" w:hAnsi="Arial"/>
                <w:b/>
                <w:bCs/>
                <w:color w:val="444444"/>
                <w:sz w:val="16"/>
                <w:szCs w:val="16"/>
              </w:rPr>
              <w:t xml:space="preserve">Step 1
Registry</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Look up model ID in MODEL_REGISTRY.</w:t>
            </w:r>
          </w:p>
          <w:p>
            <w:pPr>
              <w:spacing w:after="48" w:before="0"/>
            </w:pPr>
            <w:r>
              <w:rPr>
                <w:rFonts w:ascii="Arial" w:cs="Arial" w:eastAsia="Arial" w:hAnsi="Arial"/>
                <w:color w:val="333333"/>
                <w:sz w:val="18"/>
                <w:szCs w:val="18"/>
              </w:rPr>
              <w:t xml:space="preserve">▸ If found: return the static entry immediately (no network call).</w:t>
            </w:r>
          </w:p>
          <w:p>
            <w:pPr>
              <w:spacing w:after="48" w:before="0"/>
            </w:pPr>
            <w:r>
              <w:rPr>
                <w:rFonts w:ascii="Arial" w:cs="Arial" w:eastAsia="Arial" w:hAnsi="Arial"/>
                <w:color w:val="333333"/>
                <w:sz w:val="18"/>
                <w:szCs w:val="18"/>
              </w:rPr>
              <w:t xml:space="preserve">▸ If not found: proceed to Step 2.</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2</w:t>
            </w:r>
          </w:p>
          <w:p>
            <w:pPr>
              <w:spacing w:after="0" w:before="0"/>
              <w:jc w:val="center"/>
            </w:pPr>
            <w:r>
              <w:rPr>
                <w:rFonts w:ascii="Arial" w:cs="Arial" w:eastAsia="Arial" w:hAnsi="Arial"/>
                <w:b/>
                <w:bCs/>
                <w:color w:val="444444"/>
                <w:sz w:val="16"/>
                <w:szCs w:val="16"/>
              </w:rPr>
              <w:t xml:space="preserve">Step 2
Cache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Check the 24-hour in-memory probe cache for this model ID.</w:t>
            </w:r>
          </w:p>
          <w:p>
            <w:pPr>
              <w:spacing w:after="48" w:before="0"/>
            </w:pPr>
            <w:r>
              <w:rPr>
                <w:rFonts w:ascii="Arial" w:cs="Arial" w:eastAsia="Arial" w:hAnsi="Arial"/>
                <w:color w:val="333333"/>
                <w:sz w:val="18"/>
                <w:szCs w:val="18"/>
              </w:rPr>
              <w:t xml:space="preserve">▸ If cache hit and age &lt; 24h: return cached result.</w:t>
            </w:r>
          </w:p>
          <w:p>
            <w:pPr>
              <w:spacing w:after="48" w:before="0"/>
            </w:pPr>
            <w:r>
              <w:rPr>
                <w:rFonts w:ascii="Arial" w:cs="Arial" w:eastAsia="Arial" w:hAnsi="Arial"/>
                <w:color w:val="333333"/>
                <w:sz w:val="18"/>
                <w:szCs w:val="18"/>
              </w:rPr>
              <w:t xml:space="preserve">▸ If cache miss or expired: proceed to Step 3.</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565C0" w:sz="18"/>
              <w:bottom w:val="single" w:color="DDDDDD" w:sz="1"/>
              <w:right w:val="single" w:color="DDDDDD" w:sz="1"/>
            </w:tcBorders>
            <w:shd w:fill="E3F2FD" w:val="clear"/>
            <w:tcMar>
              <w:top w:type="dxa" w:w="120"/>
              <w:left w:type="dxa" w:w="160"/>
              <w:bottom w:type="dxa" w:w="120"/>
              <w:right w:type="dxa" w:w="100"/>
            </w:tcMar>
          </w:tcPr>
          <w:p>
            <w:pPr>
              <w:spacing w:after="20" w:before="0"/>
              <w:jc w:val="center"/>
            </w:pPr>
            <w:r>
              <w:rPr>
                <w:rFonts w:ascii="Arial" w:cs="Arial" w:eastAsia="Arial" w:hAnsi="Arial"/>
                <w:b/>
                <w:bCs/>
                <w:color w:val="1565C0"/>
                <w:sz w:val="32"/>
                <w:szCs w:val="32"/>
              </w:rPr>
              <w:t xml:space="preserve">3</w:t>
            </w:r>
          </w:p>
          <w:p>
            <w:pPr>
              <w:spacing w:after="0" w:before="0"/>
              <w:jc w:val="center"/>
            </w:pPr>
            <w:r>
              <w:rPr>
                <w:rFonts w:ascii="Arial" w:cs="Arial" w:eastAsia="Arial" w:hAnsi="Arial"/>
                <w:b/>
                <w:bCs/>
                <w:color w:val="444444"/>
                <w:sz w:val="16"/>
                <w:szCs w:val="16"/>
              </w:rPr>
              <w:t xml:space="preserve">Step 3
Gemini API</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If provider is "gemini": call native Gemini models.get() API to read context window and capability flags.</w:t>
            </w:r>
          </w:p>
          <w:p>
            <w:pPr>
              <w:spacing w:after="48" w:before="0"/>
            </w:pPr>
            <w:r>
              <w:rPr>
                <w:rFonts w:ascii="Arial" w:cs="Arial" w:eastAsia="Arial" w:hAnsi="Arial"/>
                <w:color w:val="333333"/>
                <w:sz w:val="18"/>
                <w:szCs w:val="18"/>
              </w:rPr>
              <w:t xml:space="preserve">▸ On success: store in cache, return result.</w:t>
            </w:r>
          </w:p>
          <w:p>
            <w:pPr>
              <w:spacing w:after="48" w:before="0"/>
            </w:pPr>
            <w:r>
              <w:rPr>
                <w:rFonts w:ascii="Arial" w:cs="Arial" w:eastAsia="Arial" w:hAnsi="Arial"/>
                <w:color w:val="333333"/>
                <w:sz w:val="18"/>
                <w:szCs w:val="18"/>
              </w:rPr>
              <w:t xml:space="preserve">▸ On failure or non-Gemini provider: proceed to Step 4.</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7B5E00" w:sz="18"/>
              <w:bottom w:val="single" w:color="DDDDDD" w:sz="1"/>
              <w:right w:val="single" w:color="DDDDDD" w:sz="1"/>
            </w:tcBorders>
            <w:shd w:fill="FFF3CD" w:val="clear"/>
            <w:tcMar>
              <w:top w:type="dxa" w:w="120"/>
              <w:left w:type="dxa" w:w="160"/>
              <w:bottom w:type="dxa" w:w="120"/>
              <w:right w:type="dxa" w:w="100"/>
            </w:tcMar>
          </w:tcPr>
          <w:p>
            <w:pPr>
              <w:spacing w:after="20" w:before="0"/>
              <w:jc w:val="center"/>
            </w:pPr>
            <w:r>
              <w:rPr>
                <w:rFonts w:ascii="Arial" w:cs="Arial" w:eastAsia="Arial" w:hAnsi="Arial"/>
                <w:b/>
                <w:bCs/>
                <w:color w:val="7B5E00"/>
                <w:sz w:val="32"/>
                <w:szCs w:val="32"/>
              </w:rPr>
              <w:t xml:space="preserve">4</w:t>
            </w:r>
          </w:p>
          <w:p>
            <w:pPr>
              <w:spacing w:after="0" w:before="0"/>
              <w:jc w:val="center"/>
            </w:pPr>
            <w:r>
              <w:rPr>
                <w:rFonts w:ascii="Arial" w:cs="Arial" w:eastAsia="Arial" w:hAnsi="Arial"/>
                <w:b/>
                <w:bCs/>
                <w:color w:val="444444"/>
                <w:sz w:val="16"/>
                <w:szCs w:val="16"/>
              </w:rPr>
              <w:t xml:space="preserve">Step 4
OpenRouter</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Query https://openrouter.ai/api/v1/models for the model ID.</w:t>
            </w:r>
          </w:p>
          <w:p>
            <w:pPr>
              <w:spacing w:after="48" w:before="0"/>
            </w:pPr>
            <w:r>
              <w:rPr>
                <w:rFonts w:ascii="Arial" w:cs="Arial" w:eastAsia="Arial" w:hAnsi="Arial"/>
                <w:color w:val="333333"/>
                <w:sz w:val="18"/>
                <w:szCs w:val="18"/>
              </w:rPr>
              <w:t xml:space="preserve">▸ OpenRouter carries context window, pricing, and capability data for 400+ models.</w:t>
            </w:r>
          </w:p>
          <w:p>
            <w:pPr>
              <w:spacing w:after="48" w:before="0"/>
            </w:pPr>
            <w:r>
              <w:rPr>
                <w:rFonts w:ascii="Arial" w:cs="Arial" w:eastAsia="Arial" w:hAnsi="Arial"/>
                <w:color w:val="333333"/>
                <w:sz w:val="18"/>
                <w:szCs w:val="18"/>
              </w:rPr>
              <w:t xml:space="preserve">▸ On success: derive tps (conservative estimate), maxOutputTokens, isReasoningModel from response. Cache and return.</w:t>
            </w:r>
          </w:p>
          <w:p>
            <w:pPr>
              <w:spacing w:after="48" w:before="0"/>
            </w:pPr>
            <w:r>
              <w:rPr>
                <w:rFonts w:ascii="Arial" w:cs="Arial" w:eastAsia="Arial" w:hAnsi="Arial"/>
                <w:color w:val="333333"/>
                <w:sz w:val="18"/>
                <w:szCs w:val="18"/>
              </w:rPr>
              <w:t xml:space="preserve">▸ On failure: proceed to Step 5.</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66666" w:sz="18"/>
              <w:bottom w:val="single" w:color="DDDDDD" w:sz="1"/>
              <w:right w:val="single" w:color="DDDDDD" w:sz="1"/>
            </w:tcBorders>
            <w:shd w:fill="F5F5F5" w:val="clear"/>
            <w:tcMar>
              <w:top w:type="dxa" w:w="120"/>
              <w:left w:type="dxa" w:w="160"/>
              <w:bottom w:type="dxa" w:w="120"/>
              <w:right w:type="dxa" w:w="100"/>
            </w:tcMar>
          </w:tcPr>
          <w:p>
            <w:pPr>
              <w:spacing w:after="20" w:before="0"/>
              <w:jc w:val="center"/>
            </w:pPr>
            <w:r>
              <w:rPr>
                <w:rFonts w:ascii="Arial" w:cs="Arial" w:eastAsia="Arial" w:hAnsi="Arial"/>
                <w:b/>
                <w:bCs/>
                <w:color w:val="666666"/>
                <w:sz w:val="32"/>
                <w:szCs w:val="32"/>
              </w:rPr>
              <w:t xml:space="preserve">5</w:t>
            </w:r>
          </w:p>
          <w:p>
            <w:pPr>
              <w:spacing w:after="0" w:before="0"/>
              <w:jc w:val="center"/>
            </w:pPr>
            <w:r>
              <w:rPr>
                <w:rFonts w:ascii="Arial" w:cs="Arial" w:eastAsia="Arial" w:hAnsi="Arial"/>
                <w:b/>
                <w:bCs/>
                <w:color w:val="444444"/>
                <w:sz w:val="16"/>
                <w:szCs w:val="16"/>
              </w:rPr>
              <w:t xml:space="preserve">Step 5
Defaults</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Return safe conservative defaults: { tps: 40, maxOutputTokens: 4096, isReasoningModel: false, tier: "balanced" }.</w:t>
            </w:r>
          </w:p>
          <w:p>
            <w:pPr>
              <w:spacing w:after="48" w:before="0"/>
            </w:pPr>
            <w:r>
              <w:rPr>
                <w:rFonts w:ascii="Arial" w:cs="Arial" w:eastAsia="Arial" w:hAnsi="Arial"/>
                <w:color w:val="333333"/>
                <w:sz w:val="18"/>
                <w:szCs w:val="18"/>
              </w:rPr>
              <w:t xml:space="preserve">▸ These defaults prevent crashes. They may cause slower timeout calculations on fast models — acceptable for unknown model IDs.</w:t>
            </w:r>
          </w:p>
          <w:p>
            <w:pPr>
              <w:spacing w:after="48" w:before="0"/>
            </w:pPr>
            <w:r>
              <w:rPr>
                <w:rFonts w:ascii="Arial" w:cs="Arial" w:eastAsia="Arial" w:hAnsi="Arial"/>
                <w:color w:val="333333"/>
                <w:sz w:val="18"/>
                <w:szCs w:val="18"/>
              </w:rPr>
              <w:t xml:space="preserve">▸ Log a warning to the backend console: "Unknown model [id]: using conservative defaults."</w:t>
            </w:r>
          </w:p>
        </w:tc>
      </w:tr>
    </w:tbl>
    <w:p>
      <w:pPr>
        <w:spacing w:after="120" w:before="0"/>
        <w:jc w:val="left"/>
      </w:pPr>
      <w:r>
        <w:t xml:space="preserve"/>
      </w:r>
    </w:p>
    <w:p>
      <w:pPr>
        <w:pStyle w:val="Heading2"/>
      </w:pPr>
      <w:r>
        <w:rPr>
          <w:rFonts w:ascii="Arial" w:cs="Arial" w:eastAsia="Arial" w:hAnsi="Arial"/>
        </w:rPr>
        <w:t xml:space="preserve">4.4 Estimated Implementation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Approx. Lines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Contents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src/config/modelRegistry.ts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~50 lines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Static MODEL_REGISTRY object + ModelCapabilities type definition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src/services/llm/probeModelCapabilities.ts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~40 lines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probeModelCapabilities() function: Gemini API call, OpenRouter fetch, defaults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src/utils/probeCache.ts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~20 lines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24-hour in-memory Map&lt;string, {result, timestamp}&gt;; getFromCache() + setInCache()</w:t>
            </w:r>
          </w:p>
        </w:tc>
      </w:tr>
    </w:tbl>
    <w:p>
      <w:pPr>
        <w:spacing w:after="120" w:before="0"/>
        <w:jc w:val="left"/>
      </w:pPr>
      <w:r>
        <w:t xml:space="preserve"/>
      </w:r>
    </w:p>
    <w:p>
      <w:r>
        <w:br w:type="page"/>
      </w:r>
    </w:p>
    <w:p>
      <w:pPr>
        <w:pStyle w:val="Heading1"/>
      </w:pPr>
      <w:r>
        <w:rPr>
          <w:rFonts w:ascii="Arial" w:cs="Arial" w:eastAsia="Arial" w:hAnsi="Arial"/>
        </w:rPr>
        <w:t xml:space="preserve">5. Area 1 — Per-Model TPS Registry</w:t>
      </w:r>
    </w:p>
    <w:p>
      <w:pPr>
        <w:pStyle w:val="Heading2"/>
      </w:pPr>
      <w:r>
        <w:rPr>
          <w:rFonts w:ascii="Arial" w:cs="Arial" w:eastAsia="Arial" w:hAnsi="Arial"/>
        </w:rPr>
        <w:t xml:space="preserve">5.1 Current State</w:t>
      </w:r>
    </w:p>
    <w:p>
      <w:pPr>
        <w:spacing w:after="60" w:before="0"/>
        <w:jc w:val="left"/>
      </w:pPr>
      <w:r>
        <w:rPr>
          <w:rFonts w:ascii="Arial" w:cs="Arial" w:eastAsia="Arial" w:hAnsi="Arial"/>
          <w:b/>
          <w:bCs/>
          <w:color w:val="333333"/>
        </w:rPr>
        <w:t xml:space="preserve">File:</w:t>
      </w:r>
      <w:r>
        <w:rPr>
          <w:rFonts w:ascii="Arial" w:cs="Arial" w:eastAsia="Arial" w:hAnsi="Arial"/>
          <w:color w:val="333333"/>
        </w:rPr>
        <w:t xml:space="preserve"> </w:t>
      </w:r>
      <w:r>
        <w:rPr>
          <w:rFonts w:ascii="Courier New" w:cs="Courier New" w:eastAsia="Courier New" w:hAnsi="Courier New"/>
          <w:color w:val="1A6B6B"/>
          <w:sz w:val="18"/>
          <w:szCs w:val="18"/>
        </w:rPr>
        <w:t xml:space="preserve">src/services/llm/timeoutUtil.ts</w:t>
      </w:r>
    </w:p>
    <w:p>
      <w:pPr>
        <w:spacing w:after="60" w:before="0"/>
        <w:jc w:val="left"/>
      </w:pPr>
      <w:r>
        <w:rPr>
          <w:rFonts w:ascii="Arial" w:cs="Arial" w:eastAsia="Arial" w:hAnsi="Arial"/>
          <w:color w:val="333333"/>
        </w:rPr>
        <w:t xml:space="preserve">The current TPS map is per-provider only:</w:t>
      </w:r>
    </w:p>
    <w:p>
      <w:pPr>
        <w:spacing w:after="80" w:before="0"/>
        <w:jc w:val="left"/>
      </w:pPr>
      <w:r>
        <w:rPr>
          <w:rFonts w:ascii="Courier New" w:cs="Courier New" w:eastAsia="Courier New" w:hAnsi="Courier New"/>
          <w:color w:val="1A6B6B"/>
          <w:sz w:val="18"/>
          <w:szCs w:val="18"/>
        </w:rPr>
        <w:t xml:space="preserve">const TPS_MAP = { gemini: 80, 'gemini-pro': 40, openai: 100, anthropic: 60, groq: 300 };</w:t>
      </w:r>
    </w:p>
    <w:p>
      <w:pPr>
        <w:spacing w:after="60" w:before="0"/>
        <w:jc w:val="left"/>
      </w:pPr>
      <w:r>
        <w:rPr>
          <w:rFonts w:ascii="Arial" w:cs="Arial" w:eastAsia="Arial" w:hAnsi="Arial"/>
          <w:color w:val="333333"/>
        </w:rPr>
        <w:t xml:space="preserve">This produces three failure modes:</w:t>
      </w:r>
    </w:p>
    <w:p>
      <w:pPr>
        <w:pStyle w:val="ListParagraph"/>
        <w:numPr>
          <w:ilvl w:val="0"/>
          <w:numId w:val="2"/>
        </w:numPr>
        <w:spacing w:after="40" w:before="40"/>
      </w:pPr>
      <w:r>
        <w:rPr>
          <w:rFonts w:ascii="Arial" w:cs="Arial" w:eastAsia="Arial" w:hAnsi="Arial"/>
          <w:color w:val="333333"/>
        </w:rPr>
        <w:t xml:space="preserve">claude-haiku-4-5 (fast, ~150 TPS) and claude-opus-4-8 (slower, ~40 TPS) both receive the same 60 TPS calculation. Opus timeouts fire too early; Haiku timeouts are unnecessarily long.</w:t>
      </w:r>
    </w:p>
    <w:p>
      <w:pPr>
        <w:pStyle w:val="ListParagraph"/>
        <w:numPr>
          <w:ilvl w:val="0"/>
          <w:numId w:val="2"/>
        </w:numPr>
        <w:spacing w:after="40" w:before="40"/>
      </w:pPr>
      <w:r>
        <w:rPr>
          <w:rFonts w:ascii="Arial" w:cs="Arial" w:eastAsia="Arial" w:hAnsi="Arial"/>
          <w:color w:val="333333"/>
        </w:rPr>
        <w:t xml:space="preserve">Reasoning models (o3, o3-pro, gemini-3.1-pro) think before producing output. TPS-based timeouts are meaningless — the model produces zero tokens for 30-60 seconds then outputs rapidly. The current 60s floor catches some cases by accident, but is not reliable.</w:t>
      </w:r>
    </w:p>
    <w:p>
      <w:pPr>
        <w:pStyle w:val="ListParagraph"/>
        <w:numPr>
          <w:ilvl w:val="0"/>
          <w:numId w:val="2"/>
        </w:numPr>
        <w:spacing w:after="40" w:before="40"/>
      </w:pPr>
      <w:r>
        <w:rPr>
          <w:rFonts w:ascii="Arial" w:cs="Arial" w:eastAsia="Arial" w:hAnsi="Arial"/>
          <w:color w:val="333333"/>
        </w:rPr>
        <w:t xml:space="preserve">Any new model added to the catalogue that is faster or slower than the provider average silently inherits a miscalculated timeout.</w:t>
      </w:r>
    </w:p>
    <w:p>
      <w:pPr>
        <w:spacing w:after="80" w:before="0"/>
        <w:jc w:val="left"/>
      </w:pPr>
      <w:r>
        <w:t xml:space="preserve"/>
      </w:r>
    </w:p>
    <w:p>
      <w:pPr>
        <w:pStyle w:val="Heading2"/>
      </w:pPr>
      <w:r>
        <w:rPr>
          <w:rFonts w:ascii="Arial" w:cs="Arial" w:eastAsia="Arial" w:hAnsi="Arial"/>
        </w:rPr>
        <w:t xml:space="preserve">5.2 Target State</w:t>
      </w:r>
    </w:p>
    <w:p>
      <w:pPr>
        <w:spacing w:after="60" w:before="0"/>
        <w:jc w:val="left"/>
      </w:pPr>
      <w:r>
        <w:rPr>
          <w:rFonts w:ascii="Arial" w:cs="Arial" w:eastAsia="Arial" w:hAnsi="Arial"/>
          <w:color w:val="333333"/>
        </w:rPr>
        <w:t xml:space="preserve">After Area 5 is implemented, </w:t>
      </w:r>
      <w:r>
        <w:rPr>
          <w:rFonts w:ascii="Courier New" w:cs="Courier New" w:eastAsia="Courier New" w:hAnsi="Courier New"/>
          <w:color w:val="1A6B6B"/>
          <w:sz w:val="18"/>
          <w:szCs w:val="18"/>
        </w:rPr>
        <w:t xml:space="preserve">timeoutUtil.ts</w:t>
      </w:r>
      <w:r>
        <w:rPr>
          <w:rFonts w:ascii="Arial" w:cs="Arial" w:eastAsia="Arial" w:hAnsi="Arial"/>
          <w:color w:val="333333"/>
        </w:rPr>
        <w:t xml:space="preserve"> reads </w:t>
      </w:r>
      <w:r>
        <w:rPr>
          <w:rFonts w:ascii="Courier New" w:cs="Courier New" w:eastAsia="Courier New" w:hAnsi="Courier New"/>
          <w:color w:val="1A6B6B"/>
          <w:sz w:val="18"/>
          <w:szCs w:val="18"/>
        </w:rPr>
        <w:t xml:space="preserve">tps</w:t>
      </w:r>
      <w:r>
        <w:rPr>
          <w:rFonts w:ascii="Arial" w:cs="Arial" w:eastAsia="Arial" w:hAnsi="Arial"/>
          <w:color w:val="333333"/>
        </w:rPr>
        <w:t xml:space="preserve"> and </w:t>
      </w:r>
      <w:r>
        <w:rPr>
          <w:rFonts w:ascii="Courier New" w:cs="Courier New" w:eastAsia="Courier New" w:hAnsi="Courier New"/>
          <w:color w:val="1A6B6B"/>
          <w:sz w:val="18"/>
          <w:szCs w:val="18"/>
        </w:rPr>
        <w:t xml:space="preserve">isReasoningModel</w:t>
      </w:r>
      <w:r>
        <w:rPr>
          <w:rFonts w:ascii="Arial" w:cs="Arial" w:eastAsia="Arial" w:hAnsi="Arial"/>
          <w:color w:val="333333"/>
        </w:rPr>
        <w:t xml:space="preserve"> from MODEL_REGISTRY via </w:t>
      </w:r>
      <w:r>
        <w:rPr>
          <w:rFonts w:ascii="Courier New" w:cs="Courier New" w:eastAsia="Courier New" w:hAnsi="Courier New"/>
          <w:color w:val="1A6B6B"/>
          <w:sz w:val="18"/>
          <w:szCs w:val="18"/>
        </w:rPr>
        <w:t xml:space="preserve">probeModelCapabilities()</w:t>
      </w:r>
      <w:r>
        <w:rPr>
          <w:rFonts w:ascii="Arial" w:cs="Arial" w:eastAsia="Arial" w:hAnsi="Arial"/>
          <w:color w:val="333333"/>
        </w:rPr>
        <w:t xml:space="preserve">:</w:t>
      </w:r>
    </w:p>
    <w:p>
      <w:pPr>
        <w:pStyle w:val="ListParagraph"/>
        <w:numPr>
          <w:ilvl w:val="0"/>
          <w:numId w:val="2"/>
        </w:numPr>
        <w:spacing w:after="40" w:before="40"/>
      </w:pPr>
      <w:r>
        <w:rPr>
          <w:rFonts w:ascii="Arial" w:cs="Arial" w:eastAsia="Arial" w:hAnsi="Arial"/>
          <w:color w:val="333333"/>
        </w:rPr>
        <w:t xml:space="preserve">Known model: registry returns exact TPS — timeout calculated precisely.</w:t>
      </w:r>
    </w:p>
    <w:p>
      <w:pPr>
        <w:pStyle w:val="ListParagraph"/>
        <w:numPr>
          <w:ilvl w:val="0"/>
          <w:numId w:val="2"/>
        </w:numPr>
        <w:spacing w:after="40" w:before="40"/>
      </w:pPr>
      <w:r>
        <w:rPr>
          <w:rFonts w:ascii="Arial" w:cs="Arial" w:eastAsia="Arial" w:hAnsi="Arial"/>
          <w:color w:val="333333"/>
        </w:rPr>
        <w:t xml:space="preserve">Reasoning model (isReasoningModel: true): bypass TPS formula entirely — use flat 300-second timeout (5 min ceiling already in MIN/MAX constants).</w:t>
      </w:r>
    </w:p>
    <w:p>
      <w:pPr>
        <w:pStyle w:val="ListParagraph"/>
        <w:numPr>
          <w:ilvl w:val="0"/>
          <w:numId w:val="2"/>
        </w:numPr>
        <w:spacing w:after="40" w:before="40"/>
      </w:pPr>
      <w:r>
        <w:rPr>
          <w:rFonts w:ascii="Arial" w:cs="Arial" w:eastAsia="Arial" w:hAnsi="Arial"/>
          <w:color w:val="333333"/>
        </w:rPr>
        <w:t xml:space="preserve">Unknown model: probe returns conservative defaults (tps: 40) — timeout calculated conservatively but correctly.</w:t>
      </w:r>
    </w:p>
    <w:p>
      <w:pPr>
        <w:spacing w:after="80" w:before="0"/>
        <w:jc w:val="left"/>
      </w:pPr>
      <w:r>
        <w:t xml:space="preserve"/>
      </w:r>
    </w:p>
    <w:p>
      <w:pPr>
        <w:pStyle w:val="Heading2"/>
      </w:pPr>
      <w:r>
        <w:rPr>
          <w:rFonts w:ascii="Arial" w:cs="Arial" w:eastAsia="Arial" w:hAnsi="Arial"/>
        </w:rPr>
        <w:t xml:space="preserve">5.3 Reasoning Model Handling</w:t>
      </w:r>
    </w:p>
    <w:p>
      <w:pPr>
        <w:spacing w:after="80" w:before="0"/>
        <w:jc w:val="left"/>
      </w:pPr>
      <w:r>
        <w:rPr>
          <w:rFonts w:ascii="Arial" w:cs="Arial" w:eastAsia="Arial" w:hAnsi="Arial"/>
          <w:color w:val="333333"/>
        </w:rPr>
        <w:t xml:space="preserve">Reasoning models require a distinct UX message in the frontend. When </w:t>
      </w:r>
      <w:r>
        <w:rPr>
          <w:rFonts w:ascii="Courier New" w:cs="Courier New" w:eastAsia="Courier New" w:hAnsi="Courier New"/>
          <w:color w:val="1A6B6B"/>
          <w:sz w:val="18"/>
          <w:szCs w:val="18"/>
        </w:rPr>
        <w:t xml:space="preserve">isReasoningModel === true</w:t>
      </w:r>
      <w:r>
        <w:rPr>
          <w:rFonts w:ascii="Arial" w:cs="Arial" w:eastAsia="Arial" w:hAnsi="Arial"/>
          <w:color w:val="333333"/>
        </w:rPr>
        <w:t xml:space="preserve"> the backend should emit an SSE metadata event at stream-open time that the frontend renders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Reasoning Model Loading Message (UI copy):</w:t>
            </w:r>
          </w:p>
          <w:p>
            <w:pPr>
              <w:spacing w:after="40" w:before="0"/>
            </w:pPr>
            <w:r>
              <w:rPr>
                <w:rFonts w:ascii="Arial" w:cs="Arial" w:eastAsia="Arial" w:hAnsi="Arial"/>
                <w:color w:val="333333"/>
              </w:rPr>
              <w:t xml:space="preserve">"Thinking... this model reasons before responding. This may take up to 60 seconds before output begins."</w:t>
            </w:r>
          </w:p>
        </w:tc>
      </w:tr>
    </w:tbl>
    <w:p>
      <w:pPr>
        <w:spacing w:after="80" w:before="0"/>
        <w:jc w:val="left"/>
      </w:pPr>
      <w:r>
        <w:t xml:space="preserve"/>
      </w:r>
    </w:p>
    <w:p>
      <w:pPr>
        <w:spacing w:after="60" w:before="0"/>
        <w:jc w:val="left"/>
      </w:pPr>
      <w:r>
        <w:rPr>
          <w:rFonts w:ascii="Arial" w:cs="Arial" w:eastAsia="Arial" w:hAnsi="Arial"/>
          <w:color w:val="333333"/>
        </w:rPr>
        <w:t xml:space="preserve">Models to flag </w:t>
      </w:r>
      <w:r>
        <w:rPr>
          <w:rFonts w:ascii="Courier New" w:cs="Courier New" w:eastAsia="Courier New" w:hAnsi="Courier New"/>
          <w:color w:val="1A6B6B"/>
          <w:sz w:val="18"/>
          <w:szCs w:val="18"/>
        </w:rPr>
        <w:t xml:space="preserve">isReasoningModel: true</w:t>
      </w:r>
      <w:r>
        <w:rPr>
          <w:rFonts w:ascii="Arial" w:cs="Arial" w:eastAsia="Arial" w:hAnsi="Arial"/>
          <w:color w:val="333333"/>
        </w:rPr>
        <w:t xml:space="preserve"> in the initial registry entry:</w:t>
      </w:r>
    </w:p>
    <w:p>
      <w:pPr>
        <w:pStyle w:val="ListParagraph"/>
        <w:numPr>
          <w:ilvl w:val="0"/>
          <w:numId w:val="2"/>
        </w:numPr>
        <w:spacing w:after="40" w:before="40"/>
      </w:pPr>
      <w:r>
        <w:rPr>
          <w:rFonts w:ascii="Arial" w:cs="Arial" w:eastAsia="Arial" w:hAnsi="Arial"/>
          <w:color w:val="333333"/>
        </w:rPr>
        <w:t xml:space="preserve">o3, o3-pro (OpenAI)</w:t>
      </w:r>
    </w:p>
    <w:p>
      <w:pPr>
        <w:pStyle w:val="ListParagraph"/>
        <w:numPr>
          <w:ilvl w:val="0"/>
          <w:numId w:val="2"/>
        </w:numPr>
        <w:spacing w:after="40" w:before="40"/>
      </w:pPr>
      <w:r>
        <w:rPr>
          <w:rFonts w:ascii="Arial" w:cs="Arial" w:eastAsia="Arial" w:hAnsi="Arial"/>
          <w:color w:val="333333"/>
        </w:rPr>
        <w:t xml:space="preserve">gemini-3.1-pro (Gemini thinking-capable)</w:t>
      </w:r>
    </w:p>
    <w:p>
      <w:pPr>
        <w:pStyle w:val="ListParagraph"/>
        <w:numPr>
          <w:ilvl w:val="0"/>
          <w:numId w:val="2"/>
        </w:numPr>
        <w:spacing w:after="40" w:before="40"/>
      </w:pPr>
      <w:r>
        <w:rPr>
          <w:rFonts w:ascii="Arial" w:cs="Arial" w:eastAsia="Arial" w:hAnsi="Arial"/>
          <w:color w:val="333333"/>
        </w:rPr>
        <w:t xml:space="preserve">claude-fable-5 (always-on thinking per Anthropic API spec)</w:t>
      </w:r>
    </w:p>
    <w:p>
      <w:pPr>
        <w:spacing w:after="160" w:before="0"/>
        <w:jc w:val="left"/>
      </w:pPr>
      <w:r>
        <w:t xml:space="preserve"/>
      </w:r>
    </w:p>
    <w:p>
      <w:r>
        <w:br w:type="page"/>
      </w:r>
    </w:p>
    <w:p>
      <w:pPr>
        <w:pStyle w:val="Heading1"/>
      </w:pPr>
      <w:r>
        <w:rPr>
          <w:rFonts w:ascii="Arial" w:cs="Arial" w:eastAsia="Arial" w:hAnsi="Arial"/>
        </w:rPr>
        <w:t xml:space="preserve">6. Area 2 — max_tokens Parameterisation</w:t>
      </w:r>
    </w:p>
    <w:p>
      <w:pPr>
        <w:pStyle w:val="Heading2"/>
      </w:pPr>
      <w:r>
        <w:rPr>
          <w:rFonts w:ascii="Arial" w:cs="Arial" w:eastAsia="Arial" w:hAnsi="Arial"/>
        </w:rPr>
        <w:t xml:space="preserve">6.1 Current State</w:t>
      </w:r>
    </w:p>
    <w:p>
      <w:pPr>
        <w:spacing w:after="60" w:before="0"/>
        <w:jc w:val="left"/>
      </w:pPr>
      <w:r>
        <w:rPr>
          <w:rFonts w:ascii="Arial" w:cs="Arial" w:eastAsia="Arial" w:hAnsi="Arial"/>
          <w:b/>
          <w:bCs/>
          <w:color w:val="333333"/>
        </w:rPr>
        <w:t xml:space="preserve">File:</w:t>
      </w:r>
      <w:r>
        <w:rPr>
          <w:rFonts w:ascii="Arial" w:cs="Arial" w:eastAsia="Arial" w:hAnsi="Arial"/>
          <w:color w:val="333333"/>
        </w:rPr>
        <w:t xml:space="preserve"> </w:t>
      </w:r>
      <w:r>
        <w:rPr>
          <w:rFonts w:ascii="Courier New" w:cs="Courier New" w:eastAsia="Courier New" w:hAnsi="Courier New"/>
          <w:color w:val="1A6B6B"/>
          <w:sz w:val="18"/>
          <w:szCs w:val="18"/>
        </w:rPr>
        <w:t xml:space="preserve">src/services/llm/AnthropicProvider.ts</w:t>
      </w:r>
      <w:r>
        <w:rPr>
          <w:rFonts w:ascii="Arial" w:cs="Arial" w:eastAsia="Arial" w:hAnsi="Arial"/>
          <w:color w:val="333333"/>
        </w:rPr>
        <w:t xml:space="preserve">, line 35</w:t>
      </w:r>
    </w:p>
    <w:p>
      <w:pPr>
        <w:spacing w:after="80" w:before="0"/>
        <w:jc w:val="left"/>
      </w:pPr>
      <w:r>
        <w:rPr>
          <w:rFonts w:ascii="Courier New" w:cs="Courier New" w:eastAsia="Courier New" w:hAnsi="Courier New"/>
          <w:color w:val="1A6B6B"/>
          <w:sz w:val="18"/>
          <w:szCs w:val="18"/>
        </w:rPr>
        <w:t xml:space="preserve">max_tokens: 8192,   // hardcoded</w:t>
      </w:r>
    </w:p>
    <w:p>
      <w:pPr>
        <w:spacing w:after="80" w:before="0"/>
        <w:jc w:val="left"/>
      </w:pPr>
      <w:r>
        <w:rPr>
          <w:rFonts w:ascii="Arial" w:cs="Arial" w:eastAsia="Arial" w:hAnsi="Arial"/>
          <w:color w:val="333333"/>
        </w:rPr>
        <w:t xml:space="preserve">This is a hard cap that silently truncates JSON responses when the model output exceeds 8,192 tokens. On large requirements sets (20+ requirements, 5+ test cases each), structured JSON output routinely exceeds this limit. The user receives a partial response that fails to parse or yields incomplete test cases — with no error message and no indication that truncation occurred.</w:t>
      </w:r>
    </w:p>
    <w:p>
      <w:pPr>
        <w:pStyle w:val="Heading2"/>
      </w:pPr>
      <w:r>
        <w:rPr>
          <w:rFonts w:ascii="Arial" w:cs="Arial" w:eastAsia="Arial" w:hAnsi="Arial"/>
        </w:rPr>
        <w:t xml:space="preserve">6.2 Target State</w:t>
      </w:r>
    </w:p>
    <w:p>
      <w:pPr>
        <w:spacing w:after="60" w:before="0"/>
        <w:jc w:val="left"/>
      </w:pPr>
      <w:r>
        <w:rPr>
          <w:rFonts w:ascii="Arial" w:cs="Arial" w:eastAsia="Arial" w:hAnsi="Arial"/>
          <w:color w:val="333333"/>
        </w:rPr>
        <w:t xml:space="preserve">After Area 5 is implemented, </w:t>
      </w:r>
      <w:r>
        <w:rPr>
          <w:rFonts w:ascii="Courier New" w:cs="Courier New" w:eastAsia="Courier New" w:hAnsi="Courier New"/>
          <w:color w:val="1A6B6B"/>
          <w:sz w:val="18"/>
          <w:szCs w:val="18"/>
        </w:rPr>
        <w:t xml:space="preserve">AnthropicProvider.ts</w:t>
      </w:r>
      <w:r>
        <w:rPr>
          <w:rFonts w:ascii="Arial" w:cs="Arial" w:eastAsia="Arial" w:hAnsi="Arial"/>
          <w:color w:val="333333"/>
        </w:rPr>
        <w:t xml:space="preserve"> reads </w:t>
      </w:r>
      <w:r>
        <w:rPr>
          <w:rFonts w:ascii="Courier New" w:cs="Courier New" w:eastAsia="Courier New" w:hAnsi="Courier New"/>
          <w:color w:val="1A6B6B"/>
          <w:sz w:val="18"/>
          <w:szCs w:val="18"/>
        </w:rPr>
        <w:t xml:space="preserve">maxOutputTokens</w:t>
      </w:r>
      <w:r>
        <w:rPr>
          <w:rFonts w:ascii="Arial" w:cs="Arial" w:eastAsia="Arial" w:hAnsi="Arial"/>
          <w:color w:val="333333"/>
        </w:rPr>
        <w:t xml:space="preserve"> from the registry:</w:t>
      </w:r>
    </w:p>
    <w:p>
      <w:pPr>
        <w:spacing w:after="80" w:before="0"/>
        <w:jc w:val="left"/>
      </w:pPr>
      <w:r>
        <w:rPr>
          <w:rFonts w:ascii="Courier New" w:cs="Courier New" w:eastAsia="Courier New" w:hAnsi="Courier New"/>
          <w:color w:val="1A6B6B"/>
          <w:sz w:val="18"/>
          <w:szCs w:val="18"/>
        </w:rPr>
        <w:t xml:space="preserve">const maxTokens = (await getModelCapabilities(model, 'anthropic')).maxOutputTokens;</w:t>
      </w:r>
    </w:p>
    <w:p>
      <w:pPr>
        <w:spacing w:after="60" w:before="0"/>
        <w:jc w:val="left"/>
      </w:pPr>
      <w:r>
        <w:rPr>
          <w:rFonts w:ascii="Arial" w:cs="Arial" w:eastAsia="Arial" w:hAnsi="Arial"/>
          <w:color w:val="333333"/>
        </w:rPr>
        <w:t xml:space="preserve">Recommended registry values for Anthropic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Recommended maxOutputTokens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 Ceiling</w:t>
            </w:r>
          </w:p>
        </w:tc>
        <w:tc>
          <w:tcPr>
            <w:tcW w:type="dxa" w:w="2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claude-opus-4-8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32768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128K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Higher ceiling available but 32K is sufficient for all TraceLMs payloads and avoids cost overruns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claude-sonnet-4-6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16384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128K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Balanced between output completeness and cost</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claude-haiku-4-5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8192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32K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Fast model, smaller payloads typical — current hardcoded value is appropriate here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claude-fable-5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32768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128K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Same as Opus for TraceLMs use case</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Why Not Use the Model Ceiling Directly?</w:t>
            </w:r>
          </w:p>
          <w:p>
            <w:pPr>
              <w:spacing w:after="40" w:before="0"/>
            </w:pPr>
            <w:r>
              <w:rPr>
                <w:rFonts w:ascii="Arial" w:cs="Arial" w:eastAsia="Arial" w:hAnsi="Arial"/>
                <w:color w:val="333333"/>
              </w:rPr>
              <w:t xml:space="preserve">claude-opus-4-8 supports 128K output tokens, but a 128K response would be enormous for TraceLMs use cases and would incur significant output token costs. The recommended maxOutputTokens values (8K-32K) are sized to handle the largest realistic TraceLMs payload (100+ requirements, full test suite) without approaching provider-enforced ceilings. Users with unusually large documents can be advised to split requirements into batches.</w:t>
            </w:r>
          </w:p>
        </w:tc>
      </w:tr>
    </w:tbl>
    <w:p>
      <w:pPr>
        <w:spacing w:after="160" w:before="0"/>
        <w:jc w:val="left"/>
      </w:pPr>
      <w:r>
        <w:t xml:space="preserve"/>
      </w:r>
    </w:p>
    <w:p>
      <w:r>
        <w:br w:type="page"/>
      </w:r>
    </w:p>
    <w:p>
      <w:pPr>
        <w:pStyle w:val="Heading1"/>
      </w:pPr>
      <w:r>
        <w:rPr>
          <w:rFonts w:ascii="Arial" w:cs="Arial" w:eastAsia="Arial" w:hAnsi="Arial"/>
        </w:rPr>
        <w:t xml:space="preserve">7. Area 3 — Gemini SDK Migration</w:t>
      </w:r>
    </w:p>
    <w:p>
      <w:pPr>
        <w:pStyle w:val="Heading2"/>
      </w:pPr>
      <w:r>
        <w:rPr>
          <w:rFonts w:ascii="Arial" w:cs="Arial" w:eastAsia="Arial" w:hAnsi="Arial"/>
        </w:rPr>
        <w:t xml:space="preserve">7.1 Current State</w:t>
      </w:r>
    </w:p>
    <w:p>
      <w:pPr>
        <w:spacing w:after="60" w:before="0"/>
        <w:jc w:val="left"/>
      </w:pPr>
      <w:r>
        <w:rPr>
          <w:rFonts w:ascii="Arial" w:cs="Arial" w:eastAsia="Arial" w:hAnsi="Arial"/>
          <w:b/>
          <w:bCs/>
          <w:color w:val="333333"/>
        </w:rPr>
        <w:t xml:space="preserve">File:</w:t>
      </w:r>
      <w:r>
        <w:rPr>
          <w:rFonts w:ascii="Arial" w:cs="Arial" w:eastAsia="Arial" w:hAnsi="Arial"/>
          <w:color w:val="333333"/>
        </w:rPr>
        <w:t xml:space="preserve"> </w:t>
      </w:r>
      <w:r>
        <w:rPr>
          <w:rFonts w:ascii="Courier New" w:cs="Courier New" w:eastAsia="Courier New" w:hAnsi="Courier New"/>
          <w:color w:val="1A6B6B"/>
          <w:sz w:val="18"/>
          <w:szCs w:val="18"/>
        </w:rPr>
        <w:t xml:space="preserve">src/services/llm/GeminiProvider.ts</w:t>
      </w:r>
    </w:p>
    <w:p>
      <w:pPr>
        <w:spacing w:after="80" w:before="0"/>
        <w:jc w:val="left"/>
      </w:pPr>
      <w:r>
        <w:rPr>
          <w:rFonts w:ascii="Arial" w:cs="Arial" w:eastAsia="Arial" w:hAnsi="Arial"/>
          <w:color w:val="333333"/>
        </w:rPr>
        <w:t xml:space="preserve">The current implementation uses a raw REST fetch to the Gemini </w:t>
      </w:r>
      <w:r>
        <w:rPr>
          <w:rFonts w:ascii="Courier New" w:cs="Courier New" w:eastAsia="Courier New" w:hAnsi="Courier New"/>
          <w:color w:val="1A6B6B"/>
          <w:sz w:val="18"/>
          <w:szCs w:val="18"/>
        </w:rPr>
        <w:t xml:space="preserve">generateContent</w:t>
      </w:r>
      <w:r>
        <w:rPr>
          <w:rFonts w:ascii="Arial" w:cs="Arial" w:eastAsia="Arial" w:hAnsi="Arial"/>
          <w:color w:val="333333"/>
        </w:rPr>
        <w:t xml:space="preserve"> endpoint. Lines 16–18 document an explicit known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nil" w:color="FFFFFF" w:sz="0"/>
            </w:tcBorders>
            <w:shd w:fill="FDECEA" w:val="clear"/>
            <w:tcMar>
              <w:top w:type="dxa" w:w="100"/>
              <w:left w:type="dxa" w:w="200"/>
              <w:bottom w:type="dxa" w:w="100"/>
              <w:right w:type="dxa" w:w="200"/>
            </w:tcMar>
          </w:tcPr>
          <w:p>
            <w:pPr>
              <w:spacing w:after="60" w:before="0"/>
            </w:pPr>
            <w:r>
              <w:rPr>
                <w:rFonts w:ascii="Arial" w:cs="Arial" w:eastAsia="Arial" w:hAnsi="Arial"/>
                <w:b/>
                <w:bCs/>
                <w:color w:val="C0392B"/>
              </w:rPr>
              <w:t xml:space="preserve">Documented Limitation in GeminiProvider.ts (lines 16-18):</w:t>
            </w:r>
          </w:p>
          <w:p>
            <w:pPr>
              <w:spacing w:after="40" w:before="0"/>
            </w:pPr>
            <w:r>
              <w:rPr>
                <w:rFonts w:ascii="Arial" w:cs="Arial" w:eastAsia="Arial" w:hAnsi="Arial"/>
                <w:color w:val="333333"/>
              </w:rPr>
              <w:t xml:space="preserve">"thinkingConfig and systemInstruction are NOT available via the Gemini REST API (v1/v1beta generateContent) — both are SDK-only. Prompt concatenation is used instead."</w:t>
            </w:r>
          </w:p>
        </w:tc>
      </w:tr>
    </w:tbl>
    <w:p>
      <w:pPr>
        <w:spacing w:after="80" w:before="0"/>
        <w:jc w:val="left"/>
      </w:pPr>
      <w:r>
        <w:t xml:space="preserve"/>
      </w:r>
    </w:p>
    <w:p>
      <w:pPr>
        <w:spacing w:after="60" w:before="0"/>
        <w:jc w:val="left"/>
      </w:pPr>
      <w:r>
        <w:rPr>
          <w:rFonts w:ascii="Arial" w:cs="Arial" w:eastAsia="Arial" w:hAnsi="Arial"/>
          <w:color w:val="333333"/>
        </w:rPr>
        <w:t xml:space="preserve">This means TraceLMs cannot:</w:t>
      </w:r>
    </w:p>
    <w:p>
      <w:pPr>
        <w:pStyle w:val="ListParagraph"/>
        <w:numPr>
          <w:ilvl w:val="0"/>
          <w:numId w:val="2"/>
        </w:numPr>
        <w:spacing w:after="40" w:before="40"/>
      </w:pPr>
      <w:r>
        <w:rPr>
          <w:rFonts w:ascii="Arial" w:cs="Arial" w:eastAsia="Arial" w:hAnsi="Arial"/>
          <w:color w:val="333333"/>
        </w:rPr>
        <w:t xml:space="preserve">Pass a clean system prompt separately from the user message on Gemini models.</w:t>
      </w:r>
    </w:p>
    <w:p>
      <w:pPr>
        <w:pStyle w:val="ListParagraph"/>
        <w:numPr>
          <w:ilvl w:val="0"/>
          <w:numId w:val="2"/>
        </w:numPr>
        <w:spacing w:after="40" w:before="40"/>
      </w:pPr>
      <w:r>
        <w:rPr>
          <w:rFonts w:ascii="Arial" w:cs="Arial" w:eastAsia="Arial" w:hAnsi="Arial"/>
          <w:color w:val="333333"/>
        </w:rPr>
        <w:t xml:space="preserve">Enable thinking/reasoning mode on gemini-3.1-pro or future Gemini thinking-capable models.</w:t>
      </w:r>
    </w:p>
    <w:p>
      <w:pPr>
        <w:pStyle w:val="ListParagraph"/>
        <w:numPr>
          <w:ilvl w:val="0"/>
          <w:numId w:val="2"/>
        </w:numPr>
        <w:spacing w:after="40" w:before="40"/>
      </w:pPr>
      <w:r>
        <w:rPr>
          <w:rFonts w:ascii="Arial" w:cs="Arial" w:eastAsia="Arial" w:hAnsi="Arial"/>
          <w:color w:val="333333"/>
        </w:rPr>
        <w:t xml:space="preserve">Use thinkingBudget to control reasoning depth and cost.</w:t>
      </w:r>
    </w:p>
    <w:p>
      <w:pPr>
        <w:spacing w:after="80" w:before="0"/>
        <w:jc w:val="left"/>
      </w:pPr>
      <w:r>
        <w:t xml:space="preserve"/>
      </w:r>
    </w:p>
    <w:p>
      <w:pPr>
        <w:pStyle w:val="Heading2"/>
      </w:pPr>
      <w:r>
        <w:rPr>
          <w:rFonts w:ascii="Arial" w:cs="Arial" w:eastAsia="Arial" w:hAnsi="Arial"/>
        </w:rPr>
        <w:t xml:space="preserve">7.2 Target State</w:t>
      </w:r>
    </w:p>
    <w:p>
      <w:pPr>
        <w:spacing w:after="60" w:before="0"/>
        <w:jc w:val="left"/>
      </w:pPr>
      <w:r>
        <w:rPr>
          <w:rFonts w:ascii="Arial" w:cs="Arial" w:eastAsia="Arial" w:hAnsi="Arial"/>
          <w:color w:val="333333"/>
        </w:rPr>
        <w:t xml:space="preserve">Migrate </w:t>
      </w:r>
      <w:r>
        <w:rPr>
          <w:rFonts w:ascii="Courier New" w:cs="Courier New" w:eastAsia="Courier New" w:hAnsi="Courier New"/>
          <w:color w:val="1A6B6B"/>
          <w:sz w:val="18"/>
          <w:szCs w:val="18"/>
        </w:rPr>
        <w:t xml:space="preserve">GeminiProvider.ts</w:t>
      </w:r>
      <w:r>
        <w:rPr>
          <w:rFonts w:ascii="Arial" w:cs="Arial" w:eastAsia="Arial" w:hAnsi="Arial"/>
          <w:color w:val="333333"/>
        </w:rPr>
        <w:t xml:space="preserve"> to the official </w:t>
      </w:r>
      <w:r>
        <w:rPr>
          <w:rFonts w:ascii="Courier New" w:cs="Courier New" w:eastAsia="Courier New" w:hAnsi="Courier New"/>
          <w:color w:val="1A6B6B"/>
          <w:sz w:val="18"/>
          <w:szCs w:val="18"/>
        </w:rPr>
        <w:t xml:space="preserve">@google/generative-ai</w:t>
      </w:r>
      <w:r>
        <w:rPr>
          <w:rFonts w:ascii="Arial" w:cs="Arial" w:eastAsia="Arial" w:hAnsi="Arial"/>
          <w:color w:val="333333"/>
        </w:rPr>
        <w:t xml:space="preserve"> npm SDK. The SDK exposes </w:t>
      </w:r>
      <w:r>
        <w:rPr>
          <w:rFonts w:ascii="Courier New" w:cs="Courier New" w:eastAsia="Courier New" w:hAnsi="Courier New"/>
          <w:color w:val="1A6B6B"/>
          <w:sz w:val="18"/>
          <w:szCs w:val="18"/>
        </w:rPr>
        <w:t xml:space="preserve">systemInstruction</w:t>
      </w:r>
      <w:r>
        <w:rPr>
          <w:rFonts w:ascii="Arial" w:cs="Arial" w:eastAsia="Arial" w:hAnsi="Arial"/>
          <w:color w:val="333333"/>
        </w:rPr>
        <w:t xml:space="preserve"> as a native parameter and </w:t>
      </w:r>
      <w:r>
        <w:rPr>
          <w:rFonts w:ascii="Courier New" w:cs="Courier New" w:eastAsia="Courier New" w:hAnsi="Courier New"/>
          <w:color w:val="1A6B6B"/>
          <w:sz w:val="18"/>
          <w:szCs w:val="18"/>
        </w:rPr>
        <w:t xml:space="preserve">thinkingConfig</w:t>
      </w:r>
      <w:r>
        <w:rPr>
          <w:rFonts w:ascii="Arial" w:cs="Arial" w:eastAsia="Arial" w:hAnsi="Arial"/>
          <w:color w:val="333333"/>
        </w:rPr>
        <w:t xml:space="preserve"> for thinking-capable models.</w:t>
      </w:r>
      <w:r>
        <w:rPr>
          <w:rFonts w:ascii="Arial" w:cs="Arial" w:eastAsia="Arial" w:hAnsi="Arial"/>
          <w:color w:val="333333"/>
        </w:rPr>
        <w:t xml:space="preserve"> Streaming is maintained via </w:t>
      </w:r>
      <w:r>
        <w:rPr>
          <w:rFonts w:ascii="Courier New" w:cs="Courier New" w:eastAsia="Courier New" w:hAnsi="Courier New"/>
          <w:color w:val="1A6B6B"/>
          <w:sz w:val="18"/>
          <w:szCs w:val="18"/>
        </w:rPr>
        <w:t xml:space="preserve">generateContentStream()</w:t>
      </w:r>
      <w:r>
        <w:rPr>
          <w:rFonts w:ascii="Arial" w:cs="Arial" w:eastAsia="Arial" w:hAnsi="Arial"/>
          <w:color w:val="333333"/>
        </w:rPr>
        <w:t xml:space="preserve">.</w:t>
      </w:r>
    </w:p>
    <w:p>
      <w:pPr>
        <w:pStyle w:val="ListParagraph"/>
        <w:numPr>
          <w:ilvl w:val="0"/>
          <w:numId w:val="2"/>
        </w:numPr>
        <w:spacing w:after="40" w:before="40"/>
      </w:pPr>
      <w:r>
        <w:rPr>
          <w:rFonts w:ascii="Arial" w:cs="Arial" w:eastAsia="Arial" w:hAnsi="Arial"/>
          <w:color w:val="333333"/>
        </w:rPr>
        <w:t xml:space="preserve">Install: npm install @google/generative-ai</w:t>
      </w:r>
    </w:p>
    <w:p>
      <w:pPr>
        <w:pStyle w:val="ListParagraph"/>
        <w:numPr>
          <w:ilvl w:val="0"/>
          <w:numId w:val="2"/>
        </w:numPr>
        <w:spacing w:after="40" w:before="40"/>
      </w:pPr>
      <w:r>
        <w:rPr>
          <w:rFonts w:ascii="Arial" w:cs="Arial" w:eastAsia="Arial" w:hAnsi="Arial"/>
          <w:color w:val="333333"/>
        </w:rPr>
        <w:t xml:space="preserve">Replace raw fetch with SDK client: const genAI = new GoogleGenerativeAI(apiKey)</w:t>
      </w:r>
    </w:p>
    <w:p>
      <w:pPr>
        <w:pStyle w:val="ListParagraph"/>
        <w:numPr>
          <w:ilvl w:val="0"/>
          <w:numId w:val="2"/>
        </w:numPr>
        <w:spacing w:after="40" w:before="40"/>
      </w:pPr>
      <w:r>
        <w:rPr>
          <w:rFonts w:ascii="Arial" w:cs="Arial" w:eastAsia="Arial" w:hAnsi="Arial"/>
          <w:color w:val="333333"/>
        </w:rPr>
        <w:t xml:space="preserve">Pass system prompt via systemInstruction parameter instead of concatenation</w:t>
      </w:r>
    </w:p>
    <w:p>
      <w:pPr>
        <w:pStyle w:val="ListParagraph"/>
        <w:numPr>
          <w:ilvl w:val="0"/>
          <w:numId w:val="2"/>
        </w:numPr>
        <w:spacing w:after="40" w:before="40"/>
      </w:pPr>
      <w:r>
        <w:rPr>
          <w:rFonts w:ascii="Arial" w:cs="Arial" w:eastAsia="Arial" w:hAnsi="Arial"/>
          <w:color w:val="333333"/>
        </w:rPr>
        <w:t xml:space="preserve">For isReasoningModel models: include thinkingConfig: { thinkingBudget: 8192 } (configurable via registry)</w:t>
      </w:r>
    </w:p>
    <w:p>
      <w:pPr>
        <w:pStyle w:val="ListParagraph"/>
        <w:numPr>
          <w:ilvl w:val="0"/>
          <w:numId w:val="2"/>
        </w:numPr>
        <w:spacing w:after="40" w:before="40"/>
      </w:pPr>
      <w:r>
        <w:rPr>
          <w:rFonts w:ascii="Arial" w:cs="Arial" w:eastAsia="Arial" w:hAnsi="Arial"/>
          <w:color w:val="333333"/>
        </w:rPr>
        <w:t xml:space="preserve">Maintain SSE streaming via generateContentStream() — SDK supports async iteration</w:t>
      </w:r>
    </w:p>
    <w:p>
      <w:pPr>
        <w:pStyle w:val="ListParagraph"/>
        <w:numPr>
          <w:ilvl w:val="0"/>
          <w:numId w:val="2"/>
        </w:numPr>
        <w:spacing w:after="40" w:before="40"/>
      </w:pPr>
      <w:r>
        <w:rPr>
          <w:rFonts w:ascii="Arial" w:cs="Arial" w:eastAsia="Arial" w:hAnsi="Arial"/>
          <w:color w:val="333333"/>
        </w:rPr>
        <w:t xml:space="preserve">Retain the existing IDLE_MS = 300_000 idle timeout guard</w:t>
      </w:r>
    </w:p>
    <w:p>
      <w:pPr>
        <w:pStyle w:val="ListParagraph"/>
        <w:numPr>
          <w:ilvl w:val="0"/>
          <w:numId w:val="2"/>
        </w:numPr>
        <w:spacing w:after="40" w:before="40"/>
      </w:pPr>
      <w:r>
        <w:rPr>
          <w:rFonts w:ascii="Arial" w:cs="Arial" w:eastAsia="Arial" w:hAnsi="Arial"/>
          <w:color w:val="333333"/>
        </w:rPr>
        <w:t xml:space="preserve">Remove the REST fallback retry loop — SDK handles endpoint selection</w:t>
      </w:r>
    </w:p>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Scope Boundary:</w:t>
            </w:r>
          </w:p>
          <w:p>
            <w:pPr>
              <w:spacing w:after="40" w:before="0"/>
            </w:pPr>
            <w:r>
              <w:rPr>
                <w:rFonts w:ascii="Arial" w:cs="Arial" w:eastAsia="Arial" w:hAnsi="Arial"/>
                <w:color w:val="333333"/>
              </w:rPr>
              <w:t xml:space="preserve">This migration affects GeminiProvider.ts only. No changes to other providers, to the route layer, or to the frontend are required. The existing LLMProvider interface contract (stream(), complete()) is unchanged. The migration is a drop-in replacement.</w:t>
            </w:r>
          </w:p>
        </w:tc>
      </w:tr>
    </w:tbl>
    <w:p>
      <w:pPr>
        <w:spacing w:after="160" w:before="0"/>
        <w:jc w:val="left"/>
      </w:pPr>
      <w:r>
        <w:t xml:space="preserve"/>
      </w:r>
    </w:p>
    <w:p>
      <w:r>
        <w:br w:type="page"/>
      </w:r>
    </w:p>
    <w:p>
      <w:pPr>
        <w:pStyle w:val="Heading1"/>
      </w:pPr>
      <w:r>
        <w:rPr>
          <w:rFonts w:ascii="Arial" w:cs="Arial" w:eastAsia="Arial" w:hAnsi="Arial"/>
        </w:rPr>
        <w:t xml:space="preserve">8. Area 4 — Tier Badges in LLM Providers UI</w:t>
      </w:r>
    </w:p>
    <w:p>
      <w:pPr>
        <w:pStyle w:val="Heading2"/>
      </w:pPr>
      <w:r>
        <w:rPr>
          <w:rFonts w:ascii="Arial" w:cs="Arial" w:eastAsia="Arial" w:hAnsi="Arial"/>
        </w:rPr>
        <w:t xml:space="preserve">8.1 Design Specification</w:t>
      </w:r>
    </w:p>
    <w:p>
      <w:pPr>
        <w:spacing w:after="100" w:before="0"/>
        <w:jc w:val="left"/>
      </w:pPr>
      <w:r>
        <w:rPr>
          <w:rFonts w:ascii="Arial" w:cs="Arial" w:eastAsia="Arial" w:hAnsi="Arial"/>
          <w:color w:val="333333"/>
        </w:rPr>
        <w:t xml:space="preserve">Each model entry in the LLM Providers tab model selector renders a small </w:t>
      </w:r>
      <w:r>
        <w:rPr>
          <w:rFonts w:ascii="Arial" w:cs="Arial" w:eastAsia="Arial" w:hAnsi="Arial"/>
          <w:b/>
          <w:bCs/>
          <w:color w:val="333333"/>
        </w:rPr>
        <w:t xml:space="preserve">tier badge chip</w:t>
      </w:r>
      <w:r>
        <w:rPr>
          <w:rFonts w:ascii="Arial" w:cs="Arial" w:eastAsia="Arial" w:hAnsi="Arial"/>
          <w:color w:val="333333"/>
        </w:rPr>
        <w:t xml:space="preserve"> to the right of the model name. The badge communicates expected speed, capability, and reasoning behaviour at a glance.</w:t>
      </w:r>
    </w:p>
    <w:p>
      <w:pPr>
        <w:spacing w:after="60" w:before="0"/>
        <w:jc w:val="left"/>
      </w:pPr>
      <w:r>
        <w:rPr>
          <w:rFonts w:ascii="Arial" w:cs="Arial" w:eastAsia="Arial" w:hAnsi="Arial"/>
          <w:b/>
          <w:bCs/>
          <w:color w:val="333333"/>
        </w:rPr>
        <w:t xml:space="preserve">Badge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Badge Label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Color (semantic)</w:t>
            </w:r>
          </w:p>
        </w:tc>
        <w:tc>
          <w:tcPr>
            <w:tcW w:type="dxa" w:w="5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When Applied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Fast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Green (— success tone)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Models optimised for speed: Haiku, Gemini Flash, GPT-4o mini, Llama small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Economy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Grey (— neutral)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Lowest-cost tier: gpt-4o-mini, gemma small</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Balanced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Blue (— info tone)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Mid-tier price-performance: Sonnet, Gemini 2.5 Pro, Llama Maverick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Best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Teal (— accent)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Highest capability: Opus 4.8, Fable 5, GPT-5.5, Gemini 3.1 Pro</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Reasoning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Purple (— distinct)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Thinking/reasoning models: o3, o3-pro, Fable 5, Gemini 3.1 Pro</w:t>
            </w:r>
          </w:p>
        </w:tc>
      </w:tr>
    </w:tbl>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Design System Note:</w:t>
            </w:r>
          </w:p>
          <w:p>
            <w:pPr>
              <w:spacing w:after="40" w:before="0"/>
            </w:pPr>
            <w:r>
              <w:rPr>
                <w:rFonts w:ascii="Arial" w:cs="Arial" w:eastAsia="Arial" w:hAnsi="Arial"/>
                <w:color w:val="333333"/>
              </w:rPr>
              <w:t xml:space="preserve">Tier badges use --radius-full (pill shape) with var(--text-xs) font size and 4px horizontal padding. They must not use hardcoded colors — each badge variant must map to a semantic CSS class: .badge-fast, .badge-economy, .badge-balanced, .badge-quality, .badge-reasoning. Add these to styles.css under the badge system section. The badge is read-only — it is never interactive and carries no click handler.</w:t>
            </w:r>
          </w:p>
        </w:tc>
      </w:tr>
    </w:tbl>
    <w:p>
      <w:pPr>
        <w:spacing w:after="80" w:before="0"/>
        <w:jc w:val="left"/>
      </w:pPr>
      <w:r>
        <w:t xml:space="preserve"/>
      </w:r>
    </w:p>
    <w:p>
      <w:pPr>
        <w:pStyle w:val="Heading2"/>
      </w:pPr>
      <w:r>
        <w:rPr>
          <w:rFonts w:ascii="Arial" w:cs="Arial" w:eastAsia="Arial" w:hAnsi="Arial"/>
        </w:rPr>
        <w:t xml:space="preserve">8.2 Source of Truth</w:t>
      </w:r>
    </w:p>
    <w:p>
      <w:pPr>
        <w:spacing w:after="8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tier</w:t>
      </w:r>
      <w:r>
        <w:rPr>
          <w:rFonts w:ascii="Arial" w:cs="Arial" w:eastAsia="Arial" w:hAnsi="Arial"/>
          <w:color w:val="333333"/>
        </w:rPr>
        <w:t xml:space="preserve"> field in MODEL_REGISTRY (Area 5) is the single source of truth. The frontend reads this value via </w:t>
      </w:r>
      <w:r>
        <w:rPr>
          <w:rFonts w:ascii="Courier New" w:cs="Courier New" w:eastAsia="Courier New" w:hAnsi="Courier New"/>
          <w:color w:val="1A6B6B"/>
          <w:sz w:val="18"/>
          <w:szCs w:val="18"/>
        </w:rPr>
        <w:t xml:space="preserve">GET /api/llm-providers</w:t>
      </w:r>
      <w:r>
        <w:rPr>
          <w:rFonts w:ascii="Arial" w:cs="Arial" w:eastAsia="Arial" w:hAnsi="Arial"/>
          <w:color w:val="333333"/>
        </w:rPr>
        <w:t xml:space="preserve"> — the backend includes </w:t>
      </w:r>
      <w:r>
        <w:rPr>
          <w:rFonts w:ascii="Courier New" w:cs="Courier New" w:eastAsia="Courier New" w:hAnsi="Courier New"/>
          <w:color w:val="1A6B6B"/>
          <w:sz w:val="18"/>
          <w:szCs w:val="18"/>
        </w:rPr>
        <w:t xml:space="preserve">tier</w:t>
      </w:r>
      <w:r>
        <w:rPr>
          <w:rFonts w:ascii="Arial" w:cs="Arial" w:eastAsia="Arial" w:hAnsi="Arial"/>
          <w:color w:val="333333"/>
        </w:rPr>
        <w:t xml:space="preserve"> in the model list response. The frontend renders the badge from the </w:t>
      </w:r>
      <w:r>
        <w:rPr>
          <w:rFonts w:ascii="Courier New" w:cs="Courier New" w:eastAsia="Courier New" w:hAnsi="Courier New"/>
          <w:color w:val="1A6B6B"/>
          <w:sz w:val="18"/>
          <w:szCs w:val="18"/>
        </w:rPr>
        <w:t xml:space="preserve">tier</w:t>
      </w:r>
      <w:r>
        <w:rPr>
          <w:rFonts w:ascii="Arial" w:cs="Arial" w:eastAsia="Arial" w:hAnsi="Arial"/>
          <w:color w:val="333333"/>
        </w:rPr>
        <w:t xml:space="preserve"> string. No tier logic lives in the frontend.</w:t>
      </w:r>
    </w:p>
    <w:p>
      <w:pPr>
        <w:pStyle w:val="Heading2"/>
      </w:pPr>
      <w:r>
        <w:rPr>
          <w:rFonts w:ascii="Arial" w:cs="Arial" w:eastAsia="Arial" w:hAnsi="Arial"/>
        </w:rPr>
        <w:t xml:space="preserve">8.3 Reasoning Model Loading UX</w:t>
      </w:r>
    </w:p>
    <w:p>
      <w:pPr>
        <w:spacing w:after="80" w:before="0"/>
        <w:jc w:val="left"/>
      </w:pPr>
      <w:r>
        <w:rPr>
          <w:rFonts w:ascii="Arial" w:cs="Arial" w:eastAsia="Arial" w:hAnsi="Arial"/>
          <w:color w:val="333333"/>
        </w:rPr>
        <w:t xml:space="preserve">When a reasoning model (</w:t>
      </w:r>
      <w:r>
        <w:rPr>
          <w:rFonts w:ascii="Courier New" w:cs="Courier New" w:eastAsia="Courier New" w:hAnsi="Courier New"/>
          <w:color w:val="1A6B6B"/>
          <w:sz w:val="18"/>
          <w:szCs w:val="18"/>
        </w:rPr>
        <w:t xml:space="preserve">isReasoningModel: true</w:t>
      </w:r>
      <w:r>
        <w:rPr>
          <w:rFonts w:ascii="Arial" w:cs="Arial" w:eastAsia="Arial" w:hAnsi="Arial"/>
          <w:color w:val="333333"/>
        </w:rPr>
        <w:t xml:space="preserve">) is selected and generation begins, the loading state in all generation tabs (Scenarios, Test Cases, Automation) renders a distinct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Reasoning Model Loading State (UI copy):</w:t>
            </w:r>
          </w:p>
          <w:p>
            <w:pPr>
              <w:spacing w:after="40" w:before="0"/>
            </w:pPr>
            <w:r>
              <w:rPr>
                <w:rFonts w:ascii="Arial" w:cs="Arial" w:eastAsia="Arial" w:hAnsi="Arial"/>
                <w:color w:val="333333"/>
              </w:rPr>
              <w:t xml:space="preserve">"Thinking... this model reasons before responding. This may take up to 60 seconds before output begins."</w:t>
            </w:r>
          </w:p>
          <w:p>
            <w:pPr>
              <w:spacing w:after="40" w:before="0"/>
            </w:pPr>
            <w:r>
              <w:rPr>
                <w:rFonts w:ascii="Arial" w:cs="Arial" w:eastAsia="Arial" w:hAnsi="Arial"/>
                <w:color w:val="333333"/>
              </w:rPr>
              <w:t xml:space="preserve">The standard "Generating..." spinner is replaced. The message auto-clears when the first token is received from the stream.</w:t>
            </w:r>
          </w:p>
        </w:tc>
      </w:tr>
    </w:tbl>
    <w:p>
      <w:pPr>
        <w:spacing w:after="160" w:before="0"/>
        <w:jc w:val="left"/>
      </w:pPr>
      <w:r>
        <w:t xml:space="preserve"/>
      </w:r>
    </w:p>
    <w:p>
      <w:r>
        <w:br w:type="page"/>
      </w:r>
    </w:p>
    <w:p>
      <w:pPr>
        <w:pStyle w:val="Heading1"/>
      </w:pPr>
      <w:r>
        <w:rPr>
          <w:rFonts w:ascii="Arial" w:cs="Arial" w:eastAsia="Arial" w:hAnsi="Arial"/>
        </w:rPr>
        <w:t xml:space="preserve">9. Implementation Sequence</w:t>
      </w:r>
    </w:p>
    <w:p>
      <w:pPr>
        <w:spacing w:after="80" w:before="0"/>
        <w:jc w:val="left"/>
      </w:pPr>
      <w:r>
        <w:rPr>
          <w:rFonts w:ascii="Arial" w:cs="Arial" w:eastAsia="Arial" w:hAnsi="Arial"/>
          <w:color w:val="333333"/>
        </w:rPr>
        <w:t xml:space="preserve">The following order minimises merge conflicts and ensures each area can be tested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C0392B" w:sz="18"/>
              <w:bottom w:val="single" w:color="DDDDDD" w:sz="1"/>
              <w:right w:val="single" w:color="DDDDDD" w:sz="1"/>
            </w:tcBorders>
            <w:shd w:fill="FDECEA" w:val="clear"/>
            <w:tcMar>
              <w:top w:type="dxa" w:w="120"/>
              <w:left w:type="dxa" w:w="160"/>
              <w:bottom w:type="dxa" w:w="120"/>
              <w:right w:type="dxa" w:w="100"/>
            </w:tcMar>
          </w:tcPr>
          <w:p>
            <w:pPr>
              <w:spacing w:after="20" w:before="0"/>
              <w:jc w:val="center"/>
            </w:pPr>
            <w:r>
              <w:rPr>
                <w:rFonts w:ascii="Arial" w:cs="Arial" w:eastAsia="Arial" w:hAnsi="Arial"/>
                <w:b/>
                <w:bCs/>
                <w:color w:val="C0392B"/>
                <w:sz w:val="32"/>
                <w:szCs w:val="32"/>
              </w:rPr>
              <w:t xml:space="preserve">1</w:t>
            </w:r>
          </w:p>
          <w:p>
            <w:pPr>
              <w:spacing w:after="0" w:before="0"/>
              <w:jc w:val="center"/>
            </w:pPr>
            <w:r>
              <w:rPr>
                <w:rFonts w:ascii="Arial" w:cs="Arial" w:eastAsia="Arial" w:hAnsi="Arial"/>
                <w:b/>
                <w:bCs/>
                <w:color w:val="444444"/>
                <w:sz w:val="16"/>
                <w:szCs w:val="16"/>
              </w:rPr>
              <w:t xml:space="preserve">HOTFIX
Area 6</w:t>
            </w:r>
          </w:p>
          <w:p>
            <w:pPr>
              <w:spacing w:after="0" w:before="8"/>
              <w:jc w:val="center"/>
            </w:pPr>
            <w:r>
              <w:rPr>
                <w:rFonts w:ascii="Arial" w:cs="Arial" w:eastAsia="Arial" w:hAnsi="Arial"/>
                <w:b/>
                <w:bCs/>
                <w:color w:val="C0392B"/>
                <w:sz w:val="14"/>
                <w:szCs w:val="14"/>
              </w:rPr>
              <w:t xml:space="preserve">SHIP FIRST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Branch: hotfix/model-catalogue-refresh</w:t>
            </w:r>
          </w:p>
          <w:p>
            <w:pPr>
              <w:spacing w:after="48" w:before="0"/>
            </w:pPr>
            <w:r>
              <w:rPr>
                <w:rFonts w:ascii="Arial" w:cs="Arial" w:eastAsia="Arial" w:hAnsi="Arial"/>
                <w:color w:val="333333"/>
                <w:sz w:val="18"/>
                <w:szCs w:val="18"/>
              </w:rPr>
              <w:t xml:space="preserve">▸ Edit prisma/seed.ts: remove 9 retired/deprecated entries; add current Anthropic 4.x models.</w:t>
            </w:r>
          </w:p>
          <w:p>
            <w:pPr>
              <w:spacing w:after="48" w:before="0"/>
            </w:pPr>
            <w:r>
              <w:rPr>
                <w:rFonts w:ascii="Arial" w:cs="Arial" w:eastAsia="Arial" w:hAnsi="Arial"/>
                <w:color w:val="333333"/>
                <w:sz w:val="18"/>
                <w:szCs w:val="18"/>
              </w:rPr>
              <w:t xml:space="preserve">▸ Update GeminiProvider.ts FALLBACK_MODELS array.</w:t>
            </w:r>
          </w:p>
          <w:p>
            <w:pPr>
              <w:spacing w:after="48" w:before="0"/>
            </w:pPr>
            <w:r>
              <w:rPr>
                <w:rFonts w:ascii="Arial" w:cs="Arial" w:eastAsia="Arial" w:hAnsi="Arial"/>
                <w:color w:val="333333"/>
                <w:sz w:val="18"/>
                <w:szCs w:val="18"/>
              </w:rPr>
              <w:t xml:space="preserve">▸ Run npm run db:seed to verify upsert pattern executes cleanly.</w:t>
            </w:r>
          </w:p>
          <w:p>
            <w:pPr>
              <w:spacing w:after="48" w:before="0"/>
            </w:pPr>
            <w:r>
              <w:rPr>
                <w:rFonts w:ascii="Arial" w:cs="Arial" w:eastAsia="Arial" w:hAnsi="Arial"/>
                <w:color w:val="333333"/>
                <w:sz w:val="18"/>
                <w:szCs w:val="18"/>
              </w:rPr>
              <w:t xml:space="preserve">▸ Verify each provider returns a valid response with updated model IDs.</w:t>
            </w:r>
          </w:p>
          <w:p>
            <w:pPr>
              <w:spacing w:after="48" w:before="0"/>
            </w:pPr>
            <w:r>
              <w:rPr>
                <w:rFonts w:ascii="Arial" w:cs="Arial" w:eastAsia="Arial" w:hAnsi="Arial"/>
                <w:color w:val="333333"/>
                <w:sz w:val="18"/>
                <w:szCs w:val="18"/>
              </w:rPr>
              <w:t xml:space="preserve">▸ PR, review, merge to main. Ship independently of the v0.4 main track.</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2</w:t>
            </w:r>
          </w:p>
          <w:p>
            <w:pPr>
              <w:spacing w:after="0" w:before="0"/>
              <w:jc w:val="center"/>
            </w:pPr>
            <w:r>
              <w:rPr>
                <w:rFonts w:ascii="Arial" w:cs="Arial" w:eastAsia="Arial" w:hAnsi="Arial"/>
                <w:b/>
                <w:bCs/>
                <w:color w:val="444444"/>
                <w:sz w:val="16"/>
                <w:szCs w:val="16"/>
              </w:rPr>
              <w:t xml:space="preserve">Step 1
Area 5</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Create src/config/modelRegistry.ts — static MODEL_REGISTRY with all seeded models.</w:t>
            </w:r>
          </w:p>
          <w:p>
            <w:pPr>
              <w:spacing w:after="48" w:before="0"/>
            </w:pPr>
            <w:r>
              <w:rPr>
                <w:rFonts w:ascii="Arial" w:cs="Arial" w:eastAsia="Arial" w:hAnsi="Arial"/>
                <w:color w:val="333333"/>
                <w:sz w:val="18"/>
                <w:szCs w:val="18"/>
              </w:rPr>
              <w:t xml:space="preserve">▸ Create src/services/llm/probeModelCapabilities.ts — Step 1–5 probe chain.</w:t>
            </w:r>
          </w:p>
          <w:p>
            <w:pPr>
              <w:spacing w:after="48" w:before="0"/>
            </w:pPr>
            <w:r>
              <w:rPr>
                <w:rFonts w:ascii="Arial" w:cs="Arial" w:eastAsia="Arial" w:hAnsi="Arial"/>
                <w:color w:val="333333"/>
                <w:sz w:val="18"/>
                <w:szCs w:val="18"/>
              </w:rPr>
              <w:t xml:space="preserve">▸ Create src/utils/probeCache.ts — 24h in-memory cache.</w:t>
            </w:r>
          </w:p>
          <w:p>
            <w:pPr>
              <w:spacing w:after="48" w:before="0"/>
            </w:pPr>
            <w:r>
              <w:rPr>
                <w:rFonts w:ascii="Arial" w:cs="Arial" w:eastAsia="Arial" w:hAnsi="Arial"/>
                <w:color w:val="333333"/>
                <w:sz w:val="18"/>
                <w:szCs w:val="18"/>
              </w:rPr>
              <w:t xml:space="preserve">▸ Unit test: known model returns registry value; unknown model returns probe result or defaults.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565C0" w:sz="18"/>
              <w:bottom w:val="single" w:color="DDDDDD" w:sz="1"/>
              <w:right w:val="single" w:color="DDDDDD" w:sz="1"/>
            </w:tcBorders>
            <w:shd w:fill="E3F2FD" w:val="clear"/>
            <w:tcMar>
              <w:top w:type="dxa" w:w="120"/>
              <w:left w:type="dxa" w:w="160"/>
              <w:bottom w:type="dxa" w:w="120"/>
              <w:right w:type="dxa" w:w="100"/>
            </w:tcMar>
          </w:tcPr>
          <w:p>
            <w:pPr>
              <w:spacing w:after="20" w:before="0"/>
              <w:jc w:val="center"/>
            </w:pPr>
            <w:r>
              <w:rPr>
                <w:rFonts w:ascii="Arial" w:cs="Arial" w:eastAsia="Arial" w:hAnsi="Arial"/>
                <w:b/>
                <w:bCs/>
                <w:color w:val="1565C0"/>
                <w:sz w:val="32"/>
                <w:szCs w:val="32"/>
              </w:rPr>
              <w:t xml:space="preserve">3</w:t>
            </w:r>
          </w:p>
          <w:p>
            <w:pPr>
              <w:spacing w:after="0" w:before="0"/>
              <w:jc w:val="center"/>
            </w:pPr>
            <w:r>
              <w:rPr>
                <w:rFonts w:ascii="Arial" w:cs="Arial" w:eastAsia="Arial" w:hAnsi="Arial"/>
                <w:b/>
                <w:bCs/>
                <w:color w:val="444444"/>
                <w:sz w:val="16"/>
                <w:szCs w:val="16"/>
              </w:rPr>
              <w:t xml:space="preserve">Step 2
Area 1</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Refactor timeoutUtil.ts to call getModelCapabilities() for tps and isReasoningModel.</w:t>
            </w:r>
          </w:p>
          <w:p>
            <w:pPr>
              <w:spacing w:after="48" w:before="0"/>
            </w:pPr>
            <w:r>
              <w:rPr>
                <w:rFonts w:ascii="Arial" w:cs="Arial" w:eastAsia="Arial" w:hAnsi="Arial"/>
                <w:color w:val="333333"/>
                <w:sz w:val="18"/>
                <w:szCs w:val="18"/>
              </w:rPr>
              <w:t xml:space="preserve">▸ Remove per-provider TPS map. Replace with single call to getModelCapabilities.</w:t>
            </w:r>
          </w:p>
          <w:p>
            <w:pPr>
              <w:spacing w:after="48" w:before="0"/>
            </w:pPr>
            <w:r>
              <w:rPr>
                <w:rFonts w:ascii="Arial" w:cs="Arial" w:eastAsia="Arial" w:hAnsi="Arial"/>
                <w:color w:val="333333"/>
                <w:sz w:val="18"/>
                <w:szCs w:val="18"/>
              </w:rPr>
              <w:t xml:space="preserve">▸ Add reasoning model branch: if isReasoningModel, return MAX_TIMEOUT_MS (300s).</w:t>
            </w:r>
          </w:p>
          <w:p>
            <w:pPr>
              <w:spacing w:after="48" w:before="0"/>
            </w:pPr>
            <w:r>
              <w:rPr>
                <w:rFonts w:ascii="Arial" w:cs="Arial" w:eastAsia="Arial" w:hAnsi="Arial"/>
                <w:color w:val="333333"/>
                <w:sz w:val="18"/>
                <w:szCs w:val="18"/>
              </w:rPr>
              <w:t xml:space="preserve">▸ Unit test: verify timeout calculation for fast, slow, and reasoning model entries.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4</w:t>
            </w:r>
          </w:p>
          <w:p>
            <w:pPr>
              <w:spacing w:after="0" w:before="0"/>
              <w:jc w:val="center"/>
            </w:pPr>
            <w:r>
              <w:rPr>
                <w:rFonts w:ascii="Arial" w:cs="Arial" w:eastAsia="Arial" w:hAnsi="Arial"/>
                <w:b/>
                <w:bCs/>
                <w:color w:val="444444"/>
                <w:sz w:val="16"/>
                <w:szCs w:val="16"/>
              </w:rPr>
              <w:t xml:space="preserve">Step 3
Area 2</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Remove hardcoded max_tokens: 8192 from AnthropicProvider.ts line 35.</w:t>
            </w:r>
          </w:p>
          <w:p>
            <w:pPr>
              <w:spacing w:after="48" w:before="0"/>
            </w:pPr>
            <w:r>
              <w:rPr>
                <w:rFonts w:ascii="Arial" w:cs="Arial" w:eastAsia="Arial" w:hAnsi="Arial"/>
                <w:color w:val="333333"/>
                <w:sz w:val="18"/>
                <w:szCs w:val="18"/>
              </w:rPr>
              <w:t xml:space="preserve">▸ Replace with: const maxTokens = (await getModelCapabilities(model, "anthropic")).maxOutputTokens;</w:t>
            </w:r>
          </w:p>
          <w:p>
            <w:pPr>
              <w:spacing w:after="48" w:before="0"/>
            </w:pPr>
            <w:r>
              <w:rPr>
                <w:rFonts w:ascii="Arial" w:cs="Arial" w:eastAsia="Arial" w:hAnsi="Arial"/>
                <w:color w:val="333333"/>
                <w:sz w:val="18"/>
                <w:szCs w:val="18"/>
              </w:rPr>
              <w:t xml:space="preserve">▸ Test with claude-opus-4-8 on a large requirements document (50+ requirements).</w:t>
            </w:r>
          </w:p>
          <w:p>
            <w:pPr>
              <w:spacing w:after="48" w:before="0"/>
            </w:pPr>
            <w:r>
              <w:rPr>
                <w:rFonts w:ascii="Arial" w:cs="Arial" w:eastAsia="Arial" w:hAnsi="Arial"/>
                <w:color w:val="333333"/>
                <w:sz w:val="18"/>
                <w:szCs w:val="18"/>
              </w:rPr>
              <w:t xml:space="preserve">▸ Verify JSON response is complete and no truncation occurs.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7B5E00" w:sz="18"/>
              <w:bottom w:val="single" w:color="DDDDDD" w:sz="1"/>
              <w:right w:val="single" w:color="DDDDDD" w:sz="1"/>
            </w:tcBorders>
            <w:shd w:fill="FFF3CD" w:val="clear"/>
            <w:tcMar>
              <w:top w:type="dxa" w:w="120"/>
              <w:left w:type="dxa" w:w="160"/>
              <w:bottom w:type="dxa" w:w="120"/>
              <w:right w:type="dxa" w:w="100"/>
            </w:tcMar>
          </w:tcPr>
          <w:p>
            <w:pPr>
              <w:spacing w:after="20" w:before="0"/>
              <w:jc w:val="center"/>
            </w:pPr>
            <w:r>
              <w:rPr>
                <w:rFonts w:ascii="Arial" w:cs="Arial" w:eastAsia="Arial" w:hAnsi="Arial"/>
                <w:b/>
                <w:bCs/>
                <w:color w:val="7B5E00"/>
                <w:sz w:val="32"/>
                <w:szCs w:val="32"/>
              </w:rPr>
              <w:t xml:space="preserve">5</w:t>
            </w:r>
          </w:p>
          <w:p>
            <w:pPr>
              <w:spacing w:after="0" w:before="0"/>
              <w:jc w:val="center"/>
            </w:pPr>
            <w:r>
              <w:rPr>
                <w:rFonts w:ascii="Arial" w:cs="Arial" w:eastAsia="Arial" w:hAnsi="Arial"/>
                <w:b/>
                <w:bCs/>
                <w:color w:val="444444"/>
                <w:sz w:val="16"/>
                <w:szCs w:val="16"/>
              </w:rPr>
              <w:t xml:space="preserve">Step 4
Area 3</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Install @google/generative-ai: npm install @google/generative-ai</w:t>
            </w:r>
          </w:p>
          <w:p>
            <w:pPr>
              <w:spacing w:after="48" w:before="0"/>
            </w:pPr>
            <w:r>
              <w:rPr>
                <w:rFonts w:ascii="Arial" w:cs="Arial" w:eastAsia="Arial" w:hAnsi="Arial"/>
                <w:color w:val="333333"/>
                <w:sz w:val="18"/>
                <w:szCs w:val="18"/>
              </w:rPr>
              <w:t xml:space="preserve">▸ Rewrite GeminiProvider.ts to use SDK client. Remove raw REST fetch.</w:t>
            </w:r>
          </w:p>
          <w:p>
            <w:pPr>
              <w:spacing w:after="48" w:before="0"/>
            </w:pPr>
            <w:r>
              <w:rPr>
                <w:rFonts w:ascii="Arial" w:cs="Arial" w:eastAsia="Arial" w:hAnsi="Arial"/>
                <w:color w:val="333333"/>
                <w:sz w:val="18"/>
                <w:szCs w:val="18"/>
              </w:rPr>
              <w:t xml:space="preserve">▸ Pass systemInstruction natively. Add thinkingConfig for isReasoningModel models.</w:t>
            </w:r>
          </w:p>
          <w:p>
            <w:pPr>
              <w:spacing w:after="48" w:before="0"/>
            </w:pPr>
            <w:r>
              <w:rPr>
                <w:rFonts w:ascii="Arial" w:cs="Arial" w:eastAsia="Arial" w:hAnsi="Arial"/>
                <w:color w:val="333333"/>
                <w:sz w:val="18"/>
                <w:szCs w:val="18"/>
              </w:rPr>
              <w:t xml:space="preserve">▸ Verify streaming works via generateContentStream() with the existing IDLE_MS guard.</w:t>
            </w:r>
          </w:p>
          <w:p>
            <w:pPr>
              <w:spacing w:after="48" w:before="0"/>
            </w:pPr>
            <w:r>
              <w:rPr>
                <w:rFonts w:ascii="Arial" w:cs="Arial" w:eastAsia="Arial" w:hAnsi="Arial"/>
                <w:color w:val="333333"/>
                <w:sz w:val="18"/>
                <w:szCs w:val="18"/>
              </w:rPr>
              <w:t xml:space="preserve">▸ Remove REST fallback retry loop (SDK handles endpoint selection).</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2E7D32" w:sz="18"/>
              <w:bottom w:val="single" w:color="DDDDDD" w:sz="1"/>
              <w:right w:val="single" w:color="DDDDDD" w:sz="1"/>
            </w:tcBorders>
            <w:shd w:fill="E8F5E9" w:val="clear"/>
            <w:tcMar>
              <w:top w:type="dxa" w:w="120"/>
              <w:left w:type="dxa" w:w="160"/>
              <w:bottom w:type="dxa" w:w="120"/>
              <w:right w:type="dxa" w:w="100"/>
            </w:tcMar>
          </w:tcPr>
          <w:p>
            <w:pPr>
              <w:spacing w:after="20" w:before="0"/>
              <w:jc w:val="center"/>
            </w:pPr>
            <w:r>
              <w:rPr>
                <w:rFonts w:ascii="Arial" w:cs="Arial" w:eastAsia="Arial" w:hAnsi="Arial"/>
                <w:b/>
                <w:bCs/>
                <w:color w:val="2E7D32"/>
                <w:sz w:val="32"/>
                <w:szCs w:val="32"/>
              </w:rPr>
              <w:t xml:space="preserve">6</w:t>
            </w:r>
          </w:p>
          <w:p>
            <w:pPr>
              <w:spacing w:after="0" w:before="0"/>
              <w:jc w:val="center"/>
            </w:pPr>
            <w:r>
              <w:rPr>
                <w:rFonts w:ascii="Arial" w:cs="Arial" w:eastAsia="Arial" w:hAnsi="Arial"/>
                <w:b/>
                <w:bCs/>
                <w:color w:val="444444"/>
                <w:sz w:val="16"/>
                <w:szCs w:val="16"/>
              </w:rPr>
              <w:t xml:space="preserve">Step 5
Area 4</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Add tier badge CSS classes to styles.css: .badge-fast, .badge-economy, .badge-balanced, .badge-quality, .badge-reasoning.</w:t>
            </w:r>
          </w:p>
          <w:p>
            <w:pPr>
              <w:spacing w:after="48" w:before="0"/>
            </w:pPr>
            <w:r>
              <w:rPr>
                <w:rFonts w:ascii="Arial" w:cs="Arial" w:eastAsia="Arial" w:hAnsi="Arial"/>
                <w:color w:val="333333"/>
                <w:sz w:val="18"/>
                <w:szCs w:val="18"/>
              </w:rPr>
              <w:t xml:space="preserve">▸ Update GET /api/llm-providers response to include tier and isReasoningModel per model.</w:t>
            </w:r>
          </w:p>
          <w:p>
            <w:pPr>
              <w:spacing w:after="48" w:before="0"/>
            </w:pPr>
            <w:r>
              <w:rPr>
                <w:rFonts w:ascii="Arial" w:cs="Arial" w:eastAsia="Arial" w:hAnsi="Arial"/>
                <w:color w:val="333333"/>
                <w:sz w:val="18"/>
                <w:szCs w:val="18"/>
              </w:rPr>
              <w:t xml:space="preserve">▸ Render tier badge chip in LLMProvidersTab.tsx model selector list.</w:t>
            </w:r>
          </w:p>
          <w:p>
            <w:pPr>
              <w:spacing w:after="48" w:before="0"/>
            </w:pPr>
            <w:r>
              <w:rPr>
                <w:rFonts w:ascii="Arial" w:cs="Arial" w:eastAsia="Arial" w:hAnsi="Arial"/>
                <w:color w:val="333333"/>
                <w:sz w:val="18"/>
                <w:szCs w:val="18"/>
              </w:rPr>
              <w:t xml:space="preserve">▸ Add reasoning model loading message to all generation tab loading states.</w:t>
            </w:r>
          </w:p>
        </w:tc>
      </w:tr>
    </w:tbl>
    <w:p>
      <w:pPr>
        <w:spacing w:after="160" w:before="0"/>
        <w:jc w:val="left"/>
      </w:pPr>
      <w:r>
        <w:t xml:space="preserve"/>
      </w:r>
    </w:p>
    <w:p>
      <w:r>
        <w:br w:type="page"/>
      </w:r>
    </w:p>
    <w:p>
      <w:pPr>
        <w:pStyle w:val="Heading1"/>
      </w:pPr>
      <w:r>
        <w:rPr>
          <w:rFonts w:ascii="Arial" w:cs="Arial" w:eastAsia="Arial" w:hAnsi="Arial"/>
        </w:rPr>
        <w:t xml:space="preserve">10.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File / Component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2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6 — Groq</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prisma/seed.ts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llama-3.3-70b-versatile retained despite June 17 deprecation. If Groq removes it before the next release, Groq users will see errors. Monitor console.groq.com/docs/deprecations.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Area 6 — OpenAI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prisma/seed.ts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GPT-5.x model IDs unconfirmed. gpt-4o-mini used as interim default. Exact API strings must be confirmed before GPT-5.x models are added.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6 — Gemini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prisma/seed.ts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gemini-3.5-flash API ID may use version suffix (e.g., -001). Confirm at ai.google.dev/gemini-api/docs/models before adding.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Area 5 — Probe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probeModelCapabilities.ts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OpenRouter API availability is not guaranteed. Step 4 must handle 5xx gracefully and fall through to defaults. Rate limit headers should be respected.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3 — SDK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GeminiProvider.ts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SDK streaming API differs from raw fetch. Validate that IDLE_MS idle timeout still fires correctly using the async iteration pattern.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Area 2 —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AnthropicProvider.ts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Higher maxOutputTokens increases output token costs. No user-visible cost display exists today. Consider adding a model detail tooltip showing output token limit in v0.4 Area 4 badge.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1 — TPS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timeoutUtil.ts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Empirical TPS values in registry will drift as Anthropic/Google/OpenAI adjust inference throughput. Values should be reviewed on each major provider release.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Reasoning 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 generation tabs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If isReasoningModel SSE metadata event is not emitted before the 60s silence, users may believe the request has hung. Ensure the metadata event fires at stream-open time, before the model begins thinking.</w:t>
            </w:r>
          </w:p>
        </w:tc>
      </w:tr>
    </w:tbl>
    <w:p>
      <w:pPr>
        <w:spacing w:after="160" w:before="0"/>
        <w:jc w:val="left"/>
      </w:pPr>
      <w:r>
        <w:t xml:space="preserve"/>
      </w:r>
    </w:p>
    <w:p>
      <w:r>
        <w:br w:type="page"/>
      </w:r>
    </w:p>
    <w:p>
      <w:pPr>
        <w:pStyle w:val="Heading1"/>
      </w:pPr>
      <w:r>
        <w:rPr>
          <w:rFonts w:ascii="Arial" w:cs="Arial" w:eastAsia="Arial" w:hAnsi="Arial"/>
        </w:rPr>
        <w:t xml:space="preserve">11. Acceptance Criteria</w:t>
      </w:r>
    </w:p>
    <w:p>
      <w:pPr>
        <w:pStyle w:val="Heading2"/>
      </w:pPr>
      <w:r>
        <w:rPr>
          <w:rFonts w:ascii="Arial" w:cs="Arial" w:eastAsia="Arial" w:hAnsi="Arial"/>
        </w:rPr>
        <w:t xml:space="preserve">11.1 Area 6 (HOTFIX) Acceptance</w:t>
      </w:r>
    </w:p>
    <w:p>
      <w:pPr>
        <w:pStyle w:val="ListParagraph"/>
        <w:numPr>
          <w:ilvl w:val="0"/>
          <w:numId w:val="2"/>
        </w:numPr>
        <w:spacing w:after="40" w:before="40"/>
      </w:pPr>
      <w:r>
        <w:rPr>
          <w:rFonts w:ascii="Arial" w:cs="Arial" w:eastAsia="Arial" w:hAnsi="Arial"/>
          <w:color w:val="333333"/>
        </w:rPr>
        <w:t xml:space="preserve">All four providers return a valid streaming response using the updated model IDs.</w:t>
      </w:r>
    </w:p>
    <w:p>
      <w:pPr>
        <w:pStyle w:val="ListParagraph"/>
        <w:numPr>
          <w:ilvl w:val="0"/>
          <w:numId w:val="2"/>
        </w:numPr>
        <w:spacing w:after="40" w:before="40"/>
      </w:pPr>
      <w:r>
        <w:rPr>
          <w:rFonts w:ascii="Arial" w:cs="Arial" w:eastAsia="Arial" w:hAnsi="Arial"/>
          <w:color w:val="333333"/>
        </w:rPr>
        <w:t xml:space="preserve">No retired, deprecated, or shut-down model IDs remain in prisma/seed.ts.</w:t>
      </w:r>
    </w:p>
    <w:p>
      <w:pPr>
        <w:pStyle w:val="ListParagraph"/>
        <w:numPr>
          <w:ilvl w:val="0"/>
          <w:numId w:val="2"/>
        </w:numPr>
        <w:spacing w:after="40" w:before="40"/>
      </w:pPr>
      <w:r>
        <w:rPr>
          <w:rFonts w:ascii="Arial" w:cs="Arial" w:eastAsia="Arial" w:hAnsi="Arial"/>
          <w:color w:val="333333"/>
        </w:rPr>
        <w:t xml:space="preserve">The default model for Anthropic is claude-opus-4-8.</w:t>
      </w:r>
    </w:p>
    <w:p>
      <w:pPr>
        <w:pStyle w:val="ListParagraph"/>
        <w:numPr>
          <w:ilvl w:val="0"/>
          <w:numId w:val="2"/>
        </w:numPr>
        <w:spacing w:after="40" w:before="40"/>
      </w:pPr>
      <w:r>
        <w:rPr>
          <w:rFonts w:ascii="Arial" w:cs="Arial" w:eastAsia="Arial" w:hAnsi="Arial"/>
          <w:color w:val="333333"/>
        </w:rPr>
        <w:t xml:space="preserve">The Gemini fallback list in GeminiProvider.ts contains no 2.0-generation model IDs.</w:t>
      </w:r>
    </w:p>
    <w:p>
      <w:pPr>
        <w:pStyle w:val="ListParagraph"/>
        <w:numPr>
          <w:ilvl w:val="0"/>
          <w:numId w:val="2"/>
        </w:numPr>
        <w:spacing w:after="40" w:before="40"/>
      </w:pPr>
      <w:r>
        <w:rPr>
          <w:rFonts w:ascii="Arial" w:cs="Arial" w:eastAsia="Arial" w:hAnsi="Arial"/>
          <w:color w:val="333333"/>
        </w:rPr>
        <w:t xml:space="preserve">npm run db:seed executes without errors (upsert pattern).</w:t>
      </w:r>
    </w:p>
    <w:p>
      <w:pPr>
        <w:spacing w:after="80" w:before="0"/>
        <w:jc w:val="left"/>
      </w:pPr>
      <w:r>
        <w:t xml:space="preserve"/>
      </w:r>
    </w:p>
    <w:p>
      <w:pPr>
        <w:pStyle w:val="Heading2"/>
      </w:pPr>
      <w:r>
        <w:rPr>
          <w:rFonts w:ascii="Arial" w:cs="Arial" w:eastAsia="Arial" w:hAnsi="Arial"/>
        </w:rPr>
        <w:t xml:space="preserve">11.2 Area 5 (Registry + Probe) Acceptance</w:t>
      </w:r>
    </w:p>
    <w:p>
      <w:pPr>
        <w:pStyle w:val="ListParagraph"/>
        <w:numPr>
          <w:ilvl w:val="0"/>
          <w:numId w:val="2"/>
        </w:numPr>
        <w:spacing w:after="40" w:before="40"/>
      </w:pPr>
      <w:r>
        <w:rPr>
          <w:rFonts w:ascii="Arial" w:cs="Arial" w:eastAsia="Arial" w:hAnsi="Arial"/>
          <w:color w:val="333333"/>
        </w:rPr>
        <w:t xml:space="preserve">getModelCapabilities("claude-opus-4-8", "anthropic") returns { tps: 40, maxOutputTokens: 32768, isReasoningModel: false, tier: "best-quality" } from the static registry without a network call.</w:t>
      </w:r>
    </w:p>
    <w:p>
      <w:pPr>
        <w:pStyle w:val="ListParagraph"/>
        <w:numPr>
          <w:ilvl w:val="0"/>
          <w:numId w:val="2"/>
        </w:numPr>
        <w:spacing w:after="40" w:before="40"/>
      </w:pPr>
      <w:r>
        <w:rPr>
          <w:rFonts w:ascii="Arial" w:cs="Arial" w:eastAsia="Arial" w:hAnsi="Arial"/>
          <w:color w:val="333333"/>
        </w:rPr>
        <w:t xml:space="preserve">getModelCapabilities("unknown-model-xyz", "openai") returns safe defaults after probe chain exhaustion.</w:t>
      </w:r>
    </w:p>
    <w:p>
      <w:pPr>
        <w:pStyle w:val="ListParagraph"/>
        <w:numPr>
          <w:ilvl w:val="0"/>
          <w:numId w:val="2"/>
        </w:numPr>
        <w:spacing w:after="40" w:before="40"/>
      </w:pPr>
      <w:r>
        <w:rPr>
          <w:rFonts w:ascii="Arial" w:cs="Arial" w:eastAsia="Arial" w:hAnsi="Arial"/>
          <w:color w:val="333333"/>
        </w:rPr>
        <w:t xml:space="preserve">A second call within 24 hours for the same unknown model returns the cached result without re-probing.</w:t>
      </w:r>
    </w:p>
    <w:p>
      <w:pPr>
        <w:pStyle w:val="ListParagraph"/>
        <w:numPr>
          <w:ilvl w:val="0"/>
          <w:numId w:val="2"/>
        </w:numPr>
        <w:spacing w:after="40" w:before="40"/>
      </w:pPr>
      <w:r>
        <w:rPr>
          <w:rFonts w:ascii="Arial" w:cs="Arial" w:eastAsia="Arial" w:hAnsi="Arial"/>
          <w:color w:val="333333"/>
        </w:rPr>
        <w:t xml:space="preserve">modelRegistry.ts exports a ModelCapabilities TypeScript type that all consumers use.</w:t>
      </w:r>
    </w:p>
    <w:p>
      <w:pPr>
        <w:spacing w:after="80" w:before="0"/>
        <w:jc w:val="left"/>
      </w:pPr>
      <w:r>
        <w:t xml:space="preserve"/>
      </w:r>
    </w:p>
    <w:p>
      <w:pPr>
        <w:pStyle w:val="Heading2"/>
      </w:pPr>
      <w:r>
        <w:rPr>
          <w:rFonts w:ascii="Arial" w:cs="Arial" w:eastAsia="Arial" w:hAnsi="Arial"/>
        </w:rPr>
        <w:t xml:space="preserve">11.3 Area 1 (TPS) Acceptance</w:t>
      </w:r>
    </w:p>
    <w:p>
      <w:pPr>
        <w:pStyle w:val="ListParagraph"/>
        <w:numPr>
          <w:ilvl w:val="0"/>
          <w:numId w:val="2"/>
        </w:numPr>
        <w:spacing w:after="40" w:before="40"/>
      </w:pPr>
      <w:r>
        <w:rPr>
          <w:rFonts w:ascii="Arial" w:cs="Arial" w:eastAsia="Arial" w:hAnsi="Arial"/>
          <w:color w:val="333333"/>
        </w:rPr>
        <w:t xml:space="preserve">Timeout for claude-haiku-4-5 (fast, high TPS) is lower than for claude-opus-4-8 (premium, lower TPS).</w:t>
      </w:r>
    </w:p>
    <w:p>
      <w:pPr>
        <w:pStyle w:val="ListParagraph"/>
        <w:numPr>
          <w:ilvl w:val="0"/>
          <w:numId w:val="2"/>
        </w:numPr>
        <w:spacing w:after="40" w:before="40"/>
      </w:pPr>
      <w:r>
        <w:rPr>
          <w:rFonts w:ascii="Arial" w:cs="Arial" w:eastAsia="Arial" w:hAnsi="Arial"/>
          <w:color w:val="333333"/>
        </w:rPr>
        <w:t xml:space="preserve">Timeout for o3 (reasoning) is the flat MAX_TIMEOUT_MS value, not a TPS calculation.</w:t>
      </w:r>
    </w:p>
    <w:p>
      <w:pPr>
        <w:pStyle w:val="ListParagraph"/>
        <w:numPr>
          <w:ilvl w:val="0"/>
          <w:numId w:val="2"/>
        </w:numPr>
        <w:spacing w:after="40" w:before="40"/>
      </w:pPr>
      <w:r>
        <w:rPr>
          <w:rFonts w:ascii="Arial" w:cs="Arial" w:eastAsia="Arial" w:hAnsi="Arial"/>
          <w:color w:val="333333"/>
        </w:rPr>
        <w:t xml:space="preserve">Per-provider TPS map is fully removed from timeoutUtil.ts.</w:t>
      </w:r>
    </w:p>
    <w:p>
      <w:pPr>
        <w:spacing w:after="80" w:before="0"/>
        <w:jc w:val="left"/>
      </w:pPr>
      <w:r>
        <w:t xml:space="preserve"/>
      </w:r>
    </w:p>
    <w:p>
      <w:pPr>
        <w:pStyle w:val="Heading2"/>
      </w:pPr>
      <w:r>
        <w:rPr>
          <w:rFonts w:ascii="Arial" w:cs="Arial" w:eastAsia="Arial" w:hAnsi="Arial"/>
        </w:rPr>
        <w:t xml:space="preserve">11.4 Area 2 (max_tokens) Acceptance</w:t>
      </w:r>
    </w:p>
    <w:p>
      <w:pPr>
        <w:pStyle w:val="ListParagraph"/>
        <w:numPr>
          <w:ilvl w:val="0"/>
          <w:numId w:val="2"/>
        </w:numPr>
        <w:spacing w:after="40" w:before="40"/>
      </w:pPr>
      <w:r>
        <w:rPr>
          <w:rFonts w:ascii="Arial" w:cs="Arial" w:eastAsia="Arial" w:hAnsi="Arial"/>
          <w:color w:val="333333"/>
        </w:rPr>
        <w:t xml:space="preserve">A 50-requirement document processed through claude-opus-4-8 produces a complete, non-truncated JSON response.</w:t>
      </w:r>
    </w:p>
    <w:p>
      <w:pPr>
        <w:pStyle w:val="ListParagraph"/>
        <w:numPr>
          <w:ilvl w:val="0"/>
          <w:numId w:val="2"/>
        </w:numPr>
        <w:spacing w:after="40" w:before="40"/>
      </w:pPr>
      <w:r>
        <w:rPr>
          <w:rFonts w:ascii="Arial" w:cs="Arial" w:eastAsia="Arial" w:hAnsi="Arial"/>
          <w:color w:val="333333"/>
        </w:rPr>
        <w:t xml:space="preserve">max_tokens: 8192 no longer appears as a hardcoded literal in AnthropicProvider.ts.</w:t>
      </w:r>
    </w:p>
    <w:p>
      <w:pPr>
        <w:pStyle w:val="ListParagraph"/>
        <w:numPr>
          <w:ilvl w:val="0"/>
          <w:numId w:val="2"/>
        </w:numPr>
        <w:spacing w:after="40" w:before="40"/>
      </w:pPr>
      <w:r>
        <w:rPr>
          <w:rFonts w:ascii="Arial" w:cs="Arial" w:eastAsia="Arial" w:hAnsi="Arial"/>
          <w:color w:val="333333"/>
        </w:rPr>
        <w:t xml:space="preserve">Haiku retains its 8192 limit via the registry (not a hardcode).</w:t>
      </w:r>
    </w:p>
    <w:p>
      <w:pPr>
        <w:spacing w:after="80" w:before="0"/>
        <w:jc w:val="left"/>
      </w:pPr>
      <w:r>
        <w:t xml:space="preserve"/>
      </w:r>
    </w:p>
    <w:p>
      <w:pPr>
        <w:pStyle w:val="Heading2"/>
      </w:pPr>
      <w:r>
        <w:rPr>
          <w:rFonts w:ascii="Arial" w:cs="Arial" w:eastAsia="Arial" w:hAnsi="Arial"/>
        </w:rPr>
        <w:t xml:space="preserve">11.5 Area 3 (Gemini SDK) Acceptance</w:t>
      </w:r>
    </w:p>
    <w:p>
      <w:pPr>
        <w:pStyle w:val="ListParagraph"/>
        <w:numPr>
          <w:ilvl w:val="0"/>
          <w:numId w:val="2"/>
        </w:numPr>
        <w:spacing w:after="40" w:before="40"/>
      </w:pPr>
      <w:r>
        <w:rPr>
          <w:rFonts w:ascii="Arial" w:cs="Arial" w:eastAsia="Arial" w:hAnsi="Arial"/>
          <w:color w:val="333333"/>
        </w:rPr>
        <w:t xml:space="preserve">System prompt is passed via systemInstruction parameter, not concatenated into the user message.</w:t>
      </w:r>
    </w:p>
    <w:p>
      <w:pPr>
        <w:pStyle w:val="ListParagraph"/>
        <w:numPr>
          <w:ilvl w:val="0"/>
          <w:numId w:val="2"/>
        </w:numPr>
        <w:spacing w:after="40" w:before="40"/>
      </w:pPr>
      <w:r>
        <w:rPr>
          <w:rFonts w:ascii="Arial" w:cs="Arial" w:eastAsia="Arial" w:hAnsi="Arial"/>
          <w:color w:val="333333"/>
        </w:rPr>
        <w:t xml:space="preserve">gemini-3.1-pro requests include thinkingConfig in the SDK call.</w:t>
      </w:r>
    </w:p>
    <w:p>
      <w:pPr>
        <w:pStyle w:val="ListParagraph"/>
        <w:numPr>
          <w:ilvl w:val="0"/>
          <w:numId w:val="2"/>
        </w:numPr>
        <w:spacing w:after="40" w:before="40"/>
      </w:pPr>
      <w:r>
        <w:rPr>
          <w:rFonts w:ascii="Arial" w:cs="Arial" w:eastAsia="Arial" w:hAnsi="Arial"/>
          <w:color w:val="333333"/>
        </w:rPr>
        <w:t xml:space="preserve">Streaming works correctly with the @google/generative-ai SDK and the IDLE_MS idle timeout fires on silence.</w:t>
      </w:r>
    </w:p>
    <w:p>
      <w:pPr>
        <w:pStyle w:val="ListParagraph"/>
        <w:numPr>
          <w:ilvl w:val="0"/>
          <w:numId w:val="2"/>
        </w:numPr>
        <w:spacing w:after="40" w:before="40"/>
      </w:pPr>
      <w:r>
        <w:rPr>
          <w:rFonts w:ascii="Arial" w:cs="Arial" w:eastAsia="Arial" w:hAnsi="Arial"/>
          <w:color w:val="333333"/>
        </w:rPr>
        <w:t xml:space="preserve">No raw REST fetch to generativelanguage.googleapis.com remains in GeminiProvider.ts.</w:t>
      </w:r>
    </w:p>
    <w:p>
      <w:pPr>
        <w:spacing w:after="80" w:before="0"/>
        <w:jc w:val="left"/>
      </w:pPr>
      <w:r>
        <w:t xml:space="preserve"/>
      </w:r>
    </w:p>
    <w:p>
      <w:pPr>
        <w:pStyle w:val="Heading2"/>
      </w:pPr>
      <w:r>
        <w:rPr>
          <w:rFonts w:ascii="Arial" w:cs="Arial" w:eastAsia="Arial" w:hAnsi="Arial"/>
        </w:rPr>
        <w:t xml:space="preserve">11.6 Area 4 (Badges) Acceptance</w:t>
      </w:r>
    </w:p>
    <w:p>
      <w:pPr>
        <w:pStyle w:val="ListParagraph"/>
        <w:numPr>
          <w:ilvl w:val="0"/>
          <w:numId w:val="2"/>
        </w:numPr>
        <w:spacing w:after="40" w:before="40"/>
      </w:pPr>
      <w:r>
        <w:rPr>
          <w:rFonts w:ascii="Arial" w:cs="Arial" w:eastAsia="Arial" w:hAnsi="Arial"/>
          <w:color w:val="333333"/>
        </w:rPr>
        <w:t xml:space="preserve">Each model in the LLM Providers model selector displays a tier badge chip matching its registry tier value.</w:t>
      </w:r>
    </w:p>
    <w:p>
      <w:pPr>
        <w:pStyle w:val="ListParagraph"/>
        <w:numPr>
          <w:ilvl w:val="0"/>
          <w:numId w:val="2"/>
        </w:numPr>
        <w:spacing w:after="40" w:before="40"/>
      </w:pPr>
      <w:r>
        <w:rPr>
          <w:rFonts w:ascii="Arial" w:cs="Arial" w:eastAsia="Arial" w:hAnsi="Arial"/>
          <w:color w:val="333333"/>
        </w:rPr>
        <w:t xml:space="preserve">Badge CSS classes are defined in styles.css using design tokens only — no hardcoded color values.</w:t>
      </w:r>
    </w:p>
    <w:p>
      <w:pPr>
        <w:pStyle w:val="ListParagraph"/>
        <w:numPr>
          <w:ilvl w:val="0"/>
          <w:numId w:val="2"/>
        </w:numPr>
        <w:spacing w:after="40" w:before="40"/>
      </w:pPr>
      <w:r>
        <w:rPr>
          <w:rFonts w:ascii="Arial" w:cs="Arial" w:eastAsia="Arial" w:hAnsi="Arial"/>
          <w:color w:val="333333"/>
        </w:rPr>
        <w:t xml:space="preserve">Selecting o3, o3-pro, claude-fable-5, or gemini-3.1-pro and triggering generation displays the reasoning model loading message.</w:t>
      </w:r>
    </w:p>
    <w:p>
      <w:pPr>
        <w:pStyle w:val="ListParagraph"/>
        <w:numPr>
          <w:ilvl w:val="0"/>
          <w:numId w:val="2"/>
        </w:numPr>
        <w:spacing w:after="40" w:before="40"/>
      </w:pPr>
      <w:r>
        <w:rPr>
          <w:rFonts w:ascii="Arial" w:cs="Arial" w:eastAsia="Arial" w:hAnsi="Arial"/>
          <w:color w:val="333333"/>
        </w:rPr>
        <w:t xml:space="preserve">Standard models display the standard "Generating..." state.</w:t>
      </w:r>
    </w:p>
    <w:p>
      <w:pPr>
        <w:spacing w:after="160" w:before="0"/>
        <w:jc w:val="left"/>
      </w:pPr>
      <w:r>
        <w:t xml:space="preserve"/>
      </w:r>
    </w:p>
    <w:p>
      <w:r>
        <w:br w:type="page"/>
      </w:r>
    </w:p>
    <w:p>
      <w:pPr>
        <w:pStyle w:val="Heading1"/>
      </w:pPr>
      <w:r>
        <w:rPr>
          <w:rFonts w:ascii="Arial" w:cs="Arial" w:eastAsia="Arial" w:hAnsi="Arial"/>
        </w:rPr>
        <w:t xml:space="preserve">12. Sign-Off</w:t>
      </w:r>
    </w:p>
    <w:p>
      <w:pPr>
        <w:spacing w:after="120" w:before="0"/>
        <w:jc w:val="left"/>
      </w:pPr>
      <w:r>
        <w:rPr>
          <w:rFonts w:ascii="Arial" w:cs="Arial" w:eastAsia="Arial" w:hAnsi="Arial"/>
          <w:color w:val="333333"/>
        </w:rPr>
        <w:t xml:space="preserve">This document is </w:t>
      </w:r>
      <w:r>
        <w:rPr>
          <w:rFonts w:ascii="Arial" w:cs="Arial" w:eastAsia="Arial" w:hAnsi="Arial"/>
          <w:b/>
          <w:bCs/>
          <w:color w:val="333333"/>
        </w:rPr>
        <w:t xml:space="preserve">DRAFT</w:t>
      </w:r>
      <w:r>
        <w:rPr>
          <w:rFonts w:ascii="Arial" w:cs="Arial" w:eastAsia="Arial" w:hAnsi="Arial"/>
          <w:color w:val="333333"/>
        </w:rPr>
        <w:t xml:space="preserve">. All six areas are described and the HOTFIX priority is established. Sign the table below to authorise the Area 6 hotfix branch and the v0.4 main track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3000"/>
        <w:gridCol w:w="1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Decision / Approval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Product Manager / CTO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Area 6 (HOTFIX) and v0.4 main track (Areas 1–5) scope, priority order, and model catalogue decisions approved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MODEL_REGISTRY structure (Area 5), probeModelCapabilities() chain, Gemini SDK migration, max_tokens strategy, and implementation sequence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Acceptance criteria (Section 11.1–11.6) reviewed and complete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v0.1 DRAFT  |  2026-06-26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00" w:before="0"/>
    </w:pPr>
    <w:r>
      <w:rPr>
        <w:rFonts w:ascii="Arial" w:cs="Arial" w:eastAsia="Arial" w:hAnsi="Arial"/>
        <w:b/>
        <w:bCs/>
        <w:color w:val="1A8C8C"/>
        <w:sz w:val="18"/>
        <w:szCs w:val="18"/>
      </w:rPr>
      <w:t xml:space="preserve">TraceLMs Cloud</w:t>
    </w:r>
    <w:r>
      <w:rPr>
        <w:rFonts w:ascii="Arial" w:cs="Arial" w:eastAsia="Arial" w:hAnsi="Arial"/>
        <w:color w:val="555555"/>
        <w:sz w:val="18"/>
        <w:szCs w:val="18"/>
      </w:rPr>
      <w:t xml:space="preserve">  |  LLM Provider Hardening — Technical Design Document  |  v0.1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2" w:space="4"/>
      </w:pBdr>
      <w:spacing w:after="160" w:before="320"/>
      <w:outlineLvl w:val="0"/>
    </w:pPr>
    <w:rPr>
      <w:rFonts w:ascii="Arial" w:cs="Arial" w:eastAsia="Arial" w:hAnsi="Arial"/>
      <w:b/>
      <w:bCs/>
      <w:color w:val="3333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2026-06-26T00:39:55.384Z</dcterms:created>
  <dcterms:modified xsi:type="dcterms:W3CDTF">2026-06-26T00:39:55.385Z</dcterms:modified>
</cp:coreProperties>
</file>

<file path=docProps/custom.xml><?xml version="1.0" encoding="utf-8"?>
<Properties xmlns="http://schemas.openxmlformats.org/officeDocument/2006/custom-properties" xmlns:vt="http://schemas.openxmlformats.org/officeDocument/2006/docPropsVTypes"/>
</file>