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4F45" w14:textId="77777777" w:rsidR="008114F1" w:rsidRPr="00EE2D36" w:rsidRDefault="00EE2D36" w:rsidP="00023480">
      <w:pPr>
        <w:pStyle w:val="Textoindependiente"/>
        <w:spacing w:before="75"/>
        <w:rPr>
          <w:i/>
          <w:noProof/>
          <w:lang w:val="es-AR" w:eastAsia="es-AR" w:bidi="ar-SA"/>
        </w:rPr>
      </w:pPr>
      <w:r>
        <w:rPr>
          <w:i/>
          <w:noProof/>
          <w:lang w:val="es-AR" w:eastAsia="es-AR" w:bidi="ar-SA"/>
        </w:rPr>
        <w:drawing>
          <wp:inline distT="0" distB="0" distL="0" distR="0" wp14:anchorId="157E6250" wp14:editId="2C8E5E19">
            <wp:extent cx="811033" cy="939064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56" cy="94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val="es-AR" w:eastAsia="es-AR" w:bidi="ar-SA"/>
        </w:rPr>
        <w:t xml:space="preserve"> </w:t>
      </w:r>
      <w:r w:rsidR="00F451B7" w:rsidRPr="0097390A">
        <w:rPr>
          <w:i/>
        </w:rPr>
        <w:t>Instituto de Formación técnica Superior N° 31</w:t>
      </w:r>
    </w:p>
    <w:p w14:paraId="06B3B6CD" w14:textId="77777777" w:rsidR="00F451B7" w:rsidRDefault="00F451B7">
      <w:pPr>
        <w:pStyle w:val="Textoindependiente"/>
        <w:spacing w:before="82"/>
        <w:ind w:left="788"/>
      </w:pPr>
    </w:p>
    <w:p w14:paraId="1FDDD7AB" w14:textId="78807783" w:rsidR="00D64984" w:rsidRPr="00D64984" w:rsidRDefault="00D64984" w:rsidP="00D64984">
      <w:pPr>
        <w:pStyle w:val="Textoindependiente"/>
        <w:spacing w:before="82"/>
        <w:ind w:left="788"/>
        <w:jc w:val="center"/>
        <w:rPr>
          <w:sz w:val="24"/>
          <w:szCs w:val="24"/>
        </w:rPr>
      </w:pPr>
      <w:r w:rsidRPr="00D64984">
        <w:rPr>
          <w:sz w:val="24"/>
          <w:szCs w:val="24"/>
        </w:rPr>
        <w:t xml:space="preserve">TECNICATURA SUPERIOR EN </w:t>
      </w:r>
      <w:r w:rsidR="0079373A">
        <w:rPr>
          <w:sz w:val="24"/>
          <w:szCs w:val="24"/>
        </w:rPr>
        <w:t>AUTOMOTORES, HIBRIDOS Y ELECTRICOS</w:t>
      </w:r>
    </w:p>
    <w:p w14:paraId="5DF75901" w14:textId="751E592C" w:rsidR="00D64984" w:rsidRPr="00D64984" w:rsidRDefault="00D64984" w:rsidP="00D64984">
      <w:pPr>
        <w:pStyle w:val="Textoindependiente"/>
        <w:spacing w:before="82"/>
        <w:ind w:left="788"/>
        <w:jc w:val="center"/>
        <w:rPr>
          <w:sz w:val="24"/>
          <w:szCs w:val="24"/>
        </w:rPr>
      </w:pPr>
      <w:r w:rsidRPr="00D64984">
        <w:rPr>
          <w:sz w:val="24"/>
          <w:szCs w:val="24"/>
        </w:rPr>
        <w:t>1AÑO- 1ER CUATRIMESTRE 2023</w:t>
      </w:r>
    </w:p>
    <w:p w14:paraId="1B69D1BA" w14:textId="18EEE2A6" w:rsidR="008114F1" w:rsidRPr="00D64984" w:rsidRDefault="008114F1" w:rsidP="0010443B">
      <w:pPr>
        <w:pStyle w:val="Textoindependiente"/>
        <w:tabs>
          <w:tab w:val="left" w:pos="1890"/>
        </w:tabs>
        <w:rPr>
          <w:sz w:val="24"/>
          <w:szCs w:val="24"/>
        </w:rPr>
      </w:pPr>
    </w:p>
    <w:p w14:paraId="1A23BC15" w14:textId="5F34DAA5" w:rsidR="00773628" w:rsidRDefault="00B072B6" w:rsidP="00B072B6">
      <w:pPr>
        <w:pStyle w:val="Textoindependiente"/>
        <w:tabs>
          <w:tab w:val="left" w:pos="189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RUBRICA DE SEGUIMIENTO TRABAJO INTEGRADOR</w:t>
      </w:r>
    </w:p>
    <w:p w14:paraId="07A775F2" w14:textId="77777777" w:rsidR="00B072B6" w:rsidRDefault="00B072B6" w:rsidP="00B072B6">
      <w:pPr>
        <w:pStyle w:val="Textoindependiente"/>
        <w:tabs>
          <w:tab w:val="left" w:pos="1890"/>
        </w:tabs>
        <w:spacing w:line="360" w:lineRule="auto"/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7"/>
        <w:gridCol w:w="2063"/>
        <w:gridCol w:w="2161"/>
        <w:gridCol w:w="2161"/>
        <w:gridCol w:w="2064"/>
      </w:tblGrid>
      <w:tr w:rsidR="001B1219" w14:paraId="3B5ECA37" w14:textId="77777777" w:rsidTr="007D2DDE">
        <w:trPr>
          <w:trHeight w:val="1649"/>
        </w:trPr>
        <w:tc>
          <w:tcPr>
            <w:tcW w:w="2067" w:type="dxa"/>
            <w:shd w:val="clear" w:color="auto" w:fill="EAF1DD" w:themeFill="accent3" w:themeFillTint="33"/>
            <w:vAlign w:val="center"/>
          </w:tcPr>
          <w:p w14:paraId="4E219969" w14:textId="7075040E" w:rsidR="001B1219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2063" w:type="dxa"/>
            <w:shd w:val="clear" w:color="auto" w:fill="EAF1DD" w:themeFill="accent3" w:themeFillTint="33"/>
            <w:vAlign w:val="center"/>
          </w:tcPr>
          <w:p w14:paraId="7A0733F9" w14:textId="5429827F" w:rsidR="001B1219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Tarea a realizar vinculada al área </w:t>
            </w:r>
          </w:p>
        </w:tc>
        <w:tc>
          <w:tcPr>
            <w:tcW w:w="2161" w:type="dxa"/>
            <w:shd w:val="clear" w:color="auto" w:fill="EAF1DD" w:themeFill="accent3" w:themeFillTint="33"/>
            <w:vAlign w:val="center"/>
          </w:tcPr>
          <w:p w14:paraId="0161C7B4" w14:textId="57803440" w:rsidR="001B1219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Alcanzo muy satisfactoriamente los objetivos porque….</w:t>
            </w:r>
          </w:p>
        </w:tc>
        <w:tc>
          <w:tcPr>
            <w:tcW w:w="2161" w:type="dxa"/>
            <w:shd w:val="clear" w:color="auto" w:fill="EAF1DD" w:themeFill="accent3" w:themeFillTint="33"/>
            <w:vAlign w:val="center"/>
          </w:tcPr>
          <w:p w14:paraId="1F36FB9D" w14:textId="6C616D97" w:rsidR="001B1219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Alcanzo  satisfactoriamente los objetivos porque….</w:t>
            </w:r>
          </w:p>
        </w:tc>
        <w:tc>
          <w:tcPr>
            <w:tcW w:w="2064" w:type="dxa"/>
            <w:shd w:val="clear" w:color="auto" w:fill="EAF1DD" w:themeFill="accent3" w:themeFillTint="33"/>
            <w:vAlign w:val="center"/>
          </w:tcPr>
          <w:p w14:paraId="1B5F8ADC" w14:textId="70B61ABC" w:rsidR="001B1219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 logró Alcanzar  los objetivos   porque….</w:t>
            </w:r>
          </w:p>
        </w:tc>
      </w:tr>
      <w:tr w:rsidR="001B1219" w:rsidRPr="00FA7F16" w14:paraId="11547C54" w14:textId="77777777" w:rsidTr="001B1219">
        <w:tc>
          <w:tcPr>
            <w:tcW w:w="2067" w:type="dxa"/>
            <w:shd w:val="clear" w:color="auto" w:fill="EAF1DD" w:themeFill="accent3" w:themeFillTint="33"/>
            <w:vAlign w:val="center"/>
          </w:tcPr>
          <w:p w14:paraId="7B44B92C" w14:textId="77777777" w:rsidR="0079373A" w:rsidRPr="00FA7F16" w:rsidRDefault="0079373A" w:rsidP="0079373A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</w:p>
          <w:p w14:paraId="21AD0CF9" w14:textId="77777777" w:rsidR="0079373A" w:rsidRPr="00FA7F16" w:rsidRDefault="0079373A" w:rsidP="0079373A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FA7F16">
              <w:rPr>
                <w:b/>
                <w:bCs/>
                <w:color w:val="000000"/>
              </w:rPr>
              <w:t>Motores de Combustión Interna.</w:t>
            </w:r>
          </w:p>
          <w:p w14:paraId="06D76FAC" w14:textId="77777777" w:rsidR="0079373A" w:rsidRPr="00FA7F16" w:rsidRDefault="0079373A" w:rsidP="0079373A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</w:p>
          <w:p w14:paraId="3E806939" w14:textId="748EB46F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063" w:type="dxa"/>
          </w:tcPr>
          <w:p w14:paraId="5F518BA4" w14:textId="382B59A3" w:rsidR="001B1219" w:rsidRPr="00FA7F16" w:rsidRDefault="00CD4C0D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  <w:r w:rsidRPr="00FA7F16">
              <w:rPr>
                <w:rFonts w:eastAsia="Times New Roman"/>
                <w:color w:val="000000"/>
                <w:lang w:val="es-AR" w:eastAsia="es-AR" w:bidi="ar-SA"/>
              </w:rPr>
              <w:t xml:space="preserve">          Cálculo de la potencia del motor de combustión interna</w:t>
            </w:r>
          </w:p>
        </w:tc>
        <w:tc>
          <w:tcPr>
            <w:tcW w:w="2161" w:type="dxa"/>
          </w:tcPr>
          <w:p w14:paraId="0656D0E1" w14:textId="31D06B84" w:rsidR="001B1219" w:rsidRPr="00FA7F16" w:rsidRDefault="001B1219" w:rsidP="001B1219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a.</w:t>
            </w:r>
            <w:r w:rsidR="00366B03" w:rsidRPr="00FA7F16">
              <w:t xml:space="preserve"> Pudo calcular la potencia del motor.</w:t>
            </w:r>
          </w:p>
          <w:p w14:paraId="3801D460" w14:textId="61539F17" w:rsidR="001B1219" w:rsidRPr="00FA7F16" w:rsidRDefault="001B1219" w:rsidP="001B1219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366B03" w:rsidRPr="00FA7F16">
              <w:t>Comprende la relación entre las dimensiones de la ruedas y la velocidad angular.</w:t>
            </w:r>
          </w:p>
          <w:p w14:paraId="503970C3" w14:textId="2EF4ADA1" w:rsidR="001B1219" w:rsidRPr="00FA7F16" w:rsidRDefault="001B1219" w:rsidP="001B1219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366B03" w:rsidRPr="00FA7F16">
              <w:t xml:space="preserve"> Puede convertir la potencia a diferentes unidades.</w:t>
            </w:r>
          </w:p>
          <w:p w14:paraId="56670DE9" w14:textId="77777777" w:rsidR="001B1219" w:rsidRPr="00FA7F16" w:rsidRDefault="001B1219" w:rsidP="001B1219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161" w:type="dxa"/>
          </w:tcPr>
          <w:p w14:paraId="15A1E633" w14:textId="76CAA122" w:rsidR="00366B03" w:rsidRPr="00FA7F16" w:rsidRDefault="001B1219" w:rsidP="00366B03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a.</w:t>
            </w:r>
            <w:r w:rsidR="00366B03" w:rsidRPr="00FA7F16">
              <w:t xml:space="preserve"> Pudo calcular la potencia del motor.</w:t>
            </w:r>
          </w:p>
          <w:p w14:paraId="7B2BEC3D" w14:textId="7F08F2D0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</w:p>
          <w:p w14:paraId="5F12C77C" w14:textId="0828E0AE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366B03" w:rsidRPr="00FA7F16">
              <w:t xml:space="preserve"> No comprendió acabadamente la relación de transmisión</w:t>
            </w:r>
          </w:p>
          <w:p w14:paraId="6E7BCC77" w14:textId="05BC895E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366B03" w:rsidRPr="00FA7F16">
              <w:t xml:space="preserve"> Desconoce lo distintos sistemas de unidades</w:t>
            </w:r>
          </w:p>
          <w:p w14:paraId="4A8D7CBC" w14:textId="77777777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064" w:type="dxa"/>
          </w:tcPr>
          <w:p w14:paraId="3C5B3B77" w14:textId="248C5688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a.</w:t>
            </w:r>
            <w:r w:rsidR="00366B03" w:rsidRPr="00FA7F16">
              <w:t xml:space="preserve"> Fa  lló en el cálculo de la potencia.</w:t>
            </w:r>
          </w:p>
          <w:p w14:paraId="130520D8" w14:textId="055E797F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366B03" w:rsidRPr="00FA7F16">
              <w:t>Desconoce la relación entre velocidad en rpm y la velocidad de traslación del movil</w:t>
            </w:r>
          </w:p>
          <w:p w14:paraId="46C9C56D" w14:textId="19C61777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366B03" w:rsidRPr="00FA7F16">
              <w:t xml:space="preserve"> No conoce los sistemas de unidades.</w:t>
            </w:r>
          </w:p>
          <w:p w14:paraId="30F71103" w14:textId="77777777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</w:tr>
      <w:tr w:rsidR="001B1219" w:rsidRPr="00FA7F16" w14:paraId="66AEA5A2" w14:textId="77777777" w:rsidTr="001B1219">
        <w:tc>
          <w:tcPr>
            <w:tcW w:w="2067" w:type="dxa"/>
            <w:shd w:val="clear" w:color="auto" w:fill="EAF1DD" w:themeFill="accent3" w:themeFillTint="33"/>
            <w:vAlign w:val="center"/>
          </w:tcPr>
          <w:p w14:paraId="204AD9FF" w14:textId="77777777" w:rsidR="0079373A" w:rsidRPr="00FA7F16" w:rsidRDefault="0079373A" w:rsidP="0079373A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A7F16">
              <w:rPr>
                <w:b/>
                <w:bCs/>
                <w:color w:val="000000"/>
                <w:sz w:val="20"/>
                <w:szCs w:val="20"/>
              </w:rPr>
              <w:t>Mediciones y diagnostico Eléctrico- Electrónico</w:t>
            </w:r>
          </w:p>
          <w:p w14:paraId="71326CFE" w14:textId="7299C302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063" w:type="dxa"/>
          </w:tcPr>
          <w:p w14:paraId="368C3B3E" w14:textId="1F85EF8D" w:rsidR="001B1219" w:rsidRPr="00FA7F16" w:rsidRDefault="00CD4C0D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  <w:r w:rsidRPr="00FA7F16">
              <w:rPr>
                <w:rFonts w:eastAsia="Times New Roman"/>
                <w:color w:val="000000"/>
                <w:lang w:val="es-AR" w:eastAsia="es-AR" w:bidi="ar-SA"/>
              </w:rPr>
              <w:t> Cálculo de la potencia del motor eléctrico. Definición de la tensión de trabajo. Sistema de carga de la batería. Frenado regenerativo asociación de celdas en serie o paralelo</w:t>
            </w:r>
            <w:r w:rsidR="00366B03" w:rsidRPr="00FA7F16">
              <w:rPr>
                <w:rFonts w:eastAsia="Times New Roman"/>
                <w:color w:val="000000"/>
                <w:lang w:val="es-AR" w:eastAsia="es-AR" w:bidi="ar-SA"/>
              </w:rPr>
              <w:t>.</w:t>
            </w:r>
          </w:p>
        </w:tc>
        <w:tc>
          <w:tcPr>
            <w:tcW w:w="2161" w:type="dxa"/>
          </w:tcPr>
          <w:p w14:paraId="352634F1" w14:textId="45E6A3FA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a.</w:t>
            </w:r>
            <w:r w:rsidR="00366B03" w:rsidRPr="00FA7F16">
              <w:t xml:space="preserve"> Conoce la definición de potencia eléctrica</w:t>
            </w:r>
          </w:p>
          <w:p w14:paraId="15C9D373" w14:textId="2CE13582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366B03" w:rsidRPr="00FA7F16">
              <w:t xml:space="preserve"> Conoce como asociar baterías en serie y paralelo.</w:t>
            </w:r>
          </w:p>
          <w:p w14:paraId="7AC1AAB5" w14:textId="441FB60E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366B03" w:rsidRPr="00FA7F16">
              <w:t xml:space="preserve"> Conoce los sistemas de unidades</w:t>
            </w:r>
          </w:p>
          <w:p w14:paraId="3CC993D0" w14:textId="77777777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161" w:type="dxa"/>
          </w:tcPr>
          <w:p w14:paraId="1E5FEB11" w14:textId="011DC95B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a.</w:t>
            </w:r>
            <w:r w:rsidR="00366B03" w:rsidRPr="00FA7F16">
              <w:t xml:space="preserve"> Conoce la definición de potencia eléctrica</w:t>
            </w:r>
          </w:p>
          <w:p w14:paraId="60C9ABFD" w14:textId="6E389CFF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366B03" w:rsidRPr="00FA7F16">
              <w:t xml:space="preserve"> Realizó mal el cálculo del número de celdas en paralelo.</w:t>
            </w:r>
          </w:p>
          <w:p w14:paraId="33D7E752" w14:textId="68A53F66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366B03" w:rsidRPr="00FA7F16">
              <w:t xml:space="preserve"> Conoce los sistemas de unidades</w:t>
            </w:r>
          </w:p>
          <w:p w14:paraId="1C3867AF" w14:textId="77777777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064" w:type="dxa"/>
          </w:tcPr>
          <w:p w14:paraId="45A7C0F6" w14:textId="52292342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a.</w:t>
            </w:r>
            <w:r w:rsidR="00366B03" w:rsidRPr="00FA7F16">
              <w:t xml:space="preserve"> No conoce la definición de potencia eléctrica</w:t>
            </w:r>
          </w:p>
          <w:p w14:paraId="4FA27974" w14:textId="18BD7579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366B03" w:rsidRPr="00FA7F16">
              <w:t xml:space="preserve"> No sabe asociar celdas en serie y paralelo</w:t>
            </w:r>
          </w:p>
          <w:p w14:paraId="271A3A0C" w14:textId="7A50DF43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366B03" w:rsidRPr="00FA7F16">
              <w:t xml:space="preserve"> No conoce los sistemas de unidades</w:t>
            </w:r>
          </w:p>
          <w:p w14:paraId="3AEE653D" w14:textId="77777777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</w:tr>
      <w:tr w:rsidR="001B1219" w:rsidRPr="00FA7F16" w14:paraId="72F04BF0" w14:textId="77777777" w:rsidTr="001B1219">
        <w:tc>
          <w:tcPr>
            <w:tcW w:w="2067" w:type="dxa"/>
            <w:shd w:val="clear" w:color="auto" w:fill="EAF1DD" w:themeFill="accent3" w:themeFillTint="33"/>
            <w:vAlign w:val="center"/>
          </w:tcPr>
          <w:p w14:paraId="1C47DD97" w14:textId="77777777" w:rsidR="0079373A" w:rsidRPr="00FA7F16" w:rsidRDefault="0079373A" w:rsidP="0079373A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A7F16">
              <w:rPr>
                <w:b/>
                <w:bCs/>
                <w:color w:val="000000"/>
                <w:sz w:val="20"/>
                <w:szCs w:val="20"/>
              </w:rPr>
              <w:t>Mediciones y diagnostico Mecánicos</w:t>
            </w:r>
          </w:p>
          <w:p w14:paraId="551514D6" w14:textId="7EE7C39A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063" w:type="dxa"/>
          </w:tcPr>
          <w:p w14:paraId="24CD3F8B" w14:textId="56FCC464" w:rsidR="001B1219" w:rsidRPr="00FA7F16" w:rsidRDefault="00CD4C0D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  <w:r w:rsidRPr="00FA7F16">
              <w:rPr>
                <w:rFonts w:eastAsia="Times New Roman"/>
                <w:color w:val="000000"/>
                <w:lang w:val="es-AR" w:eastAsia="es-AR" w:bidi="ar-SA"/>
              </w:rPr>
              <w:lastRenderedPageBreak/>
              <w:t xml:space="preserve"> Análisis de los distintos métodos de acople de los </w:t>
            </w:r>
            <w:r w:rsidRPr="00FA7F16">
              <w:rPr>
                <w:rFonts w:eastAsia="Times New Roman"/>
                <w:color w:val="000000"/>
                <w:lang w:val="es-AR" w:eastAsia="es-AR" w:bidi="ar-SA"/>
              </w:rPr>
              <w:lastRenderedPageBreak/>
              <w:t>motores eléctricos y mecánicos. Utilización de los  engranajes planetarios.</w:t>
            </w:r>
          </w:p>
        </w:tc>
        <w:tc>
          <w:tcPr>
            <w:tcW w:w="2161" w:type="dxa"/>
          </w:tcPr>
          <w:p w14:paraId="72BEC9FA" w14:textId="0104DCEC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lastRenderedPageBreak/>
              <w:t>a</w:t>
            </w:r>
            <w:r w:rsidR="00445276" w:rsidRPr="00FA7F16">
              <w:t xml:space="preserve">. Conoce los distintos sistemas de acoples entre </w:t>
            </w:r>
            <w:r w:rsidR="00445276" w:rsidRPr="00FA7F16">
              <w:lastRenderedPageBreak/>
              <w:t>motores eléctricos y de combustión interna.</w:t>
            </w:r>
          </w:p>
          <w:p w14:paraId="1C576F23" w14:textId="329BEBD4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445276" w:rsidRPr="00FA7F16">
              <w:t xml:space="preserve"> Conoce la importancia y la utilización de los engranajes planetarios.</w:t>
            </w:r>
          </w:p>
          <w:p w14:paraId="614F5A2B" w14:textId="4B1DB765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445276" w:rsidRPr="00FA7F16">
              <w:t xml:space="preserve"> Conoce los distintos sistemas de unidades.</w:t>
            </w:r>
          </w:p>
          <w:p w14:paraId="710B7D40" w14:textId="77777777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161" w:type="dxa"/>
          </w:tcPr>
          <w:p w14:paraId="47FC9FBF" w14:textId="7C707351" w:rsidR="00445276" w:rsidRPr="00FA7F16" w:rsidRDefault="001B1219" w:rsidP="00445276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lastRenderedPageBreak/>
              <w:t>a.</w:t>
            </w:r>
            <w:r w:rsidR="00445276" w:rsidRPr="00FA7F16">
              <w:t xml:space="preserve"> Conoce los distintos sistemas de acoples entre </w:t>
            </w:r>
            <w:r w:rsidR="00445276" w:rsidRPr="00FA7F16">
              <w:lastRenderedPageBreak/>
              <w:t>motores eléctricos y de combustión interna.</w:t>
            </w:r>
          </w:p>
          <w:p w14:paraId="7CD20988" w14:textId="41893688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</w:p>
          <w:p w14:paraId="20C490F5" w14:textId="1C1E7049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445276" w:rsidRPr="00FA7F16">
              <w:t xml:space="preserve"> Desconoce la importancia y la utilización de los engranajes planetarios</w:t>
            </w:r>
          </w:p>
          <w:p w14:paraId="2FF9C5B8" w14:textId="777E7F36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445276" w:rsidRPr="00FA7F16">
              <w:t xml:space="preserve">  Conoce los distintos sistemas de unidades</w:t>
            </w:r>
          </w:p>
          <w:p w14:paraId="60D10492" w14:textId="77777777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064" w:type="dxa"/>
          </w:tcPr>
          <w:p w14:paraId="643984FE" w14:textId="2BC35DAD" w:rsidR="00445276" w:rsidRPr="00FA7F16" w:rsidRDefault="001B1219" w:rsidP="00445276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lastRenderedPageBreak/>
              <w:t>a.</w:t>
            </w:r>
            <w:r w:rsidR="00445276" w:rsidRPr="00FA7F16">
              <w:t xml:space="preserve"> Desconoce los distintos sistemas de acoples entre </w:t>
            </w:r>
            <w:r w:rsidR="00445276" w:rsidRPr="00FA7F16">
              <w:lastRenderedPageBreak/>
              <w:t>motores eléctricos y de combustión interna.</w:t>
            </w:r>
          </w:p>
          <w:p w14:paraId="3431AF35" w14:textId="0DAFEEFA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</w:p>
          <w:p w14:paraId="711B5DB7" w14:textId="223AAB3D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445276" w:rsidRPr="00FA7F16">
              <w:t xml:space="preserve"> Desconoce la importancia y la utilización de los engranajes planetarios</w:t>
            </w:r>
          </w:p>
          <w:p w14:paraId="41E7310A" w14:textId="78EDFFC9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445276" w:rsidRPr="00FA7F16">
              <w:t xml:space="preserve"> Desconoce los distintos sistemas de unidades</w:t>
            </w:r>
          </w:p>
          <w:p w14:paraId="4DA94CB3" w14:textId="77777777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</w:tr>
      <w:tr w:rsidR="001B1219" w:rsidRPr="00FA7F16" w14:paraId="20C823A1" w14:textId="77777777" w:rsidTr="001B1219">
        <w:tc>
          <w:tcPr>
            <w:tcW w:w="2067" w:type="dxa"/>
            <w:shd w:val="clear" w:color="auto" w:fill="EAF1DD" w:themeFill="accent3" w:themeFillTint="33"/>
            <w:vAlign w:val="center"/>
          </w:tcPr>
          <w:p w14:paraId="2002E9E9" w14:textId="77777777" w:rsidR="0079373A" w:rsidRPr="00FA7F16" w:rsidRDefault="0079373A" w:rsidP="0079373A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FA7F16">
              <w:rPr>
                <w:b/>
                <w:bCs/>
                <w:color w:val="000000"/>
              </w:rPr>
              <w:lastRenderedPageBreak/>
              <w:t>Máquinas Eléctricas</w:t>
            </w:r>
          </w:p>
          <w:p w14:paraId="2AD44E36" w14:textId="77777777" w:rsidR="0079373A" w:rsidRPr="00FA7F16" w:rsidRDefault="0079373A" w:rsidP="0079373A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</w:p>
          <w:p w14:paraId="079E1906" w14:textId="1A67ED2F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063" w:type="dxa"/>
          </w:tcPr>
          <w:p w14:paraId="57329EC5" w14:textId="59DF4CA3" w:rsidR="001B1219" w:rsidRPr="00FA7F16" w:rsidRDefault="00CD4C0D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  <w:r w:rsidRPr="00FA7F16">
              <w:rPr>
                <w:rFonts w:eastAsia="Times New Roman"/>
                <w:color w:val="000000"/>
                <w:lang w:val="es-AR" w:eastAsia="es-AR" w:bidi="ar-SA"/>
              </w:rPr>
              <w:t> Estudio del motor eléctrico y su utilización como generador sincrónico para la carga de la batería en base al sistema de frenado regenerativo.</w:t>
            </w:r>
          </w:p>
        </w:tc>
        <w:tc>
          <w:tcPr>
            <w:tcW w:w="2161" w:type="dxa"/>
          </w:tcPr>
          <w:p w14:paraId="3C431643" w14:textId="471BA54E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a.</w:t>
            </w:r>
            <w:r w:rsidR="00F13215" w:rsidRPr="00FA7F16">
              <w:t xml:space="preserve"> Conoce el funcionamiento dual como motor y generador.</w:t>
            </w:r>
          </w:p>
          <w:p w14:paraId="74B9DEBB" w14:textId="45E4F315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F13215" w:rsidRPr="00FA7F16">
              <w:t xml:space="preserve"> Comprende el concepto de frenado regenerativo</w:t>
            </w:r>
          </w:p>
          <w:p w14:paraId="19A29656" w14:textId="1425E9B9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F13215" w:rsidRPr="00FA7F16">
              <w:t xml:space="preserve"> Conoce los diferentes sistemas de unidades.</w:t>
            </w:r>
          </w:p>
          <w:p w14:paraId="4C01D01F" w14:textId="77777777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161" w:type="dxa"/>
          </w:tcPr>
          <w:p w14:paraId="1C22FEF6" w14:textId="08866176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a.</w:t>
            </w:r>
            <w:r w:rsidR="00F13215" w:rsidRPr="00FA7F16">
              <w:t xml:space="preserve"> Conoce el funcionamiento dual como motor y generador</w:t>
            </w:r>
          </w:p>
          <w:p w14:paraId="059BD20D" w14:textId="1F7DA2B4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F13215" w:rsidRPr="00FA7F16">
              <w:t xml:space="preserve"> No comprende el concepto de frenado regenerativo</w:t>
            </w:r>
          </w:p>
          <w:p w14:paraId="54C8217B" w14:textId="77777777" w:rsidR="00F13215" w:rsidRPr="00FA7F16" w:rsidRDefault="001B1219" w:rsidP="00F13215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F13215" w:rsidRPr="00FA7F16">
              <w:t xml:space="preserve"> Conoce los diferentes sistemas de unidades.</w:t>
            </w:r>
          </w:p>
          <w:p w14:paraId="45D5F66B" w14:textId="1CB94154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</w:p>
          <w:p w14:paraId="7C9A05F5" w14:textId="77777777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  <w:tc>
          <w:tcPr>
            <w:tcW w:w="2064" w:type="dxa"/>
          </w:tcPr>
          <w:p w14:paraId="5D511456" w14:textId="7FE1B458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a.</w:t>
            </w:r>
            <w:r w:rsidR="00F13215" w:rsidRPr="00FA7F16">
              <w:t xml:space="preserve"> Desconoce el funcionamiento dual como motor y generador</w:t>
            </w:r>
          </w:p>
          <w:p w14:paraId="0A8620EE" w14:textId="569AA188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b.</w:t>
            </w:r>
            <w:r w:rsidR="00F13215" w:rsidRPr="00FA7F16">
              <w:t xml:space="preserve">  No comprende el concepto de frenado regenerativo</w:t>
            </w:r>
          </w:p>
          <w:p w14:paraId="19E18815" w14:textId="09F80A88" w:rsidR="00F13215" w:rsidRPr="00FA7F16" w:rsidRDefault="001B1219" w:rsidP="00F13215">
            <w:pPr>
              <w:pStyle w:val="Textoindependiente"/>
              <w:tabs>
                <w:tab w:val="left" w:pos="1890"/>
              </w:tabs>
              <w:spacing w:line="360" w:lineRule="auto"/>
            </w:pPr>
            <w:r w:rsidRPr="00FA7F16">
              <w:t>c.</w:t>
            </w:r>
            <w:r w:rsidR="00F13215" w:rsidRPr="00FA7F16">
              <w:t xml:space="preserve"> Desconoce los diferentes sistemas de unidades.</w:t>
            </w:r>
          </w:p>
          <w:p w14:paraId="56A9FD56" w14:textId="7C2E3BEE" w:rsidR="001B1219" w:rsidRPr="00FA7F16" w:rsidRDefault="001B1219" w:rsidP="005A11E0">
            <w:pPr>
              <w:pStyle w:val="Textoindependiente"/>
              <w:tabs>
                <w:tab w:val="left" w:pos="1890"/>
              </w:tabs>
              <w:spacing w:line="360" w:lineRule="auto"/>
            </w:pPr>
          </w:p>
          <w:p w14:paraId="3BE379E5" w14:textId="77777777" w:rsidR="001B1219" w:rsidRPr="00FA7F16" w:rsidRDefault="001B1219" w:rsidP="00B072B6">
            <w:pPr>
              <w:pStyle w:val="Textoindependiente"/>
              <w:tabs>
                <w:tab w:val="left" w:pos="1890"/>
              </w:tabs>
              <w:spacing w:line="360" w:lineRule="auto"/>
              <w:jc w:val="center"/>
            </w:pPr>
          </w:p>
        </w:tc>
      </w:tr>
    </w:tbl>
    <w:p w14:paraId="3E6485CD" w14:textId="77777777" w:rsidR="00B072B6" w:rsidRPr="00FA7F16" w:rsidRDefault="00B072B6" w:rsidP="00B072B6">
      <w:pPr>
        <w:pStyle w:val="Textoindependiente"/>
        <w:tabs>
          <w:tab w:val="left" w:pos="1890"/>
        </w:tabs>
        <w:spacing w:line="360" w:lineRule="auto"/>
        <w:jc w:val="center"/>
      </w:pPr>
    </w:p>
    <w:sectPr w:rsidR="00B072B6" w:rsidRPr="00FA7F16" w:rsidSect="0010443B">
      <w:footerReference w:type="default" r:id="rId9"/>
      <w:type w:val="continuous"/>
      <w:pgSz w:w="11900" w:h="16840"/>
      <w:pgMar w:top="709" w:right="54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0FA9C" w14:textId="77777777" w:rsidR="00B56031" w:rsidRDefault="00B56031" w:rsidP="000B6307">
      <w:r>
        <w:separator/>
      </w:r>
    </w:p>
  </w:endnote>
  <w:endnote w:type="continuationSeparator" w:id="0">
    <w:p w14:paraId="766C6698" w14:textId="77777777" w:rsidR="00B56031" w:rsidRDefault="00B56031" w:rsidP="000B6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93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shd w:val="clear" w:color="auto" w:fill="C2D69B" w:themeFill="accent3" w:themeFillTint="99"/>
      <w:tblLook w:val="04A0" w:firstRow="1" w:lastRow="0" w:firstColumn="1" w:lastColumn="0" w:noHBand="0" w:noVBand="1"/>
    </w:tblPr>
    <w:tblGrid>
      <w:gridCol w:w="10060"/>
      <w:gridCol w:w="231"/>
    </w:tblGrid>
    <w:tr w:rsidR="000B6307" w14:paraId="1BBEAA8B" w14:textId="77777777" w:rsidTr="000B6307">
      <w:trPr>
        <w:trHeight w:val="614"/>
      </w:trPr>
      <w:tc>
        <w:tcPr>
          <w:tcW w:w="10060" w:type="dxa"/>
          <w:shd w:val="clear" w:color="auto" w:fill="C2D69B" w:themeFill="accent3" w:themeFillTint="99"/>
        </w:tcPr>
        <w:p w14:paraId="62AC5214" w14:textId="02A80A08" w:rsidR="000B6307" w:rsidRDefault="000B6307" w:rsidP="000B6307">
          <w:pPr>
            <w:pStyle w:val="Piedepgina"/>
            <w:jc w:val="center"/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Perú 1065. Ciudad Autónoma de Buenos Aires</w:t>
          </w:r>
        </w:p>
        <w:p w14:paraId="3B8AE8C3" w14:textId="03958038" w:rsidR="000B6307" w:rsidRDefault="000B6307" w:rsidP="000B6307">
          <w:pPr>
            <w:pStyle w:val="Piedepgina"/>
            <w:jc w:val="center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Teléfono: 54-11-70298954 , mail: </w:t>
          </w:r>
          <w:hyperlink r:id="rId1" w:history="1">
            <w:r w:rsidRPr="00A23AEB">
              <w:rPr>
                <w:rStyle w:val="Hipervnculo"/>
                <w:rFonts w:ascii="Helvetica" w:hAnsi="Helvetica"/>
                <w:sz w:val="18"/>
                <w:szCs w:val="18"/>
                <w:shd w:val="clear" w:color="auto" w:fill="F4F4F4"/>
              </w:rPr>
              <w:t>dfts_ifts31_de2@bue.edu.ar</w:t>
            </w:r>
          </w:hyperlink>
        </w:p>
      </w:tc>
      <w:tc>
        <w:tcPr>
          <w:tcW w:w="231" w:type="dxa"/>
          <w:shd w:val="clear" w:color="auto" w:fill="C2D69B" w:themeFill="accent3" w:themeFillTint="99"/>
        </w:tcPr>
        <w:p w14:paraId="5B104F4A" w14:textId="116A4967" w:rsidR="000B6307" w:rsidRDefault="000B6307">
          <w:pPr>
            <w:pStyle w:val="Piedepgina"/>
          </w:pPr>
        </w:p>
      </w:tc>
    </w:tr>
  </w:tbl>
  <w:p w14:paraId="10408324" w14:textId="77777777" w:rsidR="000B6307" w:rsidRDefault="000B63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C4290" w14:textId="77777777" w:rsidR="00B56031" w:rsidRDefault="00B56031" w:rsidP="000B6307">
      <w:r>
        <w:separator/>
      </w:r>
    </w:p>
  </w:footnote>
  <w:footnote w:type="continuationSeparator" w:id="0">
    <w:p w14:paraId="5705DA64" w14:textId="77777777" w:rsidR="00B56031" w:rsidRDefault="00B56031" w:rsidP="000B6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5CDA"/>
    <w:multiLevelType w:val="hybridMultilevel"/>
    <w:tmpl w:val="AB9CF58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C3DD1"/>
    <w:multiLevelType w:val="hybridMultilevel"/>
    <w:tmpl w:val="544AEB8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472787">
    <w:abstractNumId w:val="0"/>
  </w:num>
  <w:num w:numId="2" w16cid:durableId="127285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4F1"/>
    <w:rsid w:val="00023480"/>
    <w:rsid w:val="00023704"/>
    <w:rsid w:val="000905C2"/>
    <w:rsid w:val="00094478"/>
    <w:rsid w:val="000B6307"/>
    <w:rsid w:val="0010443B"/>
    <w:rsid w:val="00123F01"/>
    <w:rsid w:val="001B1219"/>
    <w:rsid w:val="001F301F"/>
    <w:rsid w:val="001F779B"/>
    <w:rsid w:val="002125F5"/>
    <w:rsid w:val="00263343"/>
    <w:rsid w:val="00332FEE"/>
    <w:rsid w:val="003614ED"/>
    <w:rsid w:val="00366B03"/>
    <w:rsid w:val="00445276"/>
    <w:rsid w:val="00445518"/>
    <w:rsid w:val="00481EE2"/>
    <w:rsid w:val="00497DDD"/>
    <w:rsid w:val="004B7B11"/>
    <w:rsid w:val="00773628"/>
    <w:rsid w:val="00781885"/>
    <w:rsid w:val="0079373A"/>
    <w:rsid w:val="007D2DDE"/>
    <w:rsid w:val="008114F1"/>
    <w:rsid w:val="0097390A"/>
    <w:rsid w:val="00A54083"/>
    <w:rsid w:val="00AC08FE"/>
    <w:rsid w:val="00AD66A5"/>
    <w:rsid w:val="00B072B6"/>
    <w:rsid w:val="00B56031"/>
    <w:rsid w:val="00BE0D17"/>
    <w:rsid w:val="00C546F6"/>
    <w:rsid w:val="00C847D5"/>
    <w:rsid w:val="00CD4C0D"/>
    <w:rsid w:val="00D06CF0"/>
    <w:rsid w:val="00D64984"/>
    <w:rsid w:val="00D92A1D"/>
    <w:rsid w:val="00E14860"/>
    <w:rsid w:val="00EC021C"/>
    <w:rsid w:val="00EE2D36"/>
    <w:rsid w:val="00F13215"/>
    <w:rsid w:val="00F451B7"/>
    <w:rsid w:val="00FA7F16"/>
    <w:rsid w:val="00FB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F871"/>
  <w15:docId w15:val="{F1BA40DC-BD0B-4A98-8764-14A0D029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90A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739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90A"/>
    <w:rPr>
      <w:rFonts w:ascii="Tahoma" w:eastAsia="Arial" w:hAnsi="Tahoma" w:cs="Tahoma"/>
      <w:sz w:val="16"/>
      <w:szCs w:val="16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973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97390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9739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0B63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307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B63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307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0B630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B1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66B03"/>
    <w:rPr>
      <w:rFonts w:ascii="Arial" w:eastAsia="Arial" w:hAnsi="Arial" w:cs="Arial"/>
      <w:sz w:val="20"/>
      <w:szCs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fts_ifts31_de2@bue.edu.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EFAF5-EEDF-46D6-B965-98FEE98565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Jazmin</dc:creator>
  <cp:lastModifiedBy>Jazmin Painy</cp:lastModifiedBy>
  <cp:revision>2</cp:revision>
  <dcterms:created xsi:type="dcterms:W3CDTF">2023-05-31T18:10:00Z</dcterms:created>
  <dcterms:modified xsi:type="dcterms:W3CDTF">2023-05-31T18:10:00Z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LastSaved">
    <vt:filetime>2020-02-22T00:00:00Z</vt:filetime>
  </property>
</Properties>
</file>