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5F"/>
          <w:sz w:val="44"/>
          <w:szCs w:val="44"/>
        </w:rPr>
        <w:t xml:space="preserve">Ayni Ruta</w:t>
      </w:r>
    </w:p>
    <w:p>
      <w:pPr>
        <w:spacing w:after="60"/>
        <w:jc w:val="center"/>
      </w:pPr>
      <w:r>
        <w:rPr>
          <w:rFonts w:ascii="Calibri" w:cs="Calibri" w:eastAsia="Calibri" w:hAnsi="Calibri"/>
          <w:i/>
          <w:iCs/>
          <w:color w:val="2E6B7A"/>
          <w:sz w:val="26"/>
          <w:szCs w:val="26"/>
        </w:rPr>
        <w:t xml:space="preserve">Movilidad colaborativa para La Paz</w:t>
      </w:r>
    </w:p>
    <w:p>
      <w:pPr>
        <w:spacing w:after="400"/>
        <w:jc w:val="center"/>
      </w:pPr>
      <w:r>
        <w:rPr>
          <w:rFonts w:ascii="Calibri" w:cs="Calibri" w:eastAsia="Calibri" w:hAnsi="Calibri"/>
          <w:color w:val="555555"/>
          <w:sz w:val="20"/>
          <w:szCs w:val="20"/>
        </w:rPr>
        <w:t xml:space="preserve">Propuesta para la Hackatón Soluciones para mi Ciudad — GAMLP, La Paz
Categoría: Ciudad Conectada — Movilidad Urbana Sostenible</w:t>
      </w:r>
    </w:p>
    <w:p>
      <w:pPr>
        <w:pStyle w:val="Heading1"/>
        <w:spacing w:after="160" w:before="360"/>
      </w:pPr>
      <w:r>
        <w:rPr>
          <w:rFonts w:ascii="Calibri" w:cs="Calibri" w:eastAsia="Calibri" w:hAnsi="Calibri"/>
          <w:b/>
          <w:bCs/>
          <w:color w:val="1F4E5F"/>
          <w:sz w:val="28"/>
          <w:szCs w:val="28"/>
        </w:rPr>
        <w:t xml:space="preserve">1. Categoría y desafío</w:t>
      </w:r>
    </w:p>
    <w:p>
      <w:pPr>
        <w:spacing w:after="200" w:line="300"/>
        <w:jc w:val="both"/>
      </w:pPr>
      <w:r>
        <w:rPr>
          <w:rFonts w:ascii="Calibri" w:cs="Calibri" w:eastAsia="Calibri" w:hAnsi="Calibri"/>
          <w:sz w:val="22"/>
          <w:szCs w:val="22"/>
        </w:rPr>
        <w:t xml:space="preserve">Postulamos dentro del eje Ciudad Conectada, en el programa de Movilidad Urbana Sostenible, tomando el desafío de movilidad autónoma y colaborativa: cómo podríamos combinar teleférico, PumaKatari y transporte público o privado en una sola recomendación de viaje inteligente.</w:t>
      </w:r>
    </w:p>
    <w:p>
      <w:pPr>
        <w:pStyle w:val="Heading1"/>
        <w:spacing w:after="160" w:before="360"/>
      </w:pPr>
      <w:r>
        <w:rPr>
          <w:rFonts w:ascii="Calibri" w:cs="Calibri" w:eastAsia="Calibri" w:hAnsi="Calibri"/>
          <w:b/>
          <w:bCs/>
          <w:color w:val="1F4E5F"/>
          <w:sz w:val="28"/>
          <w:szCs w:val="28"/>
        </w:rPr>
        <w:t xml:space="preserve">2. Definición del problema</w:t>
      </w:r>
    </w:p>
    <w:p>
      <w:pPr>
        <w:spacing w:after="200" w:line="300"/>
        <w:jc w:val="both"/>
      </w:pPr>
      <w:r>
        <w:rPr>
          <w:rFonts w:ascii="Calibri" w:cs="Calibri" w:eastAsia="Calibri" w:hAnsi="Calibri"/>
          <w:sz w:val="22"/>
          <w:szCs w:val="22"/>
        </w:rPr>
        <w:t xml:space="preserve">En La Paz, el transporte está fragmentado entre teleférico, PumaKatari y transporte privado, sin una herramienta que recomiende la combinación más eficiente según el contexto. Este problema se agrava en situaciones de bloqueos y movilizaciones sociales, frecuentes en la ciudad, que paralizan vías completas y pueden impedir el paso de ambulancias, vehículos de emergencia y personal que debe llegar a instituciones públicas o de salud. Lo mismo pasa con las refacciones y trabajos en la vía, que cambian rutas de un día para otro sin que la gente tenga forma de saberlo con anticipación. En estos escenarios, la información sobre qué rutas están bloqueadas o en refacción, y qué alternativas existen como el teleférico, que opera por encima del conflicto vial, no está centralizada ni disponible en tiempo real para quien la necesita. A esto se suma que tampoco existe un lugar único donde ver las rutas oficiales de cada medio de transporte, lo que obliga a la gente a combinar información dispersa de cada sistema por su cuenta.</w:t>
      </w:r>
    </w:p>
    <w:p>
      <w:pPr>
        <w:pStyle w:val="Heading1"/>
        <w:spacing w:after="160" w:before="360"/>
      </w:pPr>
      <w:r>
        <w:rPr>
          <w:rFonts w:ascii="Calibri" w:cs="Calibri" w:eastAsia="Calibri" w:hAnsi="Calibri"/>
          <w:b/>
          <w:bCs/>
          <w:color w:val="1F4E5F"/>
          <w:sz w:val="28"/>
          <w:szCs w:val="28"/>
        </w:rPr>
        <w:t xml:space="preserve">3. Motivación</w:t>
      </w:r>
    </w:p>
    <w:p>
      <w:pPr>
        <w:spacing w:after="200" w:line="300"/>
        <w:jc w:val="both"/>
      </w:pPr>
      <w:r>
        <w:rPr>
          <w:rFonts w:ascii="Calibri" w:cs="Calibri" w:eastAsia="Calibri" w:hAnsi="Calibri"/>
          <w:sz w:val="22"/>
          <w:szCs w:val="22"/>
        </w:rPr>
        <w:t xml:space="preserve">Nos motiva que este no es solo un problema de comodidad diaria, sino de continuidad de servicios críticos. Una ambulancia que no puede llegar a un paciente, o personal de salud o gobierno que no puede llegar a su puesto durante un bloqueo o por trabajos en la calle, tiene un costo humano e institucional directo. Una recomendación de viaje inteligente que integre datos de bloqueos activos y refacciones viales, reportados por usuarios o por fuentes oficiales, junto con las rutas oficiales de cada sistema de transporte y priorizando el teleférico como alternativa que no depende de la vía terrestre, puede ayudar tanto al ciudadano común como a actores clave de salud y gobierno a tomar decisiones de movilidad más rápidas y seguras en momentos de crisis, además de resolver el problema cotidiano de movilidad fragmentada.</w:t>
      </w:r>
    </w:p>
    <w:p>
      <w:pPr>
        <w:pStyle w:val="Heading1"/>
        <w:spacing w:after="160" w:before="360"/>
      </w:pPr>
      <w:r>
        <w:rPr>
          <w:rFonts w:ascii="Calibri" w:cs="Calibri" w:eastAsia="Calibri" w:hAnsi="Calibri"/>
          <w:b/>
          <w:bCs/>
          <w:color w:val="1F4E5F"/>
          <w:sz w:val="28"/>
          <w:szCs w:val="28"/>
        </w:rPr>
        <w:t xml:space="preserve">4. Descripción general de la solución</w:t>
      </w:r>
    </w:p>
    <w:p>
      <w:pPr>
        <w:spacing w:after="200" w:line="300"/>
        <w:jc w:val="both"/>
      </w:pPr>
      <w:r>
        <w:rPr>
          <w:rFonts w:ascii="Calibri" w:cs="Calibri" w:eastAsia="Calibri" w:hAnsi="Calibri"/>
          <w:sz w:val="22"/>
          <w:szCs w:val="22"/>
        </w:rPr>
        <w:t xml:space="preserve">Ayni Ruta es una aplicación móvil que centraliza la movilidad de La Paz combinando teleférico, PumaKatari, transporte público variado como minibuses, micros y trufis, y transporte privado como taxis y radiotaxis operados por empresas que trabajan por zona. La app no está pensada solo para el ciudadano que busca cómo llegar a un lugar, sino también para personal de gobierno que necesita entender la congestión de la ciudad a partir de reportes de la propia gente y de la policía, y para situaciones donde alguien necesita llegar cuanto antes a un centro de salud.</w:t>
      </w:r>
    </w:p>
    <w:p>
      <w:pPr>
        <w:spacing w:after="200" w:line="300"/>
        <w:jc w:val="both"/>
      </w:pPr>
      <w:r>
        <w:rPr>
          <w:rFonts w:ascii="Calibri" w:cs="Calibri" w:eastAsia="Calibri" w:hAnsi="Calibri"/>
          <w:sz w:val="22"/>
          <w:szCs w:val="22"/>
        </w:rPr>
        <w:t xml:space="preserve">Cualquier persona puede pedir una ruta hacia un destino y el sistema muestra la mejor combinación entre los medios de transporte disponibles, ya sea usando uno solo o combinando varios, con tiempo estimado de llegada, distancia a recorrer y la opción de ir caminando. El cálculo toma en cuenta el estado del tráfico, además de bloqueos, protestas o refacciones de calles que estén activos en ese momento.</w:t>
      </w:r>
    </w:p>
    <w:p>
      <w:pPr>
        <w:pStyle w:val="Heading1"/>
        <w:spacing w:after="160" w:before="360"/>
      </w:pPr>
      <w:r>
        <w:rPr>
          <w:rFonts w:ascii="Calibri" w:cs="Calibri" w:eastAsia="Calibri" w:hAnsi="Calibri"/>
          <w:b/>
          <w:bCs/>
          <w:color w:val="1F4E5F"/>
          <w:sz w:val="28"/>
          <w:szCs w:val="28"/>
        </w:rPr>
        <w:t xml:space="preserve">5. Funcionalidades principales</w:t>
      </w:r>
    </w:p>
    <w:p>
      <w:pPr>
        <w:pStyle w:val="Heading2"/>
        <w:spacing w:after="120" w:before="240"/>
      </w:pPr>
      <w:r>
        <w:rPr>
          <w:rFonts w:ascii="Calibri" w:cs="Calibri" w:eastAsia="Calibri" w:hAnsi="Calibri"/>
          <w:b/>
          <w:bCs/>
          <w:color w:val="2E6B7A"/>
          <w:sz w:val="24"/>
          <w:szCs w:val="24"/>
        </w:rPr>
        <w:t xml:space="preserve">5.1 Motor de recomendación multimodal</w:t>
      </w:r>
    </w:p>
    <w:p>
      <w:pPr>
        <w:spacing w:after="200" w:line="300"/>
        <w:jc w:val="both"/>
      </w:pPr>
      <w:r>
        <w:rPr>
          <w:rFonts w:ascii="Calibri" w:cs="Calibri" w:eastAsia="Calibri" w:hAnsi="Calibri"/>
          <w:sz w:val="22"/>
          <w:szCs w:val="22"/>
        </w:rPr>
        <w:t xml:space="preserve">Es el núcleo de la app. El usuario ingresa un destino y el sistema calcula la ruta más rápida, ya sea con un solo transporte o combinando varios, mostrando tiempo estimado, distancia y la opción de llegar a pie. El cálculo se apoya en el tráfico en tiempo real y descarta o penaliza tramos afectados por bloqueos, protestas o refacciones activas.</w:t>
      </w:r>
    </w:p>
    <w:p>
      <w:pPr>
        <w:pStyle w:val="Heading2"/>
        <w:spacing w:after="120" w:before="240"/>
      </w:pPr>
      <w:r>
        <w:rPr>
          <w:rFonts w:ascii="Calibri" w:cs="Calibri" w:eastAsia="Calibri" w:hAnsi="Calibri"/>
          <w:b/>
          <w:bCs/>
          <w:color w:val="2E6B7A"/>
          <w:sz w:val="24"/>
          <w:szCs w:val="24"/>
        </w:rPr>
        <w:t xml:space="preserve">5.2 Modo urgencia y capa de seguridad</w:t>
      </w:r>
    </w:p>
    <w:p>
      <w:pPr>
        <w:spacing w:after="200" w:line="300"/>
        <w:jc w:val="both"/>
      </w:pPr>
      <w:r>
        <w:rPr>
          <w:rFonts w:ascii="Calibri" w:cs="Calibri" w:eastAsia="Calibri" w:hAnsi="Calibri"/>
          <w:sz w:val="22"/>
          <w:szCs w:val="22"/>
        </w:rPr>
        <w:t xml:space="preserve">En caso de emergencia de salud, la app cambia a un modo que prioriza llegar cuanto antes a un hospital por la ruta más rápida disponible, y deja a mano los números de emergencia de La Paz para pedir una ambulancia o reportar el caso, como el 911, el 165 y el 160 para ambulancias, y la Red 114 del GAMLP. Durante cualquier viaje, el mapa siempre marca con un ícono propio los hospitales y centros policiales cercanos a la ruta, por si el usuario los necesita. Además, en ciertos horarios el sistema avisa sobre zonas con mayor riesgo por robos u otros hechos recientes, y en esos casos recomienda tomar un taxi o radiotaxi en vez de caminar.</w:t>
      </w:r>
    </w:p>
    <w:p>
      <w:pPr>
        <w:pStyle w:val="Heading2"/>
        <w:spacing w:after="120" w:before="240"/>
      </w:pPr>
      <w:r>
        <w:rPr>
          <w:rFonts w:ascii="Calibri" w:cs="Calibri" w:eastAsia="Calibri" w:hAnsi="Calibri"/>
          <w:b/>
          <w:bCs/>
          <w:color w:val="2E6B7A"/>
          <w:sz w:val="24"/>
          <w:szCs w:val="24"/>
        </w:rPr>
        <w:t xml:space="preserve">5.3 Ubicación colaborativa del transporte y sistema de puntos Ayni</w:t>
      </w:r>
    </w:p>
    <w:p>
      <w:pPr>
        <w:spacing w:after="200" w:line="300"/>
        <w:jc w:val="both"/>
      </w:pPr>
      <w:r>
        <w:rPr>
          <w:rFonts w:ascii="Calibri" w:cs="Calibri" w:eastAsia="Calibri" w:hAnsi="Calibri"/>
          <w:sz w:val="22"/>
          <w:szCs w:val="22"/>
        </w:rPr>
        <w:t xml:space="preserve">La app necesita poder decirle a una persona a cuántos minutos o a qué distancia está el transporte que espera, y esto lo resuelve con un cálculo basado en otras personas que van dentro de ese mismo transporte en ese momento. No siempre alguien puede o quiere compartir su ubicación cuando la app se lo pide, así que armamos un sistema de puntos inspirado en el ayni, el principio boliviano de dar y recibir. La persona que comparte su ubicación mientras viaja y ayuda a que otros sepan dónde está su transporte gana puntos, y esos mismos puntos los puede usar después para pedir esa información cuando la necesite. De esta forma, la ubicación del transporte no depende de un solo reporte aislado, sino de la colaboración de quienes ya están viajando, y el sistema premia a quien colabora en vez de dejar que solo un grupo cargue con el esfuerzo de informar a los demás.</w:t>
      </w:r>
    </w:p>
    <w:p>
      <w:pPr>
        <w:pStyle w:val="Heading2"/>
        <w:spacing w:after="120" w:before="240"/>
      </w:pPr>
      <w:r>
        <w:rPr>
          <w:rFonts w:ascii="Calibri" w:cs="Calibri" w:eastAsia="Calibri" w:hAnsi="Calibri"/>
          <w:b/>
          <w:bCs/>
          <w:color w:val="2E6B7A"/>
          <w:sz w:val="24"/>
          <w:szCs w:val="24"/>
        </w:rPr>
        <w:t xml:space="preserve">5.4 Agente de inteligencia artificial y accesibilidad</w:t>
      </w:r>
    </w:p>
    <w:p>
      <w:pPr>
        <w:spacing w:after="200" w:line="300"/>
        <w:jc w:val="both"/>
      </w:pPr>
      <w:r>
        <w:rPr>
          <w:rFonts w:ascii="Calibri" w:cs="Calibri" w:eastAsia="Calibri" w:hAnsi="Calibri"/>
          <w:sz w:val="22"/>
          <w:szCs w:val="22"/>
        </w:rPr>
        <w:t xml:space="preserve">El agente cumple varios roles dentro de la misma app. Para personas no videntes, funciona como asistente de voz que guía paso a paso, indica qué transporte tomar y cómo pedir ayuda si hace falta. Para personas con dificultad para caminar, recomienda qué transporte tiene mejores condiciones de acceso y arma la ruta pensando en esa necesidad. Y para los huecos de información, como cuando no hay un minibus disponible a cierta hora, el agente revisa las experiencias que otros usuarios ya compartieron en situaciones parecidas y ofrece una alternativa, ya sea otro transporte disponible, ir caminando, en bicicleta, o directamente tomar un taxi. En todos los casos, la recomendación se apoya en la misma red de colaboración del sistema de puntos Ayni.</w:t>
      </w:r>
    </w:p>
    <w:p>
      <w:pPr>
        <w:pStyle w:val="Heading2"/>
        <w:spacing w:after="120" w:before="240"/>
      </w:pPr>
      <w:r>
        <w:rPr>
          <w:rFonts w:ascii="Calibri" w:cs="Calibri" w:eastAsia="Calibri" w:hAnsi="Calibri"/>
          <w:b/>
          <w:bCs/>
          <w:color w:val="2E6B7A"/>
          <w:sz w:val="24"/>
          <w:szCs w:val="24"/>
        </w:rPr>
        <w:t xml:space="preserve">5.5 Verificación de vías: cierres, bloqueos y tráfico</w:t>
      </w:r>
    </w:p>
    <w:p>
      <w:pPr>
        <w:spacing w:after="200" w:line="300"/>
        <w:jc w:val="both"/>
      </w:pPr>
      <w:r>
        <w:rPr>
          <w:rFonts w:ascii="Calibri" w:cs="Calibri" w:eastAsia="Calibri" w:hAnsi="Calibri"/>
          <w:sz w:val="22"/>
          <w:szCs w:val="22"/>
        </w:rPr>
        <w:t xml:space="preserve">Separamos tres fuentes de información según su origen. El cierre de una vía se toma únicamente de reportes oficiales de la alcaldía. Los bloqueos y movilizaciones se arman con información de noticieros, fuentes oficiales y reportes de usuarios que superen una cantidad mínima de confirmaciones, para evitar reportes falsos. El tráfico normal se resuelve con la capa de detección de tránsito que ya ofrece Google Maps.</w:t>
      </w:r>
    </w:p>
    <w:p>
      <w:pPr>
        <w:pStyle w:val="Heading2"/>
        <w:spacing w:after="120" w:before="240"/>
      </w:pPr>
      <w:r>
        <w:rPr>
          <w:rFonts w:ascii="Calibri" w:cs="Calibri" w:eastAsia="Calibri" w:hAnsi="Calibri"/>
          <w:b/>
          <w:bCs/>
          <w:color w:val="2E6B7A"/>
          <w:sz w:val="24"/>
          <w:szCs w:val="24"/>
        </w:rPr>
        <w:t xml:space="preserve">5.6 Capa de costos</w:t>
      </w:r>
    </w:p>
    <w:p>
      <w:pPr>
        <w:spacing w:after="200" w:line="300"/>
        <w:jc w:val="both"/>
      </w:pPr>
      <w:r>
        <w:rPr>
          <w:rFonts w:ascii="Calibri" w:cs="Calibri" w:eastAsia="Calibri" w:hAnsi="Calibri"/>
          <w:sz w:val="22"/>
          <w:szCs w:val="22"/>
        </w:rPr>
        <w:t xml:space="preserve">El sistema muestra las opciones de viaje ordenadas de la más barata a la más cara, y puede combinar tramos de distinto tipo dentro de una misma recomendación, por ejemplo caminar hasta la estación de teleférico y después tomar un taxi seguro el resto del camino, priorizando costo o seguridad según lo que elija el usuario.</w:t>
      </w:r>
    </w:p>
    <w:p>
      <w:pPr>
        <w:pStyle w:val="Heading1"/>
        <w:spacing w:after="160" w:before="360"/>
      </w:pPr>
      <w:r>
        <w:rPr>
          <w:rFonts w:ascii="Calibri" w:cs="Calibri" w:eastAsia="Calibri" w:hAnsi="Calibri"/>
          <w:b/>
          <w:bCs/>
          <w:color w:val="1F4E5F"/>
          <w:sz w:val="28"/>
          <w:szCs w:val="28"/>
        </w:rPr>
        <w:t xml:space="preserve">6. Arquitectura técnica</w:t>
      </w:r>
    </w:p>
    <w:p>
      <w:pPr>
        <w:spacing w:after="200" w:line="300"/>
        <w:jc w:val="both"/>
      </w:pPr>
      <w:r>
        <w:rPr>
          <w:rFonts w:ascii="Calibri" w:cs="Calibri" w:eastAsia="Calibri" w:hAnsi="Calibri"/>
          <w:sz w:val="22"/>
          <w:szCs w:val="22"/>
        </w:rPr>
        <w:t xml:space="preserve">La app se construye como una aplicación móvil nativa para que cualquier persona la lleve siempre consigo, con un backend separado que centraliza la lógica de recomendación y los datos de transporte.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pct" w:w="35%"/>
            <w:shd w:fill="DCE9EC" w:val="clear"/>
            <w:tcMar>
              <w:top w:type="dxa" w:w="100"/>
              <w:left w:type="dxa" w:w="150"/>
              <w:bottom w:type="dxa" w:w="100"/>
              <w:right w:type="dxa" w:w="150"/>
            </w:tcMar>
          </w:tcPr>
          <w:p>
            <w:r>
              <w:rPr>
                <w:rFonts w:ascii="Calibri" w:cs="Calibri" w:eastAsia="Calibri" w:hAnsi="Calibri"/>
                <w:b/>
                <w:bCs/>
                <w:sz w:val="21"/>
                <w:szCs w:val="21"/>
              </w:rPr>
              <w:t xml:space="preserve">Capa</w:t>
            </w:r>
          </w:p>
        </w:tc>
        <w:tc>
          <w:tcPr>
            <w:tcW w:type="pct" w:w="65%"/>
            <w:shd w:fill="DCE9EC" w:val="clear"/>
            <w:tcMar>
              <w:top w:type="dxa" w:w="100"/>
              <w:left w:type="dxa" w:w="150"/>
              <w:bottom w:type="dxa" w:w="100"/>
              <w:right w:type="dxa" w:w="150"/>
            </w:tcMar>
          </w:tcPr>
          <w:p>
            <w:r>
              <w:rPr>
                <w:rFonts w:ascii="Calibri" w:cs="Calibri" w:eastAsia="Calibri" w:hAnsi="Calibri"/>
                <w:b/>
                <w:bCs/>
                <w:sz w:val="21"/>
                <w:szCs w:val="21"/>
              </w:rPr>
              <w:t xml:space="preserve">Tecnología</w:t>
            </w:r>
          </w:p>
        </w:tc>
      </w:tr>
      <w:tr>
        <w:tc>
          <w:tcPr>
            <w:tcW w:type="pct" w:w="35%"/>
            <w:tcMar>
              <w:top w:type="dxa" w:w="100"/>
              <w:left w:type="dxa" w:w="150"/>
              <w:bottom w:type="dxa" w:w="100"/>
              <w:right w:type="dxa" w:w="150"/>
            </w:tcMar>
          </w:tcPr>
          <w:p>
            <w:r>
              <w:rPr>
                <w:rFonts w:ascii="Calibri" w:cs="Calibri" w:eastAsia="Calibri" w:hAnsi="Calibri"/>
                <w:b w:val="false"/>
                <w:bCs w:val="false"/>
                <w:sz w:val="21"/>
                <w:szCs w:val="21"/>
              </w:rPr>
              <w:t xml:space="preserve">Aplicación móvil</w:t>
            </w:r>
          </w:p>
        </w:tc>
        <w:tc>
          <w:tcPr>
            <w:tcW w:type="pct" w:w="65%"/>
            <w:tcMar>
              <w:top w:type="dxa" w:w="100"/>
              <w:left w:type="dxa" w:w="150"/>
              <w:bottom w:type="dxa" w:w="100"/>
              <w:right w:type="dxa" w:w="150"/>
            </w:tcMar>
          </w:tcPr>
          <w:p>
            <w:r>
              <w:rPr>
                <w:rFonts w:ascii="Calibri" w:cs="Calibri" w:eastAsia="Calibri" w:hAnsi="Calibri"/>
                <w:b w:val="false"/>
                <w:bCs w:val="false"/>
                <w:sz w:val="21"/>
                <w:szCs w:val="21"/>
              </w:rPr>
              <w:t xml:space="preserve">Flutter</w:t>
            </w:r>
          </w:p>
        </w:tc>
      </w:tr>
      <w:tr>
        <w:tc>
          <w:tcPr>
            <w:tcW w:type="pct" w:w="35%"/>
            <w:tcMar>
              <w:top w:type="dxa" w:w="100"/>
              <w:left w:type="dxa" w:w="150"/>
              <w:bottom w:type="dxa" w:w="100"/>
              <w:right w:type="dxa" w:w="150"/>
            </w:tcMar>
          </w:tcPr>
          <w:p>
            <w:r>
              <w:rPr>
                <w:rFonts w:ascii="Calibri" w:cs="Calibri" w:eastAsia="Calibri" w:hAnsi="Calibri"/>
                <w:b w:val="false"/>
                <w:bCs w:val="false"/>
                <w:sz w:val="21"/>
                <w:szCs w:val="21"/>
              </w:rPr>
              <w:t xml:space="preserve">Backend</w:t>
            </w:r>
          </w:p>
        </w:tc>
        <w:tc>
          <w:tcPr>
            <w:tcW w:type="pct" w:w="65%"/>
            <w:tcMar>
              <w:top w:type="dxa" w:w="100"/>
              <w:left w:type="dxa" w:w="150"/>
              <w:bottom w:type="dxa" w:w="100"/>
              <w:right w:type="dxa" w:w="150"/>
            </w:tcMar>
          </w:tcPr>
          <w:p>
            <w:r>
              <w:rPr>
                <w:rFonts w:ascii="Calibri" w:cs="Calibri" w:eastAsia="Calibri" w:hAnsi="Calibri"/>
                <w:b w:val="false"/>
                <w:bCs w:val="false"/>
                <w:sz w:val="21"/>
                <w:szCs w:val="21"/>
              </w:rPr>
              <w:t xml:space="preserve">NestJS</w:t>
            </w:r>
          </w:p>
        </w:tc>
      </w:tr>
      <w:tr>
        <w:tc>
          <w:tcPr>
            <w:tcW w:type="pct" w:w="35%"/>
            <w:tcMar>
              <w:top w:type="dxa" w:w="100"/>
              <w:left w:type="dxa" w:w="150"/>
              <w:bottom w:type="dxa" w:w="100"/>
              <w:right w:type="dxa" w:w="150"/>
            </w:tcMar>
          </w:tcPr>
          <w:p>
            <w:r>
              <w:rPr>
                <w:rFonts w:ascii="Calibri" w:cs="Calibri" w:eastAsia="Calibri" w:hAnsi="Calibri"/>
                <w:b w:val="false"/>
                <w:bCs w:val="false"/>
                <w:sz w:val="21"/>
                <w:szCs w:val="21"/>
              </w:rPr>
              <w:t xml:space="preserve">Base de datos, autenticación y almacenamiento de archivos</w:t>
            </w:r>
          </w:p>
        </w:tc>
        <w:tc>
          <w:tcPr>
            <w:tcW w:type="pct" w:w="65%"/>
            <w:tcMar>
              <w:top w:type="dxa" w:w="100"/>
              <w:left w:type="dxa" w:w="150"/>
              <w:bottom w:type="dxa" w:w="100"/>
              <w:right w:type="dxa" w:w="150"/>
            </w:tcMar>
          </w:tcPr>
          <w:p>
            <w:r>
              <w:rPr>
                <w:rFonts w:ascii="Calibri" w:cs="Calibri" w:eastAsia="Calibri" w:hAnsi="Calibri"/>
                <w:b w:val="false"/>
                <w:bCs w:val="false"/>
                <w:sz w:val="21"/>
                <w:szCs w:val="21"/>
              </w:rPr>
              <w:t xml:space="preserve">Supabase</w:t>
            </w:r>
          </w:p>
        </w:tc>
      </w:tr>
      <w:tr>
        <w:tc>
          <w:tcPr>
            <w:tcW w:type="pct" w:w="35%"/>
            <w:tcMar>
              <w:top w:type="dxa" w:w="100"/>
              <w:left w:type="dxa" w:w="150"/>
              <w:bottom w:type="dxa" w:w="100"/>
              <w:right w:type="dxa" w:w="150"/>
            </w:tcMar>
          </w:tcPr>
          <w:p>
            <w:r>
              <w:rPr>
                <w:rFonts w:ascii="Calibri" w:cs="Calibri" w:eastAsia="Calibri" w:hAnsi="Calibri"/>
                <w:b w:val="false"/>
                <w:bCs w:val="false"/>
                <w:sz w:val="21"/>
                <w:szCs w:val="21"/>
              </w:rPr>
              <w:t xml:space="preserve">Despliegue</w:t>
            </w:r>
          </w:p>
        </w:tc>
        <w:tc>
          <w:tcPr>
            <w:tcW w:type="pct" w:w="65%"/>
            <w:tcMar>
              <w:top w:type="dxa" w:w="100"/>
              <w:left w:type="dxa" w:w="150"/>
              <w:bottom w:type="dxa" w:w="100"/>
              <w:right w:type="dxa" w:w="150"/>
            </w:tcMar>
          </w:tcPr>
          <w:p>
            <w:r>
              <w:rPr>
                <w:rFonts w:ascii="Calibri" w:cs="Calibri" w:eastAsia="Calibri" w:hAnsi="Calibri"/>
                <w:b w:val="false"/>
                <w:bCs w:val="false"/>
                <w:sz w:val="21"/>
                <w:szCs w:val="21"/>
              </w:rPr>
              <w:t xml:space="preserve">Azure</w:t>
            </w:r>
          </w:p>
        </w:tc>
      </w:tr>
      <w:tr>
        <w:tc>
          <w:tcPr>
            <w:tcW w:type="pct" w:w="35%"/>
            <w:tcMar>
              <w:top w:type="dxa" w:w="100"/>
              <w:left w:type="dxa" w:w="150"/>
              <w:bottom w:type="dxa" w:w="100"/>
              <w:right w:type="dxa" w:w="150"/>
            </w:tcMar>
          </w:tcPr>
          <w:p>
            <w:r>
              <w:rPr>
                <w:rFonts w:ascii="Calibri" w:cs="Calibri" w:eastAsia="Calibri" w:hAnsi="Calibri"/>
                <w:b w:val="false"/>
                <w:bCs w:val="false"/>
                <w:sz w:val="21"/>
                <w:szCs w:val="21"/>
              </w:rPr>
              <w:t xml:space="preserve">Módulos de inteligencia artificial</w:t>
            </w:r>
          </w:p>
        </w:tc>
        <w:tc>
          <w:tcPr>
            <w:tcW w:type="pct" w:w="65%"/>
            <w:tcMar>
              <w:top w:type="dxa" w:w="100"/>
              <w:left w:type="dxa" w:w="150"/>
              <w:bottom w:type="dxa" w:w="100"/>
              <w:right w:type="dxa" w:w="150"/>
            </w:tcMar>
          </w:tcPr>
          <w:p>
            <w:r>
              <w:rPr>
                <w:rFonts w:ascii="Calibri" w:cs="Calibri" w:eastAsia="Calibri" w:hAnsi="Calibri"/>
                <w:b w:val="false"/>
                <w:bCs w:val="false"/>
                <w:sz w:val="21"/>
                <w:szCs w:val="21"/>
              </w:rPr>
              <w:t xml:space="preserve">Python, como servicios independientes que el backend consume</w:t>
            </w:r>
          </w:p>
        </w:tc>
      </w:tr>
    </w:tbl>
    <w:p>
      <w:pPr>
        <w:spacing w:after="200"/>
      </w:pPr>
    </w:p>
    <w:p>
      <w:pPr>
        <w:spacing w:after="200" w:line="300"/>
        <w:jc w:val="both"/>
      </w:pPr>
      <w:r>
        <w:rPr>
          <w:rFonts w:ascii="Calibri" w:cs="Calibri" w:eastAsia="Calibri" w:hAnsi="Calibri"/>
          <w:sz w:val="22"/>
          <w:szCs w:val="22"/>
        </w:rPr>
        <w:t xml:space="preserve">Para el cálculo de rutas y tiempos usamos la API de Google Directions como base real de tiempos y distancias, y sobre esa base montamos nuestra propia capa con los datos de teleférico, que son estables porque el servicio respeta sus once líneas y su horario de cinco de la mañana a once de la noche, junto con datos de PumaKatari y radiotaxis que armamos nosotros mismos a partir de información pública, ya que hoy no existe una API abierta de ninguno de los dos.</w:t>
      </w:r>
    </w:p>
    <w:p>
      <w:pPr>
        <w:pStyle w:val="Heading1"/>
        <w:spacing w:after="160" w:before="360"/>
      </w:pPr>
      <w:r>
        <w:rPr>
          <w:rFonts w:ascii="Calibri" w:cs="Calibri" w:eastAsia="Calibri" w:hAnsi="Calibri"/>
          <w:b/>
          <w:bCs/>
          <w:color w:val="1F4E5F"/>
          <w:sz w:val="28"/>
          <w:szCs w:val="28"/>
        </w:rPr>
        <w:t xml:space="preserve">7. Alcance para la demostración del 21 de julio</w:t>
      </w:r>
    </w:p>
    <w:p>
      <w:pPr>
        <w:spacing w:after="200" w:line="300"/>
        <w:jc w:val="both"/>
      </w:pPr>
      <w:r>
        <w:rPr>
          <w:rFonts w:ascii="Calibri" w:cs="Calibri" w:eastAsia="Calibri" w:hAnsi="Calibri"/>
          <w:sz w:val="22"/>
          <w:szCs w:val="22"/>
        </w:rPr>
        <w:t xml:space="preserve">Dado el tiempo de desarrollo, la meta para el pitch es un demo visual completo del recorrido de la app, con el flujo principal de pedir una ruta y recibir la recomendación funcionando de verdad, usando datos reales de teleférico y datos simulados pero realistas de PumaKatari y radiotaxis. El modo urgencia, la capa de zonas rojas, el agente de accesibilidad y el sistema de puntos Ayni se muestran con escenarios preparados de antemano, que dejan ver la funcionalidad completa sin necesitar todas las integraciones en tiempo real desde el primer día.</w:t>
      </w:r>
    </w:p>
    <w:p>
      <w:pPr>
        <w:pStyle w:val="Heading1"/>
        <w:spacing w:after="160" w:before="360"/>
      </w:pPr>
      <w:r>
        <w:rPr>
          <w:rFonts w:ascii="Calibri" w:cs="Calibri" w:eastAsia="Calibri" w:hAnsi="Calibri"/>
          <w:b/>
          <w:bCs/>
          <w:color w:val="1F4E5F"/>
          <w:sz w:val="28"/>
          <w:szCs w:val="28"/>
        </w:rPr>
        <w:t xml:space="preserve">8. Valor agregado e innovación</w:t>
      </w:r>
    </w:p>
    <w:p>
      <w:pPr>
        <w:spacing w:after="200" w:line="300"/>
        <w:jc w:val="both"/>
      </w:pPr>
      <w:r>
        <w:rPr>
          <w:rFonts w:ascii="Calibri" w:cs="Calibri" w:eastAsia="Calibri" w:hAnsi="Calibri"/>
          <w:sz w:val="22"/>
          <w:szCs w:val="22"/>
        </w:rPr>
        <w:t xml:space="preserve">Ayni Ruta no se limita a recomendar una ruta. Junta en una sola app la movilidad multimodal, la seguridad ciudadana, la accesibilidad para personas con discapacidad y la colaboración entre vecinos, con un sistema de puntos que toma un principio cultural boliviano, el ayni, y lo convierte en el motor que mantiene viva la información del transporte en tiempo real. Esto la diferencia de aplicaciones como Moovit, que solo muestran horarios planificados, porque acá la propia comunidad que viaja es la que sostiene los datos actualizados.</w:t>
      </w:r>
    </w:p>
    <w:p>
      <w:pPr>
        <w:pStyle w:val="Heading1"/>
        <w:spacing w:after="160" w:before="360"/>
      </w:pPr>
      <w:r>
        <w:rPr>
          <w:rFonts w:ascii="Calibri" w:cs="Calibri" w:eastAsia="Calibri" w:hAnsi="Calibri"/>
          <w:b/>
          <w:bCs/>
          <w:color w:val="1F4E5F"/>
          <w:sz w:val="28"/>
          <w:szCs w:val="28"/>
        </w:rPr>
        <w:t xml:space="preserve">9. Potencial de implementación municipal</w:t>
      </w:r>
    </w:p>
    <w:p>
      <w:pPr>
        <w:spacing w:after="200" w:line="300"/>
        <w:jc w:val="both"/>
      </w:pPr>
      <w:r>
        <w:rPr>
          <w:rFonts w:ascii="Calibri" w:cs="Calibri" w:eastAsia="Calibri" w:hAnsi="Calibri"/>
          <w:sz w:val="22"/>
          <w:szCs w:val="22"/>
        </w:rPr>
        <w:t xml:space="preserve">La app puede crecer junto con el municipio si el GAMLP decide abrir datos oficiales de tránsito, bloqueos y cierres de vía, reemplazando poco a poco los datos simulados por información institucional real. Para el personal de gobierno, la capa de congestión basada en reportes ciudadanos y policiales puede servir como una fuente adicional de monitoreo urbano. Para el sector salud, la posibilidad de encontrar la ruta más rápida hacia un hospital durante un bloqueo o movilización, que son frecuentes en la ciudad, puede sumarse como una herramienta de apoyo dentro de los protocolos de traslado de personal médico.</w:t>
      </w:r>
    </w:p>
    <w:p>
      <w:pPr>
        <w:pStyle w:val="Heading1"/>
        <w:spacing w:after="160" w:before="360"/>
      </w:pPr>
      <w:r>
        <w:rPr>
          <w:rFonts w:ascii="Calibri" w:cs="Calibri" w:eastAsia="Calibri" w:hAnsi="Calibri"/>
          <w:b/>
          <w:bCs/>
          <w:color w:val="1F4E5F"/>
          <w:sz w:val="28"/>
          <w:szCs w:val="28"/>
        </w:rPr>
        <w:t xml:space="preserve">10. Herramientas de inteligencia artificial usadas</w:t>
      </w:r>
    </w:p>
    <w:p>
      <w:pPr>
        <w:spacing w:after="200" w:line="300"/>
        <w:jc w:val="both"/>
      </w:pPr>
      <w:r>
        <w:rPr>
          <w:rFonts w:ascii="Calibri" w:cs="Calibri" w:eastAsia="Calibri" w:hAnsi="Calibri"/>
          <w:sz w:val="22"/>
          <w:szCs w:val="22"/>
        </w:rPr>
        <w:t xml:space="preserve">Usamos Claude, de Anthropic, como apoyo durante la etapa de definición del problema, la estructuración de la propuesta y la redacción de este documento. El desarrollo del prototipo y las decisiones finales de producto quedan bajo responsabilidad del equipo.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2026-07-14T04:24:46.304Z</dcterms:created>
  <dcterms:modified xsi:type="dcterms:W3CDTF">2026-07-14T04:24:46.314Z</dcterms:modified>
</cp:coreProperties>
</file>

<file path=docProps/custom.xml><?xml version="1.0" encoding="utf-8"?>
<Properties xmlns="http://schemas.openxmlformats.org/officeDocument/2006/custom-properties" xmlns:vt="http://schemas.openxmlformats.org/officeDocument/2006/docPropsVTypes"/>
</file>