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Avatar operating system based on sensors, data processing, and audiovisual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Git :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qft48iu6dji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Avatar Operating System</w:t>
      </w:r>
      <w:r w:rsidDel="00000000" w:rsidR="00000000" w:rsidRPr="00000000">
        <w:rPr>
          <w:rtl w:val="0"/>
        </w:rPr>
        <w:t xml:space="preserve"> is designed to process environmental sensor data, detect challenges, and generate responses through an generated avatar.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The system consists of three core components: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270" w:hanging="360"/>
      </w:pPr>
      <w:r w:rsidDel="00000000" w:rsidR="00000000" w:rsidRPr="00000000">
        <w:rPr>
          <w:b w:val="1"/>
          <w:rtl w:val="0"/>
        </w:rPr>
        <w:t xml:space="preserve">Perception</w:t>
      </w:r>
      <w:r w:rsidDel="00000000" w:rsidR="00000000" w:rsidRPr="00000000">
        <w:rPr>
          <w:rtl w:val="0"/>
        </w:rPr>
        <w:t xml:space="preserve"> – filters sensor data from the environment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270" w:hanging="360"/>
      </w:pPr>
      <w:r w:rsidDel="00000000" w:rsidR="00000000" w:rsidRPr="00000000">
        <w:rPr>
          <w:b w:val="1"/>
          <w:rtl w:val="0"/>
        </w:rPr>
        <w:t xml:space="preserve">Brain</w:t>
      </w:r>
      <w:r w:rsidDel="00000000" w:rsidR="00000000" w:rsidRPr="00000000">
        <w:rPr>
          <w:rtl w:val="0"/>
        </w:rPr>
        <w:t xml:space="preserve"> – analyzes the filtered sensors and determines the avatar’s response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270" w:hanging="360"/>
      </w:pPr>
      <w:r w:rsidDel="00000000" w:rsidR="00000000" w:rsidRPr="00000000">
        <w:rPr>
          <w:b w:val="1"/>
          <w:rtl w:val="0"/>
        </w:rPr>
        <w:t xml:space="preserve">Avatar</w:t>
      </w:r>
      <w:r w:rsidDel="00000000" w:rsidR="00000000" w:rsidRPr="00000000">
        <w:rPr>
          <w:rtl w:val="0"/>
        </w:rPr>
        <w:t xml:space="preserve"> – generates an avatar using text-to-speech (TTS) and expressive rendering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Figure 1: Architecture of Avatar Project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ve8mrp5jgu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Perception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The Perception component receives </w:t>
      </w:r>
      <w:r w:rsidDel="00000000" w:rsidR="00000000" w:rsidRPr="00000000">
        <w:rPr>
          <w:rtl w:val="0"/>
        </w:rPr>
        <w:t xml:space="preserve">raw sensor input </w:t>
      </w:r>
      <w:r w:rsidDel="00000000" w:rsidR="00000000" w:rsidRPr="00000000">
        <w:rPr>
          <w:rtl w:val="0"/>
        </w:rPr>
        <w:t xml:space="preserve">from the environment and extracts relevant information (traffic lights, pedestrians, emergency events, etc.).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1e6tauhizjg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Sensor data from the environment (CARLA simulator API e.g., 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Conditions from an XML configuration file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bcepfoc1h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Processing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Filters data according to the XML file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Converts results into a vector with challenge name and measurements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2labb67sq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Vector format: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(Challenge name, Relevant measurements)</w:t>
      </w:r>
    </w:p>
    <w:p w:rsidR="00000000" w:rsidDel="00000000" w:rsidP="00000000" w:rsidRDefault="00000000" w:rsidRPr="00000000" w14:paraId="0000001C">
      <w:pPr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4705350" cy="7305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30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Figure 2: XML file of challenges measures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Reference</w:t>
      </w:r>
      <w:r w:rsidDel="00000000" w:rsidR="00000000" w:rsidRPr="00000000">
        <w:rPr>
          <w:b w:val="1"/>
          <w:rtl w:val="0"/>
        </w:rPr>
        <w:t xml:space="preserve">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CARLA Python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2. Brain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Brain interprets challenges from Perception and generates </w:t>
      </w:r>
      <w:r w:rsidDel="00000000" w:rsidR="00000000" w:rsidRPr="00000000">
        <w:rPr>
          <w:rtl w:val="0"/>
        </w:rPr>
        <w:t xml:space="preserve">speech output specifications </w:t>
      </w:r>
      <w:r w:rsidDel="00000000" w:rsidR="00000000" w:rsidRPr="00000000">
        <w:rPr>
          <w:rtl w:val="0"/>
        </w:rPr>
        <w:t xml:space="preserve">for the avatar.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6xx4aglgrss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Inputs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(Challenge name, Relevant measurements)</w:t>
      </w:r>
      <w:r w:rsidDel="00000000" w:rsidR="00000000" w:rsidRPr="00000000">
        <w:rPr>
          <w:rtl w:val="0"/>
        </w:rPr>
        <w:t xml:space="preserve"> from Perception.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n48qo4i3w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Processing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ogic rules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peech and text rules 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gdk33zr34ck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Vector format: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(Voice name, Category name, Style, Styledegree, Pitch, Rate, Volume, Text))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color w:val="000000"/>
          <w:sz w:val="20"/>
          <w:szCs w:val="20"/>
        </w:rPr>
      </w:pPr>
      <w:bookmarkStart w:colFirst="0" w:colLast="0" w:name="_y6xtuarwyuyl" w:id="8"/>
      <w:bookmarkEnd w:id="8"/>
      <w:r w:rsidDel="00000000" w:rsidR="00000000" w:rsidRPr="00000000">
        <w:rPr>
          <w:color w:val="000000"/>
          <w:sz w:val="20"/>
          <w:szCs w:val="20"/>
          <w:rtl w:val="0"/>
        </w:rPr>
        <w:t xml:space="preserve">Argument Explanation: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voice name</w:t>
      </w:r>
      <w:r w:rsidDel="00000000" w:rsidR="00000000" w:rsidRPr="00000000">
        <w:rPr>
          <w:rtl w:val="0"/>
        </w:rPr>
        <w:t xml:space="preserve"> – Selected voice model from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Azure Voice Catalog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style</w:t>
      </w:r>
      <w:r w:rsidDel="00000000" w:rsidR="00000000" w:rsidRPr="00000000">
        <w:rPr>
          <w:rtl w:val="0"/>
        </w:rPr>
        <w:t xml:space="preserve"> – Emotional tone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cheerful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angry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styledegree</w:t>
      </w:r>
      <w:r w:rsidDel="00000000" w:rsidR="00000000" w:rsidRPr="00000000">
        <w:rPr>
          <w:rtl w:val="0"/>
        </w:rPr>
        <w:t xml:space="preserve"> – Intensity of emotion, range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0.01 – 2.0</w:t>
      </w:r>
      <w:r w:rsidDel="00000000" w:rsidR="00000000" w:rsidRPr="00000000">
        <w:rPr>
          <w:rtl w:val="0"/>
        </w:rPr>
        <w:t xml:space="preserve"> (default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pitch</w:t>
      </w:r>
      <w:r w:rsidDel="00000000" w:rsidR="00000000" w:rsidRPr="00000000">
        <w:rPr>
          <w:rtl w:val="0"/>
        </w:rPr>
        <w:t xml:space="preserve"> – Adjusts tone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 = -20%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medium = 0%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 = +20%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rate</w:t>
      </w:r>
      <w:r w:rsidDel="00000000" w:rsidR="00000000" w:rsidRPr="00000000">
        <w:rPr>
          <w:rtl w:val="0"/>
        </w:rPr>
        <w:t xml:space="preserve"> – Speaking speed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x-slow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medium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x-fast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volume</w:t>
      </w:r>
      <w:r w:rsidDel="00000000" w:rsidR="00000000" w:rsidRPr="00000000">
        <w:rPr>
          <w:rtl w:val="0"/>
        </w:rPr>
        <w:t xml:space="preserve"> – Loudness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x-soft = 0.2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x-loud = 1.0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 – The actual utterance.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sz w:val="20"/>
          <w:szCs w:val="20"/>
        </w:rPr>
      </w:pPr>
      <w:bookmarkStart w:colFirst="0" w:colLast="0" w:name="_wrf38eslub3c" w:id="9"/>
      <w:bookmarkEnd w:id="9"/>
      <w:r w:rsidDel="00000000" w:rsidR="00000000" w:rsidRPr="00000000">
        <w:rPr>
          <w:color w:val="000000"/>
          <w:sz w:val="20"/>
          <w:szCs w:val="20"/>
          <w:rtl w:val="0"/>
        </w:rPr>
        <w:t xml:space="preserve">Example – Brain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("en-US-JennyNeural", "TrafficLight", "serious", 1.2, "low", "slow", "loud",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"Caution! Pedestrian ahead, slowing down.")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Azure TTS Styles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SSML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wx89l20ct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brain: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example, a brain module that receives acceleration data from the experimental vehicle and processes it: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[</w:t>
      </w:r>
      <w:hyperlink r:id="rId1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Mobile lab git</w:t>
        </w:r>
      </w:hyperlink>
      <w:r w:rsidDel="00000000" w:rsidR="00000000" w:rsidRPr="00000000">
        <w:rPr>
          <w:rtl w:val="0"/>
        </w:rPr>
        <w:t xml:space="preserve">]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5klwxmluc1d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3. Avatar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Avatar component converts the Brain’s output into audiovisual responses using Azure TTS models.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(Voice name, Category name, Style, Styledegree, Pitch, Rate, Volume, Text)) </w:t>
      </w:r>
      <w:r w:rsidDel="00000000" w:rsidR="00000000" w:rsidRPr="00000000">
        <w:rPr>
          <w:rtl w:val="0"/>
        </w:rPr>
        <w:t xml:space="preserve"> from Brain.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ejqink1pdh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Processing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Sends requests to Azure’s TTS service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Produces synthesized speech 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e9curiqxd4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Training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practice without accessing physical hardware, a training version of the AZURA TTS model is available: </w:t>
      </w:r>
      <w:r w:rsidDel="00000000" w:rsidR="00000000" w:rsidRPr="00000000">
        <w:rPr>
          <w:i w:val="1"/>
          <w:rtl w:val="0"/>
        </w:rPr>
        <w:t xml:space="preserve"> [</w:t>
      </w:r>
      <w:hyperlink r:id="rId1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Mobile lab git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Azure TTS Styles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SSML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oren musicant" w:id="0" w:date="2025-09-21T08:58:21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להתבסס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arla.readthedocs.io/en/latest/python_api/" TargetMode="External"/><Relationship Id="rId10" Type="http://schemas.openxmlformats.org/officeDocument/2006/relationships/hyperlink" Target="https://carla.readthedocs.io/en/latest/python_api/" TargetMode="External"/><Relationship Id="rId13" Type="http://schemas.openxmlformats.org/officeDocument/2006/relationships/hyperlink" Target="https://speech.microsoft.com/portal/voicegallery" TargetMode="External"/><Relationship Id="rId12" Type="http://schemas.openxmlformats.org/officeDocument/2006/relationships/hyperlink" Target="https://speech.microsoft.com/portal/voicegallery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15" Type="http://schemas.openxmlformats.org/officeDocument/2006/relationships/hyperlink" Target="https://learn.microsoft.com/en-us/azure/ai-services/speech-service/speech-synthesis-markup-voice#custom-voice-style-example" TargetMode="External"/><Relationship Id="rId14" Type="http://schemas.openxmlformats.org/officeDocument/2006/relationships/hyperlink" Target="https://learn.microsoft.com/nb-no/azure/ai-services/speech-service/language-support?tabs=tts#voice-styles-and-roles" TargetMode="External"/><Relationship Id="rId17" Type="http://schemas.openxmlformats.org/officeDocument/2006/relationships/hyperlink" Target="https://github.com/ArielMobileLab/System/tree/main/Autonomous%20Response%20Unit/Avatar_Main_Project/Voice%20Version%20Azure" TargetMode="External"/><Relationship Id="rId16" Type="http://schemas.openxmlformats.org/officeDocument/2006/relationships/hyperlink" Target="https://github.com/ArielMobileLab/System/blob/main/Autonomous%20Response%20Unit/Avatar_Main_Project/Main%20Version/Brains/Tessy_Brain.py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learn.microsoft.com/en-us/azure/ai-services/speech-service/speech-synthesis-markup-voice#custom-voice-style-example" TargetMode="External"/><Relationship Id="rId6" Type="http://schemas.openxmlformats.org/officeDocument/2006/relationships/styles" Target="styles.xml"/><Relationship Id="rId18" Type="http://schemas.openxmlformats.org/officeDocument/2006/relationships/hyperlink" Target="https://learn.microsoft.com/nb-no/azure/ai-services/speech-service/language-support?tabs=tts#voice-styles-and-roles" TargetMode="External"/><Relationship Id="rId7" Type="http://schemas.openxmlformats.org/officeDocument/2006/relationships/hyperlink" Target="https://github.com/ArielMobileLab/System/blob/main/Autonomous%20Response%20Unit/Avatar_Main_Project/Main%20Version/Brains/Tessy_Brain.py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